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70A31" w:rsidRDefault="005C7075">
      <w:pPr>
        <w:widowControl/>
        <w:spacing w:beforeLines="200" w:before="480" w:line="360" w:lineRule="auto"/>
        <w:jc w:val="center"/>
        <w:rPr>
          <w:rFonts w:ascii="宋体" w:hAnsi="宋体"/>
          <w:kern w:val="0"/>
          <w:sz w:val="40"/>
          <w:szCs w:val="40"/>
        </w:rPr>
      </w:pPr>
      <w:bookmarkStart w:id="0" w:name="OLE_LINK4"/>
      <w:bookmarkStart w:id="1" w:name="_Toc21558468"/>
      <w:bookmarkStart w:id="2" w:name="_Toc26510"/>
      <w:bookmarkStart w:id="3" w:name="_Toc31881"/>
      <w:bookmarkStart w:id="4" w:name="_Toc22505"/>
      <w:bookmarkStart w:id="5" w:name="_Toc17911"/>
      <w:bookmarkStart w:id="6" w:name="_Toc40750392"/>
      <w:bookmarkStart w:id="7" w:name="_Toc529609423"/>
      <w:bookmarkStart w:id="8" w:name="_Toc40865320"/>
      <w:bookmarkStart w:id="9" w:name="_Toc525258158"/>
      <w:bookmarkStart w:id="10" w:name="_Toc525434523"/>
      <w:bookmarkStart w:id="11" w:name="_Toc43860090"/>
      <w:r>
        <w:rPr>
          <w:rFonts w:ascii="宋体" w:hAnsi="宋体" w:hint="eastAsia"/>
          <w:kern w:val="0"/>
          <w:sz w:val="40"/>
          <w:szCs w:val="40"/>
        </w:rPr>
        <w:t>双牌县黄金烟花爆竹批发有限公司</w:t>
      </w:r>
      <w:bookmarkEnd w:id="0"/>
    </w:p>
    <w:p w:rsidR="00B70A31" w:rsidRDefault="005C7075">
      <w:pPr>
        <w:widowControl/>
        <w:spacing w:line="360" w:lineRule="auto"/>
        <w:jc w:val="center"/>
        <w:rPr>
          <w:rFonts w:ascii="宋体" w:hAnsi="宋体"/>
          <w:kern w:val="0"/>
          <w:sz w:val="40"/>
          <w:szCs w:val="40"/>
        </w:rPr>
      </w:pPr>
      <w:r>
        <w:rPr>
          <w:rFonts w:ascii="宋体" w:hAnsi="宋体" w:hint="eastAsia"/>
          <w:kern w:val="0"/>
          <w:sz w:val="40"/>
          <w:szCs w:val="40"/>
        </w:rPr>
        <w:t>现代化仓储建设项目</w:t>
      </w:r>
    </w:p>
    <w:p w:rsidR="00B70A31" w:rsidRDefault="005C7075">
      <w:pPr>
        <w:widowControl/>
        <w:spacing w:line="360" w:lineRule="auto"/>
        <w:jc w:val="center"/>
        <w:rPr>
          <w:rFonts w:ascii="黑体" w:eastAsia="黑体" w:hAnsi="黑体"/>
          <w:kern w:val="0"/>
          <w:sz w:val="44"/>
          <w:szCs w:val="44"/>
        </w:rPr>
      </w:pPr>
      <w:r>
        <w:rPr>
          <w:rFonts w:ascii="黑体" w:eastAsia="黑体" w:hAnsi="黑体" w:hint="eastAsia"/>
          <w:kern w:val="0"/>
          <w:sz w:val="44"/>
          <w:szCs w:val="44"/>
        </w:rPr>
        <w:t>安全预评价报告</w:t>
      </w:r>
    </w:p>
    <w:p w:rsidR="00B70A31" w:rsidRPr="002932FA" w:rsidRDefault="005C7075">
      <w:pPr>
        <w:widowControl/>
        <w:spacing w:line="360" w:lineRule="auto"/>
        <w:jc w:val="center"/>
        <w:rPr>
          <w:rFonts w:ascii="黑体" w:eastAsia="黑体" w:hAnsi="黑体"/>
          <w:kern w:val="0"/>
          <w:sz w:val="44"/>
          <w:szCs w:val="44"/>
        </w:rPr>
      </w:pPr>
      <w:r w:rsidRPr="002932FA">
        <w:rPr>
          <w:rFonts w:ascii="黑体" w:eastAsia="黑体" w:hAnsi="黑体" w:hint="eastAsia"/>
          <w:kern w:val="0"/>
          <w:sz w:val="44"/>
          <w:szCs w:val="44"/>
        </w:rPr>
        <w:t>（</w:t>
      </w:r>
      <w:r w:rsidR="002932FA" w:rsidRPr="002932FA">
        <w:rPr>
          <w:rFonts w:ascii="黑体" w:eastAsia="黑体" w:hAnsi="黑体" w:hint="eastAsia"/>
          <w:kern w:val="0"/>
          <w:sz w:val="44"/>
          <w:szCs w:val="44"/>
        </w:rPr>
        <w:t>终 稿</w:t>
      </w:r>
      <w:r w:rsidRPr="002932FA">
        <w:rPr>
          <w:rFonts w:ascii="黑体" w:eastAsia="黑体" w:hAnsi="黑体" w:hint="eastAsia"/>
          <w:kern w:val="0"/>
          <w:sz w:val="44"/>
          <w:szCs w:val="44"/>
        </w:rPr>
        <w:t>）</w:t>
      </w:r>
    </w:p>
    <w:p w:rsidR="00B70A31" w:rsidRDefault="00B70A31">
      <w:pPr>
        <w:adjustRightInd w:val="0"/>
        <w:snapToGrid w:val="0"/>
        <w:jc w:val="center"/>
        <w:rPr>
          <w:rFonts w:ascii="Arial" w:hAnsi="Arial"/>
          <w:spacing w:val="60"/>
          <w:sz w:val="44"/>
          <w:szCs w:val="28"/>
        </w:rPr>
      </w:pPr>
    </w:p>
    <w:p w:rsidR="00B70A31" w:rsidRDefault="00B70A31">
      <w:pPr>
        <w:adjustRightInd w:val="0"/>
        <w:snapToGrid w:val="0"/>
        <w:jc w:val="center"/>
        <w:rPr>
          <w:rFonts w:ascii="Arial" w:hAnsi="Arial"/>
          <w:spacing w:val="60"/>
          <w:sz w:val="44"/>
          <w:szCs w:val="28"/>
        </w:rPr>
      </w:pPr>
    </w:p>
    <w:p w:rsidR="00B70A31" w:rsidRDefault="00B70A31">
      <w:pPr>
        <w:adjustRightInd w:val="0"/>
        <w:snapToGrid w:val="0"/>
        <w:jc w:val="center"/>
        <w:rPr>
          <w:rFonts w:ascii="Arial" w:hAnsi="Arial"/>
          <w:spacing w:val="60"/>
          <w:sz w:val="44"/>
          <w:szCs w:val="28"/>
        </w:rPr>
      </w:pPr>
    </w:p>
    <w:p w:rsidR="00B70A31" w:rsidRDefault="00B70A31">
      <w:pPr>
        <w:adjustRightInd w:val="0"/>
        <w:snapToGrid w:val="0"/>
        <w:jc w:val="center"/>
        <w:rPr>
          <w:rFonts w:ascii="Arial" w:hAnsi="Arial"/>
          <w:spacing w:val="60"/>
          <w:sz w:val="44"/>
          <w:szCs w:val="28"/>
        </w:rPr>
      </w:pPr>
    </w:p>
    <w:p w:rsidR="00B70A31" w:rsidRDefault="00B70A31">
      <w:pPr>
        <w:adjustRightInd w:val="0"/>
        <w:snapToGrid w:val="0"/>
        <w:jc w:val="center"/>
        <w:rPr>
          <w:rFonts w:ascii="Arial" w:hAnsi="Arial"/>
          <w:spacing w:val="60"/>
          <w:sz w:val="44"/>
          <w:szCs w:val="28"/>
        </w:rPr>
      </w:pPr>
    </w:p>
    <w:p w:rsidR="00B70A31" w:rsidRDefault="00B70A31">
      <w:pPr>
        <w:adjustRightInd w:val="0"/>
        <w:snapToGrid w:val="0"/>
        <w:jc w:val="center"/>
        <w:rPr>
          <w:rFonts w:ascii="Arial" w:hAnsi="Arial"/>
          <w:spacing w:val="60"/>
          <w:sz w:val="44"/>
          <w:szCs w:val="28"/>
        </w:rPr>
      </w:pPr>
    </w:p>
    <w:p w:rsidR="00B70A31" w:rsidRDefault="00B70A31">
      <w:pPr>
        <w:adjustRightInd w:val="0"/>
        <w:snapToGrid w:val="0"/>
        <w:jc w:val="center"/>
        <w:rPr>
          <w:rFonts w:ascii="Arial" w:hAnsi="Arial"/>
          <w:spacing w:val="60"/>
          <w:sz w:val="44"/>
          <w:szCs w:val="28"/>
        </w:rPr>
      </w:pPr>
    </w:p>
    <w:p w:rsidR="00B70A31" w:rsidRDefault="00B70A31">
      <w:pPr>
        <w:adjustRightInd w:val="0"/>
        <w:snapToGrid w:val="0"/>
        <w:jc w:val="center"/>
        <w:rPr>
          <w:rFonts w:ascii="Arial" w:hAnsi="Arial"/>
          <w:spacing w:val="60"/>
          <w:sz w:val="44"/>
          <w:szCs w:val="28"/>
        </w:rPr>
      </w:pPr>
    </w:p>
    <w:p w:rsidR="00B70A31" w:rsidRDefault="00B70A31">
      <w:pPr>
        <w:adjustRightInd w:val="0"/>
        <w:snapToGrid w:val="0"/>
        <w:jc w:val="center"/>
        <w:rPr>
          <w:rFonts w:ascii="Arial" w:hAnsi="Arial"/>
          <w:spacing w:val="60"/>
          <w:sz w:val="44"/>
          <w:szCs w:val="28"/>
        </w:rPr>
      </w:pPr>
    </w:p>
    <w:p w:rsidR="00B70A31" w:rsidRDefault="00B70A31">
      <w:pPr>
        <w:adjustRightInd w:val="0"/>
        <w:snapToGrid w:val="0"/>
        <w:jc w:val="center"/>
        <w:rPr>
          <w:rFonts w:ascii="Arial" w:hAnsi="Arial"/>
          <w:spacing w:val="60"/>
          <w:sz w:val="44"/>
          <w:szCs w:val="28"/>
        </w:rPr>
      </w:pPr>
    </w:p>
    <w:p w:rsidR="00B70A31" w:rsidRDefault="00B70A31">
      <w:pPr>
        <w:adjustRightInd w:val="0"/>
        <w:snapToGrid w:val="0"/>
        <w:jc w:val="center"/>
        <w:rPr>
          <w:rFonts w:ascii="Arial" w:hAnsi="Arial"/>
          <w:spacing w:val="60"/>
          <w:sz w:val="44"/>
          <w:szCs w:val="28"/>
        </w:rPr>
      </w:pPr>
    </w:p>
    <w:p w:rsidR="00B70A31" w:rsidRDefault="00B70A31">
      <w:pPr>
        <w:adjustRightInd w:val="0"/>
        <w:snapToGrid w:val="0"/>
        <w:jc w:val="center"/>
        <w:rPr>
          <w:rFonts w:ascii="Arial" w:hAnsi="Arial"/>
          <w:spacing w:val="60"/>
          <w:sz w:val="44"/>
          <w:szCs w:val="28"/>
        </w:rPr>
      </w:pPr>
    </w:p>
    <w:p w:rsidR="00B70A31" w:rsidRPr="00BD218F" w:rsidRDefault="00B70A31" w:rsidP="00BD218F">
      <w:pPr>
        <w:adjustRightInd w:val="0"/>
        <w:snapToGrid w:val="0"/>
        <w:jc w:val="center"/>
        <w:rPr>
          <w:rFonts w:ascii="Arial" w:hAnsi="Arial"/>
          <w:spacing w:val="60"/>
          <w:sz w:val="44"/>
          <w:szCs w:val="28"/>
        </w:rPr>
      </w:pPr>
    </w:p>
    <w:p w:rsidR="00B70A31" w:rsidRDefault="00B70A31">
      <w:pPr>
        <w:adjustRightInd w:val="0"/>
        <w:snapToGrid w:val="0"/>
        <w:jc w:val="center"/>
        <w:rPr>
          <w:rFonts w:ascii="Arial" w:hAnsi="Arial"/>
          <w:spacing w:val="60"/>
          <w:sz w:val="44"/>
          <w:szCs w:val="28"/>
        </w:rPr>
      </w:pPr>
    </w:p>
    <w:p w:rsidR="00B70A31" w:rsidRDefault="00B70A31">
      <w:pPr>
        <w:adjustRightInd w:val="0"/>
        <w:snapToGrid w:val="0"/>
        <w:jc w:val="center"/>
        <w:rPr>
          <w:rFonts w:ascii="Arial" w:hAnsi="Arial"/>
          <w:spacing w:val="60"/>
          <w:sz w:val="44"/>
          <w:szCs w:val="28"/>
        </w:rPr>
      </w:pPr>
    </w:p>
    <w:p w:rsidR="00B70A31" w:rsidRDefault="005C7075">
      <w:pPr>
        <w:spacing w:line="560" w:lineRule="exact"/>
        <w:jc w:val="center"/>
        <w:rPr>
          <w:rFonts w:ascii="宋体" w:hAnsi="宋体" w:cs="宋体"/>
          <w:kern w:val="0"/>
          <w:sz w:val="44"/>
          <w:szCs w:val="44"/>
        </w:rPr>
      </w:pPr>
      <w:bookmarkStart w:id="12" w:name="OLE_LINK29"/>
      <w:proofErr w:type="gramStart"/>
      <w:r>
        <w:rPr>
          <w:rFonts w:ascii="宋体" w:hAnsi="宋体" w:cs="宋体" w:hint="eastAsia"/>
          <w:kern w:val="0"/>
          <w:sz w:val="44"/>
          <w:szCs w:val="44"/>
        </w:rPr>
        <w:t>江西赣安安全生产</w:t>
      </w:r>
      <w:proofErr w:type="gramEnd"/>
      <w:r>
        <w:rPr>
          <w:rFonts w:ascii="宋体" w:hAnsi="宋体" w:cs="宋体" w:hint="eastAsia"/>
          <w:kern w:val="0"/>
          <w:sz w:val="44"/>
          <w:szCs w:val="44"/>
        </w:rPr>
        <w:t>科学技术咨询服务中心</w:t>
      </w:r>
    </w:p>
    <w:p w:rsidR="00B70A31" w:rsidRDefault="005C7075">
      <w:pPr>
        <w:spacing w:line="560" w:lineRule="exact"/>
        <w:jc w:val="center"/>
        <w:rPr>
          <w:rFonts w:ascii="宋体" w:hAnsi="宋体" w:cs="宋体"/>
          <w:kern w:val="0"/>
          <w:sz w:val="32"/>
          <w:szCs w:val="32"/>
        </w:rPr>
      </w:pPr>
      <w:r>
        <w:rPr>
          <w:rFonts w:ascii="宋体" w:hAnsi="宋体" w:cs="宋体" w:hint="eastAsia"/>
          <w:kern w:val="0"/>
          <w:sz w:val="32"/>
          <w:szCs w:val="32"/>
        </w:rPr>
        <w:t>资质证书编号：APJ-（赣）-002</w:t>
      </w:r>
    </w:p>
    <w:p w:rsidR="00B70A31" w:rsidRDefault="005C7075">
      <w:pPr>
        <w:spacing w:line="560" w:lineRule="exact"/>
        <w:jc w:val="center"/>
        <w:rPr>
          <w:rFonts w:ascii="宋体" w:hAnsi="宋体" w:cs="宋体"/>
          <w:kern w:val="0"/>
          <w:sz w:val="32"/>
          <w:szCs w:val="32"/>
        </w:rPr>
        <w:sectPr w:rsidR="00B70A31">
          <w:headerReference w:type="default" r:id="rId10"/>
          <w:footerReference w:type="even" r:id="rId11"/>
          <w:footerReference w:type="default" r:id="rId12"/>
          <w:type w:val="oddPage"/>
          <w:pgSz w:w="11906" w:h="16838"/>
          <w:pgMar w:top="1440" w:right="1800" w:bottom="1440" w:left="1800" w:header="993" w:footer="854" w:gutter="0"/>
          <w:pgNumType w:fmt="upperRoman" w:start="1"/>
          <w:cols w:space="720"/>
          <w:titlePg/>
          <w:docGrid w:linePitch="312"/>
        </w:sectPr>
      </w:pPr>
      <w:r>
        <w:rPr>
          <w:rFonts w:ascii="宋体" w:hAnsi="宋体" w:cs="宋体" w:hint="eastAsia"/>
          <w:kern w:val="0"/>
          <w:sz w:val="32"/>
          <w:szCs w:val="32"/>
        </w:rPr>
        <w:t>二〇二六年一月</w:t>
      </w:r>
      <w:r w:rsidR="00BD218F">
        <w:rPr>
          <w:rFonts w:ascii="宋体" w:hAnsi="宋体" w:cs="宋体" w:hint="eastAsia"/>
          <w:kern w:val="0"/>
          <w:sz w:val="32"/>
          <w:szCs w:val="32"/>
        </w:rPr>
        <w:t>十六日</w:t>
      </w:r>
    </w:p>
    <w:bookmarkEnd w:id="12"/>
    <w:p w:rsidR="00B70A31" w:rsidRDefault="00B70A31">
      <w:pPr>
        <w:spacing w:line="560" w:lineRule="exact"/>
        <w:jc w:val="center"/>
        <w:rPr>
          <w:rFonts w:ascii="宋体" w:hAnsi="宋体" w:cs="宋体"/>
          <w:kern w:val="0"/>
          <w:sz w:val="32"/>
          <w:szCs w:val="32"/>
        </w:rPr>
      </w:pPr>
    </w:p>
    <w:p w:rsidR="00B70A31" w:rsidRDefault="00B70A31">
      <w:pPr>
        <w:adjustRightInd w:val="0"/>
        <w:ind w:rightChars="-50" w:right="-105"/>
        <w:jc w:val="center"/>
        <w:rPr>
          <w:rFonts w:ascii="Arial" w:eastAsia="黑体" w:hAnsi="Arial"/>
          <w:sz w:val="52"/>
          <w:szCs w:val="20"/>
        </w:rPr>
      </w:pPr>
    </w:p>
    <w:p w:rsidR="00BD218F" w:rsidRDefault="005C7075">
      <w:pPr>
        <w:widowControl/>
        <w:spacing w:line="360" w:lineRule="auto"/>
        <w:jc w:val="center"/>
        <w:rPr>
          <w:rFonts w:ascii="宋体" w:hAnsi="宋体"/>
          <w:kern w:val="0"/>
          <w:sz w:val="36"/>
          <w:szCs w:val="36"/>
        </w:rPr>
      </w:pPr>
      <w:r>
        <w:rPr>
          <w:rFonts w:ascii="宋体" w:hAnsi="宋体" w:hint="eastAsia"/>
          <w:kern w:val="0"/>
          <w:sz w:val="36"/>
          <w:szCs w:val="36"/>
        </w:rPr>
        <w:t>双牌县黄金烟花爆竹批发有限公司</w:t>
      </w:r>
    </w:p>
    <w:p w:rsidR="00B70A31" w:rsidRDefault="005C7075">
      <w:pPr>
        <w:widowControl/>
        <w:spacing w:line="360" w:lineRule="auto"/>
        <w:jc w:val="center"/>
        <w:rPr>
          <w:rFonts w:ascii="宋体" w:hAnsi="宋体"/>
          <w:kern w:val="0"/>
          <w:sz w:val="36"/>
          <w:szCs w:val="36"/>
        </w:rPr>
      </w:pPr>
      <w:r>
        <w:rPr>
          <w:rFonts w:ascii="宋体" w:hAnsi="宋体" w:hint="eastAsia"/>
          <w:kern w:val="0"/>
          <w:sz w:val="36"/>
          <w:szCs w:val="36"/>
        </w:rPr>
        <w:t>现代化仓储建设项目</w:t>
      </w:r>
    </w:p>
    <w:p w:rsidR="00B70A31" w:rsidRDefault="005C7075">
      <w:pPr>
        <w:spacing w:line="360" w:lineRule="auto"/>
        <w:jc w:val="center"/>
        <w:rPr>
          <w:rFonts w:ascii="黑体" w:eastAsia="黑体" w:hAnsi="黑体"/>
          <w:kern w:val="0"/>
          <w:sz w:val="36"/>
          <w:szCs w:val="36"/>
        </w:rPr>
      </w:pPr>
      <w:r>
        <w:rPr>
          <w:rFonts w:ascii="黑体" w:eastAsia="黑体" w:hAnsi="黑体" w:hint="eastAsia"/>
          <w:kern w:val="0"/>
          <w:sz w:val="36"/>
          <w:szCs w:val="36"/>
        </w:rPr>
        <w:t>安全预评价报告</w:t>
      </w:r>
    </w:p>
    <w:p w:rsidR="00B70A31" w:rsidRDefault="005C7075">
      <w:pPr>
        <w:spacing w:line="360" w:lineRule="auto"/>
        <w:jc w:val="center"/>
        <w:rPr>
          <w:rFonts w:ascii="宋体" w:hAnsi="宋体"/>
          <w:kern w:val="0"/>
          <w:sz w:val="44"/>
          <w:szCs w:val="44"/>
        </w:rPr>
      </w:pPr>
      <w:r>
        <w:rPr>
          <w:rFonts w:ascii="宋体" w:hAnsi="宋体" w:hint="eastAsia"/>
          <w:kern w:val="0"/>
          <w:sz w:val="44"/>
          <w:szCs w:val="44"/>
        </w:rPr>
        <w:t>（</w:t>
      </w:r>
      <w:r w:rsidR="002932FA">
        <w:rPr>
          <w:rFonts w:ascii="宋体" w:hAnsi="宋体" w:hint="eastAsia"/>
          <w:kern w:val="0"/>
          <w:sz w:val="44"/>
          <w:szCs w:val="44"/>
        </w:rPr>
        <w:t>终 稿</w:t>
      </w:r>
      <w:r>
        <w:rPr>
          <w:rFonts w:ascii="宋体" w:hAnsi="宋体" w:hint="eastAsia"/>
          <w:kern w:val="0"/>
          <w:sz w:val="44"/>
          <w:szCs w:val="44"/>
        </w:rPr>
        <w:t>）</w:t>
      </w:r>
    </w:p>
    <w:p w:rsidR="00B70A31" w:rsidRDefault="00B70A31">
      <w:pPr>
        <w:adjustRightInd w:val="0"/>
        <w:ind w:rightChars="-50" w:right="-105"/>
        <w:jc w:val="center"/>
        <w:rPr>
          <w:rFonts w:ascii="Arial" w:eastAsia="黑体" w:hAnsi="Arial"/>
          <w:sz w:val="52"/>
          <w:szCs w:val="20"/>
        </w:rPr>
      </w:pPr>
    </w:p>
    <w:p w:rsidR="00B70A31" w:rsidRDefault="00B70A31">
      <w:pPr>
        <w:adjustRightInd w:val="0"/>
        <w:ind w:rightChars="-50" w:right="-105"/>
        <w:jc w:val="center"/>
        <w:rPr>
          <w:rFonts w:ascii="Arial" w:eastAsia="黑体" w:hAnsi="Arial"/>
          <w:sz w:val="52"/>
          <w:szCs w:val="20"/>
        </w:rPr>
      </w:pPr>
    </w:p>
    <w:p w:rsidR="00B70A31" w:rsidRDefault="00B70A31">
      <w:pPr>
        <w:adjustRightInd w:val="0"/>
        <w:ind w:rightChars="-50" w:right="-105"/>
        <w:jc w:val="center"/>
        <w:rPr>
          <w:rFonts w:ascii="Arial" w:eastAsia="黑体" w:hAnsi="Arial"/>
          <w:sz w:val="52"/>
          <w:szCs w:val="20"/>
        </w:rPr>
      </w:pPr>
    </w:p>
    <w:p w:rsidR="00B70A31" w:rsidRDefault="00B70A31">
      <w:pPr>
        <w:adjustRightInd w:val="0"/>
        <w:ind w:rightChars="-50" w:right="-105"/>
        <w:jc w:val="center"/>
        <w:rPr>
          <w:rFonts w:ascii="Arial" w:eastAsia="黑体" w:hAnsi="Arial"/>
          <w:sz w:val="52"/>
          <w:szCs w:val="20"/>
        </w:rPr>
      </w:pPr>
    </w:p>
    <w:p w:rsidR="00B70A31" w:rsidRDefault="00B70A31">
      <w:pPr>
        <w:adjustRightInd w:val="0"/>
        <w:ind w:rightChars="-50" w:right="-105"/>
        <w:jc w:val="center"/>
        <w:rPr>
          <w:rFonts w:ascii="Arial" w:eastAsia="黑体" w:hAnsi="Arial"/>
          <w:sz w:val="52"/>
          <w:szCs w:val="20"/>
        </w:rPr>
      </w:pPr>
    </w:p>
    <w:p w:rsidR="00B70A31" w:rsidRDefault="00B70A31">
      <w:pPr>
        <w:adjustRightInd w:val="0"/>
        <w:ind w:rightChars="-50" w:right="-105"/>
        <w:jc w:val="center"/>
        <w:rPr>
          <w:rFonts w:ascii="Arial" w:eastAsia="黑体" w:hAnsi="Arial"/>
          <w:sz w:val="52"/>
          <w:szCs w:val="20"/>
        </w:rPr>
      </w:pPr>
    </w:p>
    <w:p w:rsidR="00B70A31" w:rsidRDefault="00B70A31">
      <w:pPr>
        <w:adjustRightInd w:val="0"/>
        <w:ind w:rightChars="-50" w:right="-105"/>
        <w:jc w:val="center"/>
        <w:rPr>
          <w:rFonts w:ascii="Arial" w:eastAsia="黑体" w:hAnsi="Arial"/>
          <w:sz w:val="52"/>
          <w:szCs w:val="20"/>
        </w:rPr>
      </w:pPr>
    </w:p>
    <w:p w:rsidR="00B70A31" w:rsidRDefault="00B70A31">
      <w:pPr>
        <w:adjustRightInd w:val="0"/>
        <w:ind w:rightChars="-50" w:right="-105"/>
        <w:jc w:val="center"/>
        <w:rPr>
          <w:rFonts w:ascii="Arial" w:eastAsia="黑体" w:hAnsi="Arial"/>
          <w:sz w:val="52"/>
          <w:szCs w:val="20"/>
        </w:rPr>
      </w:pPr>
    </w:p>
    <w:p w:rsidR="00B70A31" w:rsidRDefault="00B70A31">
      <w:pPr>
        <w:adjustRightInd w:val="0"/>
        <w:ind w:rightChars="-50" w:right="-105"/>
        <w:jc w:val="center"/>
        <w:rPr>
          <w:rFonts w:ascii="Arial" w:eastAsia="黑体" w:hAnsi="Arial"/>
          <w:sz w:val="52"/>
          <w:szCs w:val="20"/>
        </w:rPr>
      </w:pPr>
    </w:p>
    <w:p w:rsidR="00B70A31" w:rsidRDefault="005C7075">
      <w:pPr>
        <w:spacing w:line="360" w:lineRule="auto"/>
        <w:jc w:val="center"/>
        <w:rPr>
          <w:rFonts w:ascii="宋体" w:hAnsi="宋体"/>
          <w:b w:val="0"/>
          <w:sz w:val="28"/>
          <w:szCs w:val="20"/>
        </w:rPr>
      </w:pPr>
      <w:r>
        <w:rPr>
          <w:rFonts w:ascii="宋体" w:hAnsi="宋体" w:hint="eastAsia"/>
          <w:b w:val="0"/>
          <w:sz w:val="28"/>
          <w:szCs w:val="20"/>
        </w:rPr>
        <w:t>法定代表人：</w:t>
      </w:r>
      <w:r>
        <w:rPr>
          <w:rFonts w:ascii="宋体" w:hAnsi="宋体" w:hint="eastAsia"/>
          <w:b w:val="0"/>
          <w:sz w:val="28"/>
        </w:rPr>
        <w:t>应 宏</w:t>
      </w:r>
    </w:p>
    <w:p w:rsidR="00B70A31" w:rsidRDefault="005C7075">
      <w:pPr>
        <w:spacing w:line="360" w:lineRule="auto"/>
        <w:jc w:val="center"/>
        <w:rPr>
          <w:rFonts w:ascii="宋体" w:hAnsi="宋体"/>
          <w:b w:val="0"/>
          <w:sz w:val="28"/>
        </w:rPr>
      </w:pPr>
      <w:r>
        <w:rPr>
          <w:rFonts w:ascii="宋体" w:hAnsi="宋体" w:hint="eastAsia"/>
          <w:b w:val="0"/>
          <w:sz w:val="28"/>
          <w:szCs w:val="20"/>
        </w:rPr>
        <w:t>技术负责人：</w:t>
      </w:r>
      <w:r>
        <w:rPr>
          <w:rFonts w:ascii="宋体" w:hAnsi="宋体" w:hint="eastAsia"/>
          <w:b w:val="0"/>
          <w:sz w:val="28"/>
        </w:rPr>
        <w:t>应 宏</w:t>
      </w:r>
    </w:p>
    <w:p w:rsidR="00B70A31" w:rsidRDefault="005C7075">
      <w:pPr>
        <w:spacing w:line="360" w:lineRule="auto"/>
        <w:jc w:val="center"/>
        <w:rPr>
          <w:rFonts w:ascii="宋体" w:hAnsi="宋体"/>
          <w:b w:val="0"/>
          <w:sz w:val="28"/>
          <w:szCs w:val="20"/>
        </w:rPr>
      </w:pPr>
      <w:r>
        <w:rPr>
          <w:rFonts w:ascii="宋体" w:hAnsi="宋体" w:hint="eastAsia"/>
          <w:b w:val="0"/>
          <w:sz w:val="28"/>
          <w:szCs w:val="20"/>
        </w:rPr>
        <w:t>评价项目负责人：</w:t>
      </w:r>
      <w:r>
        <w:rPr>
          <w:rFonts w:ascii="宋体" w:hAnsi="宋体" w:hint="eastAsia"/>
          <w:b w:val="0"/>
          <w:bCs/>
          <w:sz w:val="28"/>
          <w:szCs w:val="20"/>
        </w:rPr>
        <w:t>王建新</w:t>
      </w:r>
    </w:p>
    <w:p w:rsidR="00B70A31" w:rsidRDefault="005C7075">
      <w:pPr>
        <w:adjustRightInd w:val="0"/>
        <w:snapToGrid w:val="0"/>
        <w:spacing w:line="520" w:lineRule="exact"/>
        <w:jc w:val="center"/>
        <w:rPr>
          <w:rFonts w:ascii="Arial" w:hAnsi="Arial" w:cs="Arial"/>
          <w:b w:val="0"/>
          <w:sz w:val="28"/>
          <w:szCs w:val="28"/>
        </w:rPr>
      </w:pPr>
      <w:r>
        <w:rPr>
          <w:rFonts w:ascii="宋体" w:hAnsi="宋体" w:cs="宋体" w:hint="eastAsia"/>
          <w:sz w:val="28"/>
          <w:szCs w:val="28"/>
        </w:rPr>
        <w:t>报告完成时间：二○二六年一月</w:t>
      </w:r>
      <w:r w:rsidR="00BD218F" w:rsidRPr="00BD218F">
        <w:rPr>
          <w:rFonts w:ascii="宋体" w:hAnsi="宋体" w:cs="宋体" w:hint="eastAsia"/>
          <w:sz w:val="28"/>
          <w:szCs w:val="28"/>
        </w:rPr>
        <w:t>十六日</w:t>
      </w:r>
    </w:p>
    <w:p w:rsidR="00B70A31" w:rsidRDefault="005C7075">
      <w:pPr>
        <w:widowControl/>
        <w:spacing w:beforeLines="100" w:before="240" w:line="360" w:lineRule="auto"/>
        <w:jc w:val="center"/>
        <w:rPr>
          <w:rFonts w:ascii="宋体" w:hAnsi="宋体"/>
          <w:b w:val="0"/>
          <w:kern w:val="0"/>
          <w:sz w:val="40"/>
          <w:szCs w:val="40"/>
        </w:rPr>
      </w:pPr>
      <w:r>
        <w:rPr>
          <w:rFonts w:ascii="Arial" w:hAnsi="Arial" w:cs="Arial"/>
          <w:b w:val="0"/>
          <w:sz w:val="28"/>
          <w:szCs w:val="28"/>
        </w:rPr>
        <w:br w:type="page"/>
      </w:r>
      <w:r>
        <w:rPr>
          <w:rFonts w:ascii="宋体" w:hAnsi="宋体" w:hint="eastAsia"/>
          <w:b w:val="0"/>
          <w:kern w:val="0"/>
          <w:sz w:val="40"/>
          <w:szCs w:val="40"/>
        </w:rPr>
        <w:lastRenderedPageBreak/>
        <w:t>双牌县黄金烟花爆竹批发有限公司</w:t>
      </w:r>
    </w:p>
    <w:p w:rsidR="00B70A31" w:rsidRDefault="005C7075">
      <w:pPr>
        <w:widowControl/>
        <w:spacing w:line="360" w:lineRule="auto"/>
        <w:jc w:val="center"/>
        <w:rPr>
          <w:rFonts w:ascii="宋体" w:hAnsi="宋体"/>
          <w:b w:val="0"/>
          <w:bCs/>
          <w:kern w:val="0"/>
          <w:sz w:val="40"/>
          <w:szCs w:val="40"/>
        </w:rPr>
      </w:pPr>
      <w:r>
        <w:rPr>
          <w:rFonts w:ascii="宋体" w:hAnsi="宋体" w:hint="eastAsia"/>
          <w:b w:val="0"/>
          <w:bCs/>
          <w:kern w:val="0"/>
          <w:sz w:val="40"/>
          <w:szCs w:val="40"/>
        </w:rPr>
        <w:t>现代化仓储建设项目</w:t>
      </w:r>
    </w:p>
    <w:p w:rsidR="00B70A31" w:rsidRDefault="005C7075">
      <w:pPr>
        <w:widowControl/>
        <w:spacing w:before="100" w:beforeAutospacing="1" w:after="100" w:afterAutospacing="1" w:line="600" w:lineRule="exact"/>
        <w:jc w:val="center"/>
        <w:rPr>
          <w:rFonts w:ascii="宋体" w:hAnsi="宋体" w:cs="宋体"/>
          <w:b w:val="0"/>
          <w:kern w:val="0"/>
          <w:sz w:val="36"/>
          <w:szCs w:val="36"/>
        </w:rPr>
      </w:pPr>
      <w:r>
        <w:rPr>
          <w:rFonts w:ascii="宋体" w:hAnsi="宋体" w:cs="宋体" w:hint="eastAsia"/>
          <w:b w:val="0"/>
          <w:kern w:val="0"/>
          <w:sz w:val="36"/>
          <w:szCs w:val="36"/>
        </w:rPr>
        <w:t>安全预</w:t>
      </w:r>
      <w:r>
        <w:rPr>
          <w:rFonts w:ascii="宋体" w:hAnsi="宋体" w:cs="宋体"/>
          <w:b w:val="0"/>
          <w:kern w:val="0"/>
          <w:sz w:val="36"/>
          <w:szCs w:val="36"/>
        </w:rPr>
        <w:t>评价</w:t>
      </w:r>
      <w:r>
        <w:rPr>
          <w:rFonts w:ascii="宋体" w:hAnsi="宋体" w:cs="宋体" w:hint="eastAsia"/>
          <w:b w:val="0"/>
          <w:kern w:val="0"/>
          <w:sz w:val="36"/>
          <w:szCs w:val="36"/>
        </w:rPr>
        <w:t>技术服务</w:t>
      </w:r>
      <w:r>
        <w:rPr>
          <w:rFonts w:ascii="宋体" w:hAnsi="宋体" w:cs="宋体"/>
          <w:b w:val="0"/>
          <w:kern w:val="0"/>
          <w:sz w:val="36"/>
          <w:szCs w:val="36"/>
        </w:rPr>
        <w:t>承诺书</w:t>
      </w:r>
    </w:p>
    <w:p w:rsidR="00B70A31" w:rsidRDefault="005C7075">
      <w:pPr>
        <w:widowControl/>
        <w:spacing w:line="420" w:lineRule="auto"/>
        <w:ind w:firstLineChars="200" w:firstLine="640"/>
        <w:rPr>
          <w:rFonts w:ascii="宋体" w:hAnsi="宋体" w:cs="宋体"/>
          <w:b w:val="0"/>
          <w:kern w:val="0"/>
          <w:sz w:val="32"/>
          <w:szCs w:val="32"/>
        </w:rPr>
      </w:pPr>
      <w:r>
        <w:rPr>
          <w:rFonts w:ascii="宋体" w:hAnsi="宋体" w:cs="宋体" w:hint="eastAsia"/>
          <w:b w:val="0"/>
          <w:kern w:val="0"/>
          <w:sz w:val="32"/>
          <w:szCs w:val="32"/>
        </w:rPr>
        <w:t xml:space="preserve">一、在本项目安全评价活动过程中，我单位严格遵守《安全生产法》及相关法律、法规和标准的要求。  </w:t>
      </w:r>
    </w:p>
    <w:p w:rsidR="00B70A31" w:rsidRDefault="005C7075">
      <w:pPr>
        <w:widowControl/>
        <w:spacing w:line="420" w:lineRule="auto"/>
        <w:ind w:firstLineChars="200" w:firstLine="640"/>
        <w:rPr>
          <w:rFonts w:ascii="宋体" w:hAnsi="宋体" w:cs="宋体"/>
          <w:b w:val="0"/>
          <w:kern w:val="0"/>
          <w:sz w:val="32"/>
          <w:szCs w:val="32"/>
        </w:rPr>
      </w:pPr>
      <w:r>
        <w:rPr>
          <w:rFonts w:ascii="宋体" w:hAnsi="宋体" w:cs="宋体" w:hint="eastAsia"/>
          <w:b w:val="0"/>
          <w:kern w:val="0"/>
          <w:sz w:val="32"/>
          <w:szCs w:val="32"/>
        </w:rPr>
        <w:t>二、在本项目安全评价活动过程中，我单位作为第三方，未受到任何组织和个人的干预和影响，依法独立开展工作，保证了技术服务活动的客观公正性。</w:t>
      </w:r>
    </w:p>
    <w:p w:rsidR="00B70A31" w:rsidRDefault="005C7075">
      <w:pPr>
        <w:widowControl/>
        <w:spacing w:line="420" w:lineRule="auto"/>
        <w:ind w:firstLineChars="200" w:firstLine="640"/>
        <w:rPr>
          <w:rFonts w:ascii="宋体" w:hAnsi="宋体" w:cs="宋体"/>
          <w:b w:val="0"/>
          <w:kern w:val="0"/>
          <w:sz w:val="32"/>
          <w:szCs w:val="32"/>
        </w:rPr>
      </w:pPr>
      <w:r>
        <w:rPr>
          <w:rFonts w:ascii="宋体" w:hAnsi="宋体" w:cs="宋体" w:hint="eastAsia"/>
          <w:b w:val="0"/>
          <w:kern w:val="0"/>
          <w:sz w:val="32"/>
          <w:szCs w:val="32"/>
        </w:rPr>
        <w:t>三、我单位按照实事求是的原则，对本项目进行安全评价，确保出具的报告</w:t>
      </w:r>
      <w:proofErr w:type="gramStart"/>
      <w:r>
        <w:rPr>
          <w:rFonts w:ascii="宋体" w:hAnsi="宋体" w:cs="宋体" w:hint="eastAsia"/>
          <w:b w:val="0"/>
          <w:kern w:val="0"/>
          <w:sz w:val="32"/>
          <w:szCs w:val="32"/>
        </w:rPr>
        <w:t>均真实</w:t>
      </w:r>
      <w:proofErr w:type="gramEnd"/>
      <w:r>
        <w:rPr>
          <w:rFonts w:ascii="宋体" w:hAnsi="宋体" w:cs="宋体" w:hint="eastAsia"/>
          <w:b w:val="0"/>
          <w:kern w:val="0"/>
          <w:sz w:val="32"/>
          <w:szCs w:val="32"/>
        </w:rPr>
        <w:t>有效，报告所提出的措施具有针对性、有效性和可行性。</w:t>
      </w:r>
    </w:p>
    <w:p w:rsidR="00B70A31" w:rsidRDefault="005C7075">
      <w:pPr>
        <w:widowControl/>
        <w:spacing w:line="420" w:lineRule="auto"/>
        <w:ind w:firstLineChars="200" w:firstLine="640"/>
        <w:rPr>
          <w:rFonts w:ascii="宋体" w:hAnsi="宋体" w:cs="宋体"/>
          <w:b w:val="0"/>
          <w:kern w:val="0"/>
          <w:sz w:val="32"/>
          <w:szCs w:val="32"/>
        </w:rPr>
      </w:pPr>
      <w:r>
        <w:rPr>
          <w:rFonts w:ascii="宋体" w:hAnsi="宋体" w:cs="宋体" w:hint="eastAsia"/>
          <w:b w:val="0"/>
          <w:kern w:val="0"/>
          <w:sz w:val="32"/>
          <w:szCs w:val="32"/>
        </w:rPr>
        <w:t xml:space="preserve">四、我单位对本项目安全评价报告中结论性内容承担法律责任。 </w:t>
      </w:r>
    </w:p>
    <w:p w:rsidR="00B70A31" w:rsidRDefault="005C7075">
      <w:pPr>
        <w:widowControl/>
        <w:wordWrap w:val="0"/>
        <w:spacing w:before="100" w:beforeAutospacing="1" w:after="100" w:afterAutospacing="1" w:line="425" w:lineRule="auto"/>
        <w:ind w:firstLine="480"/>
        <w:jc w:val="left"/>
        <w:rPr>
          <w:rFonts w:ascii="宋体" w:hAnsi="宋体" w:cs="宋体"/>
          <w:b w:val="0"/>
          <w:kern w:val="0"/>
          <w:sz w:val="10"/>
          <w:szCs w:val="10"/>
        </w:rPr>
      </w:pPr>
      <w:r>
        <w:rPr>
          <w:rFonts w:ascii="宋体" w:hAnsi="宋体" w:cs="宋体" w:hint="eastAsia"/>
          <w:b w:val="0"/>
          <w:kern w:val="0"/>
          <w:sz w:val="10"/>
          <w:szCs w:val="10"/>
        </w:rPr>
        <w:t xml:space="preserve">                     </w:t>
      </w:r>
    </w:p>
    <w:p w:rsidR="00B70A31" w:rsidRDefault="005C7075">
      <w:pPr>
        <w:widowControl/>
        <w:wordWrap w:val="0"/>
        <w:spacing w:line="360" w:lineRule="auto"/>
        <w:ind w:left="5280" w:hangingChars="1650" w:hanging="5280"/>
        <w:jc w:val="right"/>
        <w:rPr>
          <w:rFonts w:ascii="宋体" w:hAnsi="宋体" w:cs="宋体"/>
          <w:b w:val="0"/>
          <w:kern w:val="0"/>
          <w:sz w:val="30"/>
          <w:szCs w:val="30"/>
        </w:rPr>
      </w:pPr>
      <w:r>
        <w:rPr>
          <w:rFonts w:ascii="宋体" w:hAnsi="宋体" w:cs="宋体" w:hint="eastAsia"/>
          <w:b w:val="0"/>
          <w:kern w:val="0"/>
          <w:sz w:val="32"/>
          <w:szCs w:val="32"/>
        </w:rPr>
        <w:t xml:space="preserve">                </w:t>
      </w:r>
      <w:proofErr w:type="gramStart"/>
      <w:r>
        <w:rPr>
          <w:rFonts w:ascii="宋体" w:hAnsi="宋体"/>
          <w:b w:val="0"/>
          <w:sz w:val="30"/>
          <w:szCs w:val="30"/>
        </w:rPr>
        <w:t>江西赣安安全生产</w:t>
      </w:r>
      <w:proofErr w:type="gramEnd"/>
      <w:r>
        <w:rPr>
          <w:rFonts w:ascii="宋体" w:hAnsi="宋体"/>
          <w:b w:val="0"/>
          <w:sz w:val="30"/>
          <w:szCs w:val="30"/>
        </w:rPr>
        <w:t>科学技术咨询服务中心</w:t>
      </w:r>
    </w:p>
    <w:p w:rsidR="00B70A31" w:rsidRDefault="005C7075">
      <w:pPr>
        <w:jc w:val="center"/>
        <w:rPr>
          <w:rFonts w:ascii="宋体" w:hAnsi="宋体" w:cs="宋体"/>
          <w:b w:val="0"/>
          <w:kern w:val="0"/>
          <w:sz w:val="32"/>
          <w:szCs w:val="32"/>
        </w:rPr>
      </w:pPr>
      <w:r>
        <w:rPr>
          <w:rFonts w:ascii="宋体" w:hAnsi="宋体" w:cs="宋体" w:hint="eastAsia"/>
          <w:b w:val="0"/>
          <w:kern w:val="0"/>
          <w:sz w:val="32"/>
          <w:szCs w:val="32"/>
        </w:rPr>
        <w:t xml:space="preserve">                             2026年01月</w:t>
      </w:r>
      <w:r w:rsidR="00BD218F">
        <w:rPr>
          <w:rFonts w:ascii="宋体" w:hAnsi="宋体" w:cs="宋体" w:hint="eastAsia"/>
          <w:b w:val="0"/>
          <w:kern w:val="0"/>
          <w:sz w:val="32"/>
          <w:szCs w:val="32"/>
        </w:rPr>
        <w:t>1</w:t>
      </w:r>
      <w:r>
        <w:rPr>
          <w:rFonts w:ascii="宋体" w:hAnsi="宋体" w:cs="宋体"/>
          <w:b w:val="0"/>
          <w:kern w:val="0"/>
          <w:sz w:val="32"/>
          <w:szCs w:val="32"/>
        </w:rPr>
        <w:t>6</w:t>
      </w:r>
      <w:r>
        <w:rPr>
          <w:rFonts w:ascii="宋体" w:hAnsi="宋体" w:cs="宋体" w:hint="eastAsia"/>
          <w:b w:val="0"/>
          <w:kern w:val="0"/>
          <w:sz w:val="32"/>
          <w:szCs w:val="32"/>
        </w:rPr>
        <w:t>日</w:t>
      </w:r>
    </w:p>
    <w:p w:rsidR="00B70A31" w:rsidRDefault="00B70A31">
      <w:pPr>
        <w:adjustRightInd w:val="0"/>
        <w:snapToGrid w:val="0"/>
        <w:spacing w:line="360" w:lineRule="auto"/>
        <w:ind w:firstLineChars="200" w:firstLine="560"/>
        <w:jc w:val="center"/>
        <w:rPr>
          <w:rFonts w:ascii="Arial" w:hAnsi="Arial" w:cs="Arial"/>
          <w:b w:val="0"/>
          <w:sz w:val="28"/>
          <w:szCs w:val="28"/>
        </w:rPr>
        <w:sectPr w:rsidR="00B70A31">
          <w:headerReference w:type="default" r:id="rId13"/>
          <w:footerReference w:type="default" r:id="rId14"/>
          <w:headerReference w:type="first" r:id="rId15"/>
          <w:footerReference w:type="first" r:id="rId16"/>
          <w:pgSz w:w="11906" w:h="16838"/>
          <w:pgMar w:top="1440" w:right="1800" w:bottom="1440" w:left="1800" w:header="851" w:footer="854" w:gutter="0"/>
          <w:pgNumType w:fmt="upperRoman" w:start="1"/>
          <w:cols w:space="720"/>
          <w:titlePg/>
          <w:docGrid w:linePitch="312"/>
        </w:sectPr>
      </w:pPr>
    </w:p>
    <w:p w:rsidR="00B70A31" w:rsidRDefault="005C7075">
      <w:pPr>
        <w:widowControl/>
        <w:spacing w:beforeLines="150" w:before="360" w:line="360" w:lineRule="auto"/>
        <w:ind w:firstLine="482"/>
        <w:jc w:val="center"/>
        <w:rPr>
          <w:rFonts w:ascii="微软雅黑" w:eastAsia="微软雅黑" w:hAnsi="微软雅黑"/>
          <w:b w:val="0"/>
          <w:sz w:val="18"/>
          <w:szCs w:val="18"/>
        </w:rPr>
      </w:pPr>
      <w:r>
        <w:rPr>
          <w:rFonts w:ascii="方正小标宋简体" w:eastAsia="方正小标宋简体" w:hAnsi="微软雅黑" w:hint="eastAsia"/>
          <w:b w:val="0"/>
          <w:sz w:val="44"/>
          <w:szCs w:val="44"/>
        </w:rPr>
        <w:lastRenderedPageBreak/>
        <w:t>规范安全生产中介行为的九条禁令</w:t>
      </w:r>
    </w:p>
    <w:p w:rsidR="00B70A31" w:rsidRDefault="005C7075">
      <w:pPr>
        <w:widowControl/>
        <w:spacing w:line="360" w:lineRule="auto"/>
        <w:ind w:firstLineChars="200" w:firstLine="560"/>
        <w:rPr>
          <w:rFonts w:ascii="宋体" w:hAnsi="宋体"/>
          <w:b w:val="0"/>
          <w:kern w:val="0"/>
          <w:sz w:val="28"/>
          <w:szCs w:val="28"/>
        </w:rPr>
      </w:pPr>
      <w:r>
        <w:rPr>
          <w:rFonts w:ascii="宋体" w:hAnsi="宋体" w:hint="eastAsia"/>
          <w:b w:val="0"/>
          <w:kern w:val="0"/>
          <w:sz w:val="28"/>
          <w:szCs w:val="28"/>
        </w:rPr>
        <w:t xml:space="preserve">一、禁止从事安全生产和职业卫生服务的中介服务机构（以下统称中介机构）租借资质证书、非法挂靠、转包服务项目的行为； </w:t>
      </w:r>
    </w:p>
    <w:p w:rsidR="00B70A31" w:rsidRDefault="005C7075">
      <w:pPr>
        <w:widowControl/>
        <w:spacing w:line="360" w:lineRule="auto"/>
        <w:ind w:firstLineChars="200" w:firstLine="560"/>
        <w:rPr>
          <w:rFonts w:ascii="宋体" w:hAnsi="宋体"/>
          <w:b w:val="0"/>
          <w:kern w:val="0"/>
          <w:sz w:val="28"/>
          <w:szCs w:val="28"/>
        </w:rPr>
      </w:pPr>
      <w:r>
        <w:rPr>
          <w:rFonts w:ascii="宋体" w:hAnsi="宋体" w:hint="eastAsia"/>
          <w:b w:val="0"/>
          <w:kern w:val="0"/>
          <w:sz w:val="28"/>
          <w:szCs w:val="28"/>
        </w:rPr>
        <w:t xml:space="preserve">二、禁止中介机构假借、冒用他人名义要求服务对象接受有偿服务，或者恶意低价竞争以及采取串标、围标等不正当竞争手段，扰乱技术服务市场秩序的行为； </w:t>
      </w:r>
    </w:p>
    <w:p w:rsidR="00B70A31" w:rsidRDefault="005C7075">
      <w:pPr>
        <w:widowControl/>
        <w:spacing w:line="360" w:lineRule="auto"/>
        <w:ind w:firstLineChars="200" w:firstLine="560"/>
        <w:rPr>
          <w:rFonts w:ascii="宋体" w:hAnsi="宋体"/>
          <w:b w:val="0"/>
          <w:kern w:val="0"/>
          <w:sz w:val="28"/>
          <w:szCs w:val="28"/>
        </w:rPr>
      </w:pPr>
      <w:r>
        <w:rPr>
          <w:rFonts w:ascii="宋体" w:hAnsi="宋体" w:hint="eastAsia"/>
          <w:b w:val="0"/>
          <w:kern w:val="0"/>
          <w:sz w:val="28"/>
          <w:szCs w:val="28"/>
        </w:rPr>
        <w:t xml:space="preserve">三、禁止中介机构出具虚假或漏项、缺项技术报告的行为； </w:t>
      </w:r>
    </w:p>
    <w:p w:rsidR="00B70A31" w:rsidRDefault="005C7075">
      <w:pPr>
        <w:widowControl/>
        <w:spacing w:line="360" w:lineRule="auto"/>
        <w:ind w:firstLineChars="200" w:firstLine="560"/>
        <w:rPr>
          <w:rFonts w:ascii="宋体" w:hAnsi="宋体"/>
          <w:b w:val="0"/>
          <w:kern w:val="0"/>
          <w:sz w:val="28"/>
          <w:szCs w:val="28"/>
        </w:rPr>
      </w:pPr>
      <w:r>
        <w:rPr>
          <w:rFonts w:ascii="宋体" w:hAnsi="宋体" w:hint="eastAsia"/>
          <w:b w:val="0"/>
          <w:kern w:val="0"/>
          <w:sz w:val="28"/>
          <w:szCs w:val="28"/>
        </w:rPr>
        <w:t xml:space="preserve">四、禁止中介机构出租、出借资格证书、在报告上冒用他人签名的行为； </w:t>
      </w:r>
    </w:p>
    <w:p w:rsidR="00B70A31" w:rsidRDefault="005C7075">
      <w:pPr>
        <w:widowControl/>
        <w:spacing w:line="360" w:lineRule="auto"/>
        <w:ind w:firstLineChars="200" w:firstLine="560"/>
        <w:rPr>
          <w:rFonts w:ascii="宋体" w:hAnsi="宋体"/>
          <w:b w:val="0"/>
          <w:kern w:val="0"/>
          <w:sz w:val="28"/>
          <w:szCs w:val="28"/>
        </w:rPr>
      </w:pPr>
      <w:r>
        <w:rPr>
          <w:rFonts w:ascii="宋体" w:hAnsi="宋体" w:hint="eastAsia"/>
          <w:b w:val="0"/>
          <w:kern w:val="0"/>
          <w:sz w:val="28"/>
          <w:szCs w:val="28"/>
        </w:rPr>
        <w:t xml:space="preserve">五、禁止中介机构有应到而不到现场开展技术服务的行为； </w:t>
      </w:r>
    </w:p>
    <w:p w:rsidR="00B70A31" w:rsidRDefault="005C7075">
      <w:pPr>
        <w:widowControl/>
        <w:spacing w:line="360" w:lineRule="auto"/>
        <w:ind w:firstLineChars="200" w:firstLine="560"/>
        <w:rPr>
          <w:rFonts w:ascii="宋体" w:hAnsi="宋体"/>
          <w:b w:val="0"/>
          <w:kern w:val="0"/>
          <w:sz w:val="28"/>
          <w:szCs w:val="28"/>
        </w:rPr>
      </w:pPr>
      <w:r>
        <w:rPr>
          <w:rFonts w:ascii="宋体" w:hAnsi="宋体" w:hint="eastAsia"/>
          <w:b w:val="0"/>
          <w:kern w:val="0"/>
          <w:sz w:val="28"/>
          <w:szCs w:val="28"/>
        </w:rPr>
        <w:t xml:space="preserve">六、禁止安全生产监管部门及其工作人员要求生产经营单位接受指定的中介机构开展技术服务的行为； </w:t>
      </w:r>
    </w:p>
    <w:p w:rsidR="00B70A31" w:rsidRDefault="005C7075">
      <w:pPr>
        <w:widowControl/>
        <w:spacing w:line="360" w:lineRule="auto"/>
        <w:ind w:firstLineChars="200" w:firstLine="560"/>
        <w:rPr>
          <w:rFonts w:ascii="宋体" w:hAnsi="宋体"/>
          <w:b w:val="0"/>
          <w:kern w:val="0"/>
          <w:sz w:val="28"/>
          <w:szCs w:val="28"/>
        </w:rPr>
      </w:pPr>
      <w:r>
        <w:rPr>
          <w:rFonts w:ascii="宋体" w:hAnsi="宋体" w:hint="eastAsia"/>
          <w:b w:val="0"/>
          <w:kern w:val="0"/>
          <w:sz w:val="28"/>
          <w:szCs w:val="28"/>
        </w:rPr>
        <w:t xml:space="preserve">七、禁止安全生产监管部门及其工作人员没有法律依据组织由生产经营单位或机构支付费用的行政性评审的行为； </w:t>
      </w:r>
    </w:p>
    <w:p w:rsidR="00B70A31" w:rsidRDefault="005C7075">
      <w:pPr>
        <w:widowControl/>
        <w:spacing w:line="360" w:lineRule="auto"/>
        <w:ind w:firstLineChars="200" w:firstLine="560"/>
        <w:rPr>
          <w:rFonts w:ascii="宋体" w:hAnsi="宋体"/>
          <w:b w:val="0"/>
          <w:kern w:val="0"/>
          <w:sz w:val="28"/>
          <w:szCs w:val="28"/>
        </w:rPr>
      </w:pPr>
      <w:r>
        <w:rPr>
          <w:rFonts w:ascii="宋体" w:hAnsi="宋体" w:hint="eastAsia"/>
          <w:b w:val="0"/>
          <w:kern w:val="0"/>
          <w:sz w:val="28"/>
          <w:szCs w:val="28"/>
        </w:rPr>
        <w:t xml:space="preserve">八、禁止安全生产监管部门及其工作人员干预市场定价，违规擅自出台技术服务收费标准的行为； </w:t>
      </w:r>
    </w:p>
    <w:p w:rsidR="00B70A31" w:rsidRDefault="005C7075">
      <w:pPr>
        <w:widowControl/>
        <w:spacing w:line="360" w:lineRule="auto"/>
        <w:ind w:firstLineChars="200" w:firstLine="560"/>
        <w:rPr>
          <w:rFonts w:ascii="宋体" w:hAnsi="宋体"/>
          <w:b w:val="0"/>
          <w:kern w:val="0"/>
          <w:sz w:val="28"/>
          <w:szCs w:val="28"/>
        </w:rPr>
      </w:pPr>
      <w:r>
        <w:rPr>
          <w:rFonts w:ascii="宋体" w:hAnsi="宋体" w:hint="eastAsia"/>
          <w:b w:val="0"/>
          <w:kern w:val="0"/>
          <w:sz w:val="28"/>
          <w:szCs w:val="28"/>
        </w:rPr>
        <w:t>九、禁止安全生产监管部门及其工作人员参与、擅自干预中介机构从业活动，或者有获取不正当利益的行为。</w:t>
      </w:r>
    </w:p>
    <w:p w:rsidR="00B70A31" w:rsidRDefault="005C7075">
      <w:pPr>
        <w:spacing w:line="800" w:lineRule="exact"/>
        <w:jc w:val="center"/>
        <w:rPr>
          <w:rFonts w:ascii="宋体" w:hAnsi="宋体"/>
          <w:b w:val="0"/>
          <w:sz w:val="32"/>
        </w:rPr>
      </w:pPr>
      <w:r>
        <w:rPr>
          <w:rFonts w:ascii="宋体" w:hAnsi="宋体"/>
          <w:b w:val="0"/>
          <w:sz w:val="32"/>
        </w:rPr>
        <w:br w:type="page"/>
      </w:r>
    </w:p>
    <w:p w:rsidR="00B70A31" w:rsidRDefault="005C7075">
      <w:pPr>
        <w:spacing w:beforeLines="100" w:before="240" w:line="360" w:lineRule="auto"/>
        <w:jc w:val="center"/>
        <w:rPr>
          <w:rFonts w:ascii="宋体" w:hAnsi="宋体"/>
          <w:sz w:val="32"/>
        </w:rPr>
      </w:pPr>
      <w:r>
        <w:rPr>
          <w:rFonts w:ascii="宋体" w:hAnsi="宋体" w:hint="eastAsia"/>
          <w:sz w:val="32"/>
        </w:rPr>
        <w:lastRenderedPageBreak/>
        <w:t>双牌县黄金烟花爆竹批发有限公司</w:t>
      </w:r>
    </w:p>
    <w:p w:rsidR="00B70A31" w:rsidRDefault="005C7075">
      <w:pPr>
        <w:spacing w:line="360" w:lineRule="auto"/>
        <w:jc w:val="center"/>
        <w:rPr>
          <w:rFonts w:ascii="宋体" w:hAnsi="宋体"/>
          <w:sz w:val="32"/>
        </w:rPr>
      </w:pPr>
      <w:r>
        <w:rPr>
          <w:rFonts w:ascii="宋体" w:hAnsi="宋体" w:hint="eastAsia"/>
          <w:sz w:val="32"/>
        </w:rPr>
        <w:t>现代化仓储建设项目</w:t>
      </w:r>
    </w:p>
    <w:p w:rsidR="00B70A31" w:rsidRDefault="005C7075">
      <w:pPr>
        <w:spacing w:line="360" w:lineRule="auto"/>
        <w:jc w:val="center"/>
        <w:rPr>
          <w:rFonts w:ascii="宋体" w:hAnsi="宋体"/>
          <w:sz w:val="32"/>
        </w:rPr>
      </w:pPr>
      <w:r>
        <w:rPr>
          <w:rFonts w:ascii="宋体" w:hAnsi="宋体" w:hint="eastAsia"/>
          <w:sz w:val="32"/>
        </w:rPr>
        <w:t>评 价 人 员</w:t>
      </w:r>
    </w:p>
    <w:tbl>
      <w:tblPr>
        <w:tblW w:w="9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91"/>
        <w:gridCol w:w="1100"/>
        <w:gridCol w:w="2979"/>
        <w:gridCol w:w="1277"/>
        <w:gridCol w:w="1276"/>
        <w:gridCol w:w="1312"/>
      </w:tblGrid>
      <w:tr w:rsidR="00B70A31">
        <w:trPr>
          <w:trHeight w:val="792"/>
          <w:jc w:val="center"/>
        </w:trPr>
        <w:tc>
          <w:tcPr>
            <w:tcW w:w="1491" w:type="dxa"/>
            <w:tcBorders>
              <w:top w:val="single" w:sz="4" w:space="0" w:color="auto"/>
              <w:left w:val="single" w:sz="4" w:space="0" w:color="auto"/>
              <w:bottom w:val="single" w:sz="4" w:space="0" w:color="auto"/>
              <w:right w:val="single" w:sz="4" w:space="0" w:color="auto"/>
            </w:tcBorders>
            <w:vAlign w:val="center"/>
          </w:tcPr>
          <w:p w:rsidR="00B70A31" w:rsidRDefault="00B70A31">
            <w:pPr>
              <w:jc w:val="center"/>
              <w:rPr>
                <w:rFonts w:ascii="宋体" w:hAnsi="宋体" w:cs="宋体"/>
                <w:b w:val="0"/>
                <w:bCs/>
                <w:sz w:val="24"/>
              </w:rPr>
            </w:pPr>
          </w:p>
        </w:tc>
        <w:tc>
          <w:tcPr>
            <w:tcW w:w="1100" w:type="dxa"/>
            <w:tcBorders>
              <w:top w:val="single" w:sz="4" w:space="0" w:color="auto"/>
              <w:left w:val="single" w:sz="4" w:space="0" w:color="auto"/>
              <w:bottom w:val="single" w:sz="4" w:space="0" w:color="auto"/>
              <w:right w:val="single" w:sz="4" w:space="0" w:color="auto"/>
            </w:tcBorders>
            <w:vAlign w:val="center"/>
          </w:tcPr>
          <w:p w:rsidR="00B70A31" w:rsidRDefault="005C7075">
            <w:pPr>
              <w:jc w:val="center"/>
              <w:rPr>
                <w:rFonts w:ascii="宋体" w:hAnsi="宋体" w:cs="宋体"/>
                <w:b w:val="0"/>
                <w:bCs/>
                <w:sz w:val="24"/>
              </w:rPr>
            </w:pPr>
            <w:r>
              <w:rPr>
                <w:rFonts w:ascii="宋体" w:hAnsi="宋体" w:cs="宋体" w:hint="eastAsia"/>
                <w:b w:val="0"/>
                <w:bCs/>
                <w:sz w:val="24"/>
              </w:rPr>
              <w:t>姓名</w:t>
            </w:r>
          </w:p>
        </w:tc>
        <w:tc>
          <w:tcPr>
            <w:tcW w:w="2979" w:type="dxa"/>
            <w:tcBorders>
              <w:top w:val="single" w:sz="4" w:space="0" w:color="auto"/>
              <w:left w:val="single" w:sz="4" w:space="0" w:color="auto"/>
              <w:bottom w:val="single" w:sz="4" w:space="0" w:color="auto"/>
              <w:right w:val="single" w:sz="4" w:space="0" w:color="auto"/>
            </w:tcBorders>
            <w:vAlign w:val="center"/>
          </w:tcPr>
          <w:p w:rsidR="00B70A31" w:rsidRDefault="005C7075">
            <w:pPr>
              <w:jc w:val="center"/>
              <w:rPr>
                <w:rFonts w:ascii="宋体" w:hAnsi="宋体" w:cs="宋体"/>
                <w:b w:val="0"/>
                <w:bCs/>
                <w:sz w:val="24"/>
              </w:rPr>
            </w:pPr>
            <w:r>
              <w:rPr>
                <w:rFonts w:ascii="宋体" w:hAnsi="宋体" w:cs="宋体" w:hint="eastAsia"/>
                <w:b w:val="0"/>
                <w:bCs/>
                <w:sz w:val="24"/>
              </w:rPr>
              <w:t>职业资格证书号</w:t>
            </w:r>
          </w:p>
        </w:tc>
        <w:tc>
          <w:tcPr>
            <w:tcW w:w="1277" w:type="dxa"/>
            <w:tcBorders>
              <w:top w:val="single" w:sz="4" w:space="0" w:color="auto"/>
              <w:left w:val="single" w:sz="4" w:space="0" w:color="auto"/>
              <w:bottom w:val="single" w:sz="4" w:space="0" w:color="auto"/>
              <w:right w:val="single" w:sz="4" w:space="0" w:color="auto"/>
            </w:tcBorders>
            <w:vAlign w:val="center"/>
          </w:tcPr>
          <w:p w:rsidR="00B70A31" w:rsidRDefault="005C7075">
            <w:pPr>
              <w:jc w:val="center"/>
              <w:rPr>
                <w:rFonts w:ascii="宋体" w:hAnsi="宋体" w:cs="宋体"/>
                <w:b w:val="0"/>
                <w:bCs/>
                <w:sz w:val="24"/>
              </w:rPr>
            </w:pPr>
            <w:r>
              <w:rPr>
                <w:rFonts w:ascii="宋体" w:hAnsi="宋体" w:cs="宋体" w:hint="eastAsia"/>
                <w:b w:val="0"/>
                <w:bCs/>
                <w:sz w:val="24"/>
              </w:rPr>
              <w:t>从业信息</w:t>
            </w:r>
          </w:p>
          <w:p w:rsidR="00B70A31" w:rsidRDefault="005C7075">
            <w:pPr>
              <w:jc w:val="center"/>
              <w:rPr>
                <w:rFonts w:ascii="宋体" w:hAnsi="宋体" w:cs="宋体"/>
                <w:b w:val="0"/>
                <w:bCs/>
                <w:sz w:val="24"/>
              </w:rPr>
            </w:pPr>
            <w:r>
              <w:rPr>
                <w:rFonts w:ascii="宋体" w:hAnsi="宋体" w:cs="宋体" w:hint="eastAsia"/>
                <w:b w:val="0"/>
                <w:bCs/>
                <w:sz w:val="24"/>
              </w:rPr>
              <w:t>识别卡号</w:t>
            </w:r>
          </w:p>
        </w:tc>
        <w:tc>
          <w:tcPr>
            <w:tcW w:w="1276" w:type="dxa"/>
            <w:tcBorders>
              <w:top w:val="single" w:sz="4" w:space="0" w:color="auto"/>
              <w:left w:val="single" w:sz="4" w:space="0" w:color="auto"/>
              <w:bottom w:val="single" w:sz="4" w:space="0" w:color="auto"/>
              <w:right w:val="single" w:sz="4" w:space="0" w:color="auto"/>
            </w:tcBorders>
            <w:vAlign w:val="center"/>
          </w:tcPr>
          <w:p w:rsidR="00B70A31" w:rsidRDefault="005C7075">
            <w:pPr>
              <w:jc w:val="center"/>
              <w:rPr>
                <w:rFonts w:ascii="宋体" w:hAnsi="宋体" w:cs="宋体"/>
                <w:b w:val="0"/>
                <w:bCs/>
                <w:sz w:val="24"/>
              </w:rPr>
            </w:pPr>
            <w:r>
              <w:rPr>
                <w:rFonts w:ascii="宋体" w:hAnsi="宋体" w:cs="宋体" w:hint="eastAsia"/>
                <w:b w:val="0"/>
                <w:bCs/>
                <w:sz w:val="24"/>
              </w:rPr>
              <w:t>专业</w:t>
            </w:r>
          </w:p>
        </w:tc>
        <w:tc>
          <w:tcPr>
            <w:tcW w:w="1312" w:type="dxa"/>
            <w:tcBorders>
              <w:top w:val="single" w:sz="4" w:space="0" w:color="auto"/>
              <w:left w:val="single" w:sz="4" w:space="0" w:color="auto"/>
              <w:bottom w:val="single" w:sz="4" w:space="0" w:color="auto"/>
              <w:right w:val="single" w:sz="4" w:space="0" w:color="auto"/>
            </w:tcBorders>
            <w:vAlign w:val="center"/>
          </w:tcPr>
          <w:p w:rsidR="00B70A31" w:rsidRDefault="005C7075">
            <w:pPr>
              <w:jc w:val="center"/>
              <w:rPr>
                <w:rFonts w:ascii="宋体" w:hAnsi="宋体" w:cs="宋体"/>
                <w:b w:val="0"/>
                <w:bCs/>
                <w:sz w:val="24"/>
              </w:rPr>
            </w:pPr>
            <w:r>
              <w:rPr>
                <w:rFonts w:ascii="宋体" w:hAnsi="宋体" w:cs="宋体" w:hint="eastAsia"/>
                <w:b w:val="0"/>
                <w:bCs/>
                <w:sz w:val="24"/>
              </w:rPr>
              <w:t>签字</w:t>
            </w:r>
          </w:p>
        </w:tc>
      </w:tr>
      <w:tr w:rsidR="00B70A31">
        <w:trPr>
          <w:trHeight w:val="861"/>
          <w:jc w:val="center"/>
        </w:trPr>
        <w:tc>
          <w:tcPr>
            <w:tcW w:w="1491" w:type="dxa"/>
            <w:tcBorders>
              <w:top w:val="single" w:sz="4" w:space="0" w:color="auto"/>
              <w:left w:val="single" w:sz="4" w:space="0" w:color="auto"/>
              <w:bottom w:val="single" w:sz="4" w:space="0" w:color="auto"/>
              <w:right w:val="single" w:sz="4" w:space="0" w:color="auto"/>
            </w:tcBorders>
            <w:vAlign w:val="center"/>
          </w:tcPr>
          <w:p w:rsidR="00B70A31" w:rsidRDefault="005C7075">
            <w:pPr>
              <w:jc w:val="center"/>
              <w:rPr>
                <w:rFonts w:ascii="宋体" w:hAnsi="宋体" w:cs="宋体"/>
                <w:b w:val="0"/>
                <w:bCs/>
                <w:sz w:val="24"/>
              </w:rPr>
            </w:pPr>
            <w:r>
              <w:rPr>
                <w:rFonts w:ascii="宋体" w:hAnsi="宋体" w:cs="宋体" w:hint="eastAsia"/>
                <w:b w:val="0"/>
                <w:bCs/>
                <w:sz w:val="24"/>
              </w:rPr>
              <w:t>项目负责人</w:t>
            </w:r>
          </w:p>
        </w:tc>
        <w:tc>
          <w:tcPr>
            <w:tcW w:w="1100" w:type="dxa"/>
            <w:tcBorders>
              <w:top w:val="single" w:sz="4" w:space="0" w:color="auto"/>
              <w:left w:val="single" w:sz="4" w:space="0" w:color="auto"/>
              <w:bottom w:val="single" w:sz="4" w:space="0" w:color="auto"/>
              <w:right w:val="single" w:sz="4" w:space="0" w:color="auto"/>
            </w:tcBorders>
            <w:vAlign w:val="center"/>
          </w:tcPr>
          <w:p w:rsidR="00B70A31" w:rsidRDefault="005C7075">
            <w:pPr>
              <w:jc w:val="center"/>
              <w:rPr>
                <w:rFonts w:ascii="宋体" w:hAnsi="宋体" w:cs="宋体"/>
                <w:b w:val="0"/>
                <w:bCs/>
                <w:sz w:val="24"/>
              </w:rPr>
            </w:pPr>
            <w:r>
              <w:rPr>
                <w:rFonts w:ascii="宋体" w:hAnsi="宋体" w:cs="宋体" w:hint="eastAsia"/>
                <w:b w:val="0"/>
                <w:bCs/>
                <w:sz w:val="24"/>
              </w:rPr>
              <w:t>王建新</w:t>
            </w:r>
          </w:p>
        </w:tc>
        <w:tc>
          <w:tcPr>
            <w:tcW w:w="2979" w:type="dxa"/>
            <w:tcBorders>
              <w:top w:val="single" w:sz="4" w:space="0" w:color="auto"/>
              <w:left w:val="single" w:sz="4" w:space="0" w:color="auto"/>
              <w:bottom w:val="single" w:sz="4" w:space="0" w:color="auto"/>
              <w:right w:val="single" w:sz="4" w:space="0" w:color="auto"/>
            </w:tcBorders>
            <w:vAlign w:val="center"/>
          </w:tcPr>
          <w:p w:rsidR="00B70A31" w:rsidRDefault="005C7075">
            <w:pPr>
              <w:jc w:val="center"/>
              <w:rPr>
                <w:rFonts w:ascii="宋体" w:hAnsi="宋体" w:cs="宋体"/>
                <w:b w:val="0"/>
                <w:bCs/>
                <w:sz w:val="24"/>
              </w:rPr>
            </w:pPr>
            <w:r>
              <w:rPr>
                <w:rFonts w:ascii="宋体" w:hAnsi="宋体" w:cs="宋体" w:hint="eastAsia"/>
                <w:b w:val="0"/>
                <w:bCs/>
                <w:sz w:val="24"/>
              </w:rPr>
              <w:t>1200000000100297</w:t>
            </w:r>
          </w:p>
        </w:tc>
        <w:tc>
          <w:tcPr>
            <w:tcW w:w="1277" w:type="dxa"/>
            <w:tcBorders>
              <w:top w:val="single" w:sz="4" w:space="0" w:color="auto"/>
              <w:left w:val="single" w:sz="4" w:space="0" w:color="auto"/>
              <w:bottom w:val="single" w:sz="4" w:space="0" w:color="auto"/>
              <w:right w:val="single" w:sz="4" w:space="0" w:color="auto"/>
            </w:tcBorders>
            <w:vAlign w:val="center"/>
          </w:tcPr>
          <w:p w:rsidR="00B70A31" w:rsidRDefault="005C7075">
            <w:pPr>
              <w:jc w:val="center"/>
              <w:rPr>
                <w:rFonts w:ascii="宋体" w:hAnsi="宋体" w:cs="宋体"/>
                <w:b w:val="0"/>
                <w:bCs/>
                <w:sz w:val="24"/>
              </w:rPr>
            </w:pPr>
            <w:r>
              <w:rPr>
                <w:rFonts w:ascii="宋体" w:hAnsi="宋体" w:cs="宋体" w:hint="eastAsia"/>
                <w:b w:val="0"/>
                <w:bCs/>
                <w:sz w:val="24"/>
              </w:rPr>
              <w:t>009826</w:t>
            </w:r>
          </w:p>
        </w:tc>
        <w:tc>
          <w:tcPr>
            <w:tcW w:w="1276" w:type="dxa"/>
            <w:tcBorders>
              <w:top w:val="single" w:sz="4" w:space="0" w:color="auto"/>
              <w:left w:val="single" w:sz="4" w:space="0" w:color="auto"/>
              <w:bottom w:val="single" w:sz="4" w:space="0" w:color="auto"/>
              <w:right w:val="single" w:sz="4" w:space="0" w:color="auto"/>
            </w:tcBorders>
            <w:vAlign w:val="center"/>
          </w:tcPr>
          <w:p w:rsidR="00B70A31" w:rsidRDefault="005C7075">
            <w:pPr>
              <w:snapToGrid w:val="0"/>
              <w:jc w:val="center"/>
              <w:rPr>
                <w:rFonts w:ascii="宋体" w:hAnsi="宋体" w:cs="宋体"/>
                <w:b w:val="0"/>
                <w:bCs/>
                <w:sz w:val="24"/>
              </w:rPr>
            </w:pPr>
            <w:r>
              <w:rPr>
                <w:rFonts w:ascii="宋体" w:hAnsi="宋体" w:cs="宋体" w:hint="eastAsia"/>
                <w:b w:val="0"/>
                <w:bCs/>
                <w:sz w:val="24"/>
              </w:rPr>
              <w:t>爆炸技术</w:t>
            </w:r>
          </w:p>
        </w:tc>
        <w:tc>
          <w:tcPr>
            <w:tcW w:w="1312" w:type="dxa"/>
            <w:tcBorders>
              <w:top w:val="single" w:sz="4" w:space="0" w:color="auto"/>
              <w:left w:val="single" w:sz="4" w:space="0" w:color="auto"/>
              <w:bottom w:val="single" w:sz="4" w:space="0" w:color="auto"/>
              <w:right w:val="single" w:sz="4" w:space="0" w:color="auto"/>
            </w:tcBorders>
            <w:vAlign w:val="center"/>
          </w:tcPr>
          <w:p w:rsidR="00B70A31" w:rsidRDefault="00B70A31">
            <w:pPr>
              <w:snapToGrid w:val="0"/>
              <w:jc w:val="center"/>
              <w:rPr>
                <w:rFonts w:ascii="宋体" w:hAnsi="宋体" w:cs="宋体"/>
                <w:b w:val="0"/>
                <w:bCs/>
                <w:sz w:val="24"/>
              </w:rPr>
            </w:pPr>
          </w:p>
        </w:tc>
      </w:tr>
      <w:tr w:rsidR="00B70A31">
        <w:trPr>
          <w:trHeight w:val="861"/>
          <w:jc w:val="center"/>
        </w:trPr>
        <w:tc>
          <w:tcPr>
            <w:tcW w:w="1491" w:type="dxa"/>
            <w:vMerge w:val="restart"/>
            <w:tcBorders>
              <w:top w:val="single" w:sz="4" w:space="0" w:color="auto"/>
              <w:left w:val="single" w:sz="4" w:space="0" w:color="auto"/>
              <w:bottom w:val="single" w:sz="4" w:space="0" w:color="auto"/>
              <w:right w:val="single" w:sz="4" w:space="0" w:color="auto"/>
            </w:tcBorders>
            <w:vAlign w:val="center"/>
          </w:tcPr>
          <w:p w:rsidR="00B70A31" w:rsidRDefault="005C7075">
            <w:pPr>
              <w:jc w:val="center"/>
              <w:rPr>
                <w:rFonts w:ascii="宋体" w:hAnsi="宋体" w:cs="宋体"/>
                <w:b w:val="0"/>
                <w:bCs/>
                <w:sz w:val="24"/>
              </w:rPr>
            </w:pPr>
            <w:r>
              <w:rPr>
                <w:rFonts w:ascii="宋体" w:hAnsi="宋体" w:cs="宋体" w:hint="eastAsia"/>
                <w:b w:val="0"/>
                <w:bCs/>
                <w:sz w:val="24"/>
              </w:rPr>
              <w:t>项目组成员</w:t>
            </w:r>
          </w:p>
        </w:tc>
        <w:tc>
          <w:tcPr>
            <w:tcW w:w="1100" w:type="dxa"/>
            <w:tcBorders>
              <w:top w:val="single" w:sz="4" w:space="0" w:color="auto"/>
              <w:left w:val="single" w:sz="4" w:space="0" w:color="auto"/>
              <w:bottom w:val="single" w:sz="4" w:space="0" w:color="auto"/>
              <w:right w:val="single" w:sz="4" w:space="0" w:color="auto"/>
            </w:tcBorders>
            <w:vAlign w:val="center"/>
          </w:tcPr>
          <w:p w:rsidR="00B70A31" w:rsidRDefault="005C7075">
            <w:pPr>
              <w:jc w:val="center"/>
              <w:rPr>
                <w:rFonts w:ascii="宋体" w:hAnsi="宋体" w:cs="宋体"/>
                <w:b w:val="0"/>
                <w:bCs/>
                <w:sz w:val="24"/>
              </w:rPr>
            </w:pPr>
            <w:r>
              <w:rPr>
                <w:rFonts w:ascii="宋体" w:hAnsi="宋体" w:cs="宋体" w:hint="eastAsia"/>
                <w:b w:val="0"/>
                <w:bCs/>
                <w:sz w:val="24"/>
              </w:rPr>
              <w:t>王建新</w:t>
            </w:r>
          </w:p>
        </w:tc>
        <w:tc>
          <w:tcPr>
            <w:tcW w:w="2979" w:type="dxa"/>
            <w:tcBorders>
              <w:top w:val="single" w:sz="4" w:space="0" w:color="auto"/>
              <w:left w:val="single" w:sz="4" w:space="0" w:color="auto"/>
              <w:bottom w:val="single" w:sz="4" w:space="0" w:color="auto"/>
              <w:right w:val="single" w:sz="4" w:space="0" w:color="auto"/>
            </w:tcBorders>
            <w:vAlign w:val="center"/>
          </w:tcPr>
          <w:p w:rsidR="00B70A31" w:rsidRDefault="005C7075">
            <w:pPr>
              <w:jc w:val="center"/>
              <w:rPr>
                <w:rFonts w:ascii="宋体" w:hAnsi="宋体" w:cs="宋体"/>
                <w:b w:val="0"/>
                <w:bCs/>
                <w:sz w:val="24"/>
              </w:rPr>
            </w:pPr>
            <w:r>
              <w:rPr>
                <w:rFonts w:ascii="宋体" w:hAnsi="宋体" w:cs="宋体" w:hint="eastAsia"/>
                <w:b w:val="0"/>
                <w:bCs/>
                <w:sz w:val="24"/>
              </w:rPr>
              <w:t>1200000000100297</w:t>
            </w:r>
          </w:p>
        </w:tc>
        <w:tc>
          <w:tcPr>
            <w:tcW w:w="1277" w:type="dxa"/>
            <w:tcBorders>
              <w:top w:val="single" w:sz="4" w:space="0" w:color="auto"/>
              <w:left w:val="single" w:sz="4" w:space="0" w:color="auto"/>
              <w:bottom w:val="single" w:sz="4" w:space="0" w:color="auto"/>
              <w:right w:val="single" w:sz="4" w:space="0" w:color="auto"/>
            </w:tcBorders>
            <w:vAlign w:val="center"/>
          </w:tcPr>
          <w:p w:rsidR="00B70A31" w:rsidRDefault="005C7075">
            <w:pPr>
              <w:jc w:val="center"/>
              <w:rPr>
                <w:rFonts w:ascii="宋体" w:hAnsi="宋体" w:cs="宋体"/>
                <w:b w:val="0"/>
                <w:bCs/>
                <w:sz w:val="24"/>
              </w:rPr>
            </w:pPr>
            <w:r>
              <w:rPr>
                <w:rFonts w:ascii="宋体" w:hAnsi="宋体" w:cs="宋体" w:hint="eastAsia"/>
                <w:b w:val="0"/>
                <w:bCs/>
                <w:sz w:val="24"/>
              </w:rPr>
              <w:t>009826</w:t>
            </w:r>
          </w:p>
        </w:tc>
        <w:tc>
          <w:tcPr>
            <w:tcW w:w="1276" w:type="dxa"/>
            <w:tcBorders>
              <w:top w:val="single" w:sz="4" w:space="0" w:color="auto"/>
              <w:left w:val="single" w:sz="4" w:space="0" w:color="auto"/>
              <w:bottom w:val="single" w:sz="4" w:space="0" w:color="auto"/>
              <w:right w:val="single" w:sz="4" w:space="0" w:color="auto"/>
            </w:tcBorders>
            <w:vAlign w:val="center"/>
          </w:tcPr>
          <w:p w:rsidR="00B70A31" w:rsidRDefault="005C7075">
            <w:pPr>
              <w:snapToGrid w:val="0"/>
              <w:jc w:val="center"/>
              <w:rPr>
                <w:rFonts w:ascii="宋体" w:hAnsi="宋体" w:cs="宋体"/>
                <w:b w:val="0"/>
                <w:bCs/>
                <w:sz w:val="24"/>
              </w:rPr>
            </w:pPr>
            <w:r>
              <w:rPr>
                <w:rFonts w:ascii="宋体" w:hAnsi="宋体" w:cs="宋体" w:hint="eastAsia"/>
                <w:b w:val="0"/>
                <w:bCs/>
                <w:sz w:val="24"/>
              </w:rPr>
              <w:t>爆炸技术</w:t>
            </w:r>
          </w:p>
        </w:tc>
        <w:tc>
          <w:tcPr>
            <w:tcW w:w="1312" w:type="dxa"/>
            <w:tcBorders>
              <w:top w:val="single" w:sz="4" w:space="0" w:color="auto"/>
              <w:left w:val="single" w:sz="4" w:space="0" w:color="auto"/>
              <w:bottom w:val="single" w:sz="4" w:space="0" w:color="auto"/>
              <w:right w:val="single" w:sz="4" w:space="0" w:color="auto"/>
            </w:tcBorders>
            <w:vAlign w:val="center"/>
          </w:tcPr>
          <w:p w:rsidR="00B70A31" w:rsidRDefault="00B70A31">
            <w:pPr>
              <w:snapToGrid w:val="0"/>
              <w:jc w:val="center"/>
              <w:rPr>
                <w:rFonts w:ascii="宋体" w:hAnsi="宋体" w:cs="宋体"/>
                <w:b w:val="0"/>
                <w:bCs/>
                <w:sz w:val="24"/>
              </w:rPr>
            </w:pPr>
          </w:p>
        </w:tc>
      </w:tr>
      <w:tr w:rsidR="00B70A31">
        <w:trPr>
          <w:trHeight w:val="861"/>
          <w:jc w:val="center"/>
        </w:trPr>
        <w:tc>
          <w:tcPr>
            <w:tcW w:w="1491" w:type="dxa"/>
            <w:vMerge/>
            <w:tcBorders>
              <w:top w:val="single" w:sz="4" w:space="0" w:color="auto"/>
              <w:left w:val="single" w:sz="4" w:space="0" w:color="auto"/>
              <w:bottom w:val="single" w:sz="4" w:space="0" w:color="auto"/>
              <w:right w:val="single" w:sz="4" w:space="0" w:color="auto"/>
            </w:tcBorders>
            <w:vAlign w:val="center"/>
          </w:tcPr>
          <w:p w:rsidR="00B70A31" w:rsidRDefault="00B70A31">
            <w:pPr>
              <w:widowControl/>
              <w:jc w:val="left"/>
              <w:rPr>
                <w:rFonts w:ascii="宋体" w:hAnsi="宋体" w:cs="宋体"/>
                <w:b w:val="0"/>
                <w:bCs/>
                <w:sz w:val="24"/>
              </w:rPr>
            </w:pPr>
            <w:bookmarkStart w:id="15" w:name="OLE_LINK3" w:colFirst="1" w:colLast="4"/>
          </w:p>
        </w:tc>
        <w:tc>
          <w:tcPr>
            <w:tcW w:w="1100" w:type="dxa"/>
            <w:tcBorders>
              <w:top w:val="single" w:sz="4" w:space="0" w:color="auto"/>
              <w:left w:val="single" w:sz="4" w:space="0" w:color="auto"/>
              <w:bottom w:val="single" w:sz="4" w:space="0" w:color="auto"/>
              <w:right w:val="single" w:sz="4" w:space="0" w:color="auto"/>
            </w:tcBorders>
            <w:vAlign w:val="center"/>
          </w:tcPr>
          <w:p w:rsidR="00B70A31" w:rsidRDefault="005C7075">
            <w:pPr>
              <w:jc w:val="center"/>
              <w:rPr>
                <w:rFonts w:ascii="宋体" w:hAnsi="宋体" w:cs="宋体"/>
                <w:b w:val="0"/>
                <w:bCs/>
                <w:sz w:val="24"/>
              </w:rPr>
            </w:pPr>
            <w:proofErr w:type="gramStart"/>
            <w:r>
              <w:rPr>
                <w:rFonts w:ascii="宋体" w:hAnsi="宋体" w:cs="宋体" w:hint="eastAsia"/>
                <w:b w:val="0"/>
                <w:bCs/>
                <w:sz w:val="24"/>
              </w:rPr>
              <w:t>姚</w:t>
            </w:r>
            <w:proofErr w:type="gramEnd"/>
            <w:r>
              <w:rPr>
                <w:rFonts w:ascii="宋体" w:hAnsi="宋体" w:cs="宋体" w:hint="eastAsia"/>
                <w:b w:val="0"/>
                <w:bCs/>
                <w:sz w:val="24"/>
              </w:rPr>
              <w:t xml:space="preserve"> 渊</w:t>
            </w:r>
          </w:p>
        </w:tc>
        <w:tc>
          <w:tcPr>
            <w:tcW w:w="2979" w:type="dxa"/>
            <w:tcBorders>
              <w:top w:val="single" w:sz="4" w:space="0" w:color="auto"/>
              <w:left w:val="single" w:sz="4" w:space="0" w:color="auto"/>
              <w:bottom w:val="single" w:sz="4" w:space="0" w:color="auto"/>
              <w:right w:val="single" w:sz="4" w:space="0" w:color="auto"/>
            </w:tcBorders>
            <w:vAlign w:val="center"/>
          </w:tcPr>
          <w:p w:rsidR="00B70A31" w:rsidRDefault="005C7075">
            <w:pPr>
              <w:jc w:val="center"/>
              <w:rPr>
                <w:rFonts w:ascii="宋体" w:hAnsi="宋体" w:cs="宋体"/>
                <w:b w:val="0"/>
                <w:bCs/>
                <w:sz w:val="24"/>
              </w:rPr>
            </w:pPr>
            <w:r>
              <w:rPr>
                <w:rFonts w:ascii="宋体" w:hAnsi="宋体" w:cs="宋体" w:hint="eastAsia"/>
                <w:b w:val="0"/>
                <w:bCs/>
                <w:sz w:val="24"/>
              </w:rPr>
              <w:t>1100000000302052</w:t>
            </w:r>
          </w:p>
        </w:tc>
        <w:tc>
          <w:tcPr>
            <w:tcW w:w="1277" w:type="dxa"/>
            <w:tcBorders>
              <w:top w:val="single" w:sz="4" w:space="0" w:color="auto"/>
              <w:left w:val="single" w:sz="4" w:space="0" w:color="auto"/>
              <w:bottom w:val="single" w:sz="4" w:space="0" w:color="auto"/>
              <w:right w:val="single" w:sz="4" w:space="0" w:color="auto"/>
            </w:tcBorders>
            <w:vAlign w:val="center"/>
          </w:tcPr>
          <w:p w:rsidR="00B70A31" w:rsidRDefault="005C7075">
            <w:pPr>
              <w:jc w:val="center"/>
              <w:rPr>
                <w:rFonts w:ascii="宋体" w:hAnsi="宋体" w:cs="宋体"/>
                <w:b w:val="0"/>
                <w:bCs/>
                <w:sz w:val="24"/>
              </w:rPr>
            </w:pPr>
            <w:r>
              <w:rPr>
                <w:rFonts w:ascii="宋体" w:hAnsi="宋体" w:cs="宋体" w:hint="eastAsia"/>
                <w:b w:val="0"/>
                <w:bCs/>
                <w:sz w:val="24"/>
              </w:rPr>
              <w:t>018487</w:t>
            </w:r>
          </w:p>
        </w:tc>
        <w:tc>
          <w:tcPr>
            <w:tcW w:w="1276" w:type="dxa"/>
            <w:tcBorders>
              <w:top w:val="single" w:sz="4" w:space="0" w:color="auto"/>
              <w:left w:val="single" w:sz="4" w:space="0" w:color="auto"/>
              <w:bottom w:val="single" w:sz="4" w:space="0" w:color="auto"/>
              <w:right w:val="single" w:sz="4" w:space="0" w:color="auto"/>
            </w:tcBorders>
            <w:vAlign w:val="center"/>
          </w:tcPr>
          <w:p w:rsidR="00B70A31" w:rsidRDefault="005C7075">
            <w:pPr>
              <w:snapToGrid w:val="0"/>
              <w:jc w:val="center"/>
              <w:rPr>
                <w:rFonts w:ascii="宋体" w:hAnsi="宋体" w:cs="宋体"/>
                <w:b w:val="0"/>
                <w:bCs/>
                <w:sz w:val="24"/>
              </w:rPr>
            </w:pPr>
            <w:r>
              <w:rPr>
                <w:rFonts w:ascii="宋体" w:hAnsi="宋体" w:cs="宋体" w:hint="eastAsia"/>
                <w:b w:val="0"/>
                <w:bCs/>
                <w:sz w:val="24"/>
              </w:rPr>
              <w:t>火炸药</w:t>
            </w:r>
          </w:p>
        </w:tc>
        <w:tc>
          <w:tcPr>
            <w:tcW w:w="1312" w:type="dxa"/>
            <w:tcBorders>
              <w:top w:val="single" w:sz="4" w:space="0" w:color="auto"/>
              <w:left w:val="single" w:sz="4" w:space="0" w:color="auto"/>
              <w:bottom w:val="single" w:sz="4" w:space="0" w:color="auto"/>
              <w:right w:val="single" w:sz="4" w:space="0" w:color="auto"/>
            </w:tcBorders>
            <w:vAlign w:val="center"/>
          </w:tcPr>
          <w:p w:rsidR="00B70A31" w:rsidRDefault="00B70A31">
            <w:pPr>
              <w:snapToGrid w:val="0"/>
              <w:jc w:val="center"/>
              <w:rPr>
                <w:rFonts w:ascii="宋体" w:hAnsi="宋体" w:cs="宋体"/>
                <w:b w:val="0"/>
                <w:bCs/>
                <w:sz w:val="24"/>
              </w:rPr>
            </w:pPr>
          </w:p>
        </w:tc>
      </w:tr>
      <w:bookmarkEnd w:id="15"/>
      <w:tr w:rsidR="00B70A31">
        <w:trPr>
          <w:trHeight w:val="861"/>
          <w:jc w:val="center"/>
        </w:trPr>
        <w:tc>
          <w:tcPr>
            <w:tcW w:w="1491" w:type="dxa"/>
            <w:vMerge/>
            <w:tcBorders>
              <w:top w:val="single" w:sz="4" w:space="0" w:color="auto"/>
              <w:left w:val="single" w:sz="4" w:space="0" w:color="auto"/>
              <w:bottom w:val="single" w:sz="4" w:space="0" w:color="auto"/>
              <w:right w:val="single" w:sz="4" w:space="0" w:color="auto"/>
            </w:tcBorders>
            <w:vAlign w:val="center"/>
          </w:tcPr>
          <w:p w:rsidR="00B70A31" w:rsidRDefault="00B70A31">
            <w:pPr>
              <w:widowControl/>
              <w:jc w:val="left"/>
              <w:rPr>
                <w:rFonts w:ascii="宋体" w:hAnsi="宋体" w:cs="宋体"/>
                <w:b w:val="0"/>
                <w:bCs/>
                <w:sz w:val="24"/>
              </w:rPr>
            </w:pPr>
          </w:p>
        </w:tc>
        <w:tc>
          <w:tcPr>
            <w:tcW w:w="1100" w:type="dxa"/>
            <w:tcBorders>
              <w:top w:val="single" w:sz="4" w:space="0" w:color="auto"/>
              <w:left w:val="single" w:sz="4" w:space="0" w:color="auto"/>
              <w:bottom w:val="single" w:sz="4" w:space="0" w:color="auto"/>
              <w:right w:val="single" w:sz="4" w:space="0" w:color="auto"/>
            </w:tcBorders>
            <w:vAlign w:val="center"/>
          </w:tcPr>
          <w:p w:rsidR="00B70A31" w:rsidRDefault="005C7075">
            <w:pPr>
              <w:jc w:val="center"/>
              <w:rPr>
                <w:rFonts w:ascii="宋体" w:hAnsi="宋体" w:cs="宋体"/>
                <w:b w:val="0"/>
                <w:bCs/>
                <w:sz w:val="24"/>
              </w:rPr>
            </w:pPr>
            <w:r>
              <w:rPr>
                <w:rFonts w:ascii="宋体" w:hAnsi="宋体" w:cs="宋体" w:hint="eastAsia"/>
                <w:b w:val="0"/>
                <w:bCs/>
                <w:sz w:val="24"/>
              </w:rPr>
              <w:t>朱 俊</w:t>
            </w:r>
          </w:p>
        </w:tc>
        <w:tc>
          <w:tcPr>
            <w:tcW w:w="2979" w:type="dxa"/>
            <w:tcBorders>
              <w:top w:val="single" w:sz="4" w:space="0" w:color="auto"/>
              <w:left w:val="single" w:sz="4" w:space="0" w:color="auto"/>
              <w:bottom w:val="single" w:sz="4" w:space="0" w:color="auto"/>
              <w:right w:val="single" w:sz="4" w:space="0" w:color="auto"/>
            </w:tcBorders>
            <w:vAlign w:val="center"/>
          </w:tcPr>
          <w:p w:rsidR="00B70A31" w:rsidRDefault="005C7075">
            <w:pPr>
              <w:jc w:val="center"/>
              <w:rPr>
                <w:rFonts w:ascii="宋体" w:hAnsi="宋体" w:cs="宋体"/>
                <w:b w:val="0"/>
                <w:bCs/>
                <w:sz w:val="24"/>
              </w:rPr>
            </w:pPr>
            <w:r>
              <w:rPr>
                <w:rFonts w:ascii="宋体" w:hAnsi="宋体" w:cs="宋体" w:hint="eastAsia"/>
                <w:b w:val="0"/>
                <w:bCs/>
                <w:sz w:val="24"/>
              </w:rPr>
              <w:t>S011044000110193002093</w:t>
            </w:r>
          </w:p>
        </w:tc>
        <w:tc>
          <w:tcPr>
            <w:tcW w:w="1277" w:type="dxa"/>
            <w:tcBorders>
              <w:top w:val="single" w:sz="4" w:space="0" w:color="auto"/>
              <w:left w:val="single" w:sz="4" w:space="0" w:color="auto"/>
              <w:bottom w:val="single" w:sz="4" w:space="0" w:color="auto"/>
              <w:right w:val="single" w:sz="4" w:space="0" w:color="auto"/>
            </w:tcBorders>
            <w:vAlign w:val="center"/>
          </w:tcPr>
          <w:p w:rsidR="00B70A31" w:rsidRDefault="005C7075">
            <w:pPr>
              <w:jc w:val="center"/>
              <w:rPr>
                <w:rFonts w:ascii="宋体" w:hAnsi="宋体" w:cs="宋体"/>
                <w:b w:val="0"/>
                <w:bCs/>
                <w:sz w:val="24"/>
              </w:rPr>
            </w:pPr>
            <w:r>
              <w:rPr>
                <w:rFonts w:ascii="宋体" w:hAnsi="宋体" w:cs="宋体" w:hint="eastAsia"/>
                <w:b w:val="0"/>
                <w:bCs/>
                <w:sz w:val="24"/>
              </w:rPr>
              <w:t>037984</w:t>
            </w:r>
          </w:p>
        </w:tc>
        <w:tc>
          <w:tcPr>
            <w:tcW w:w="1276" w:type="dxa"/>
            <w:tcBorders>
              <w:top w:val="single" w:sz="4" w:space="0" w:color="auto"/>
              <w:left w:val="single" w:sz="4" w:space="0" w:color="auto"/>
              <w:bottom w:val="single" w:sz="4" w:space="0" w:color="auto"/>
              <w:right w:val="single" w:sz="4" w:space="0" w:color="auto"/>
            </w:tcBorders>
            <w:vAlign w:val="center"/>
          </w:tcPr>
          <w:p w:rsidR="00B70A31" w:rsidRDefault="005C7075">
            <w:pPr>
              <w:snapToGrid w:val="0"/>
              <w:jc w:val="center"/>
              <w:rPr>
                <w:rFonts w:ascii="宋体" w:hAnsi="宋体" w:cs="宋体"/>
                <w:b w:val="0"/>
                <w:bCs/>
                <w:sz w:val="24"/>
              </w:rPr>
            </w:pPr>
            <w:r>
              <w:rPr>
                <w:rFonts w:ascii="宋体" w:hAnsi="宋体" w:cs="宋体" w:hint="eastAsia"/>
                <w:b w:val="0"/>
                <w:bCs/>
                <w:sz w:val="24"/>
              </w:rPr>
              <w:t>安全工程</w:t>
            </w:r>
          </w:p>
        </w:tc>
        <w:tc>
          <w:tcPr>
            <w:tcW w:w="1312" w:type="dxa"/>
            <w:tcBorders>
              <w:top w:val="single" w:sz="4" w:space="0" w:color="auto"/>
              <w:left w:val="single" w:sz="4" w:space="0" w:color="auto"/>
              <w:bottom w:val="single" w:sz="4" w:space="0" w:color="auto"/>
              <w:right w:val="single" w:sz="4" w:space="0" w:color="auto"/>
            </w:tcBorders>
            <w:vAlign w:val="center"/>
          </w:tcPr>
          <w:p w:rsidR="00B70A31" w:rsidRDefault="00B70A31">
            <w:pPr>
              <w:snapToGrid w:val="0"/>
              <w:jc w:val="center"/>
              <w:rPr>
                <w:rFonts w:ascii="宋体" w:hAnsi="宋体" w:cs="宋体"/>
                <w:b w:val="0"/>
                <w:bCs/>
                <w:sz w:val="24"/>
              </w:rPr>
            </w:pPr>
          </w:p>
        </w:tc>
      </w:tr>
      <w:tr w:rsidR="00B70A31">
        <w:trPr>
          <w:trHeight w:val="861"/>
          <w:jc w:val="center"/>
        </w:trPr>
        <w:tc>
          <w:tcPr>
            <w:tcW w:w="1491" w:type="dxa"/>
            <w:vMerge/>
            <w:tcBorders>
              <w:top w:val="single" w:sz="4" w:space="0" w:color="auto"/>
              <w:left w:val="single" w:sz="4" w:space="0" w:color="auto"/>
              <w:bottom w:val="single" w:sz="4" w:space="0" w:color="auto"/>
              <w:right w:val="single" w:sz="4" w:space="0" w:color="auto"/>
            </w:tcBorders>
            <w:vAlign w:val="center"/>
          </w:tcPr>
          <w:p w:rsidR="00B70A31" w:rsidRDefault="00B70A31">
            <w:pPr>
              <w:widowControl/>
              <w:jc w:val="left"/>
              <w:rPr>
                <w:rFonts w:ascii="宋体" w:hAnsi="宋体" w:cs="宋体"/>
                <w:b w:val="0"/>
                <w:bCs/>
                <w:sz w:val="24"/>
              </w:rPr>
            </w:pPr>
          </w:p>
        </w:tc>
        <w:tc>
          <w:tcPr>
            <w:tcW w:w="1100" w:type="dxa"/>
            <w:tcBorders>
              <w:top w:val="single" w:sz="4" w:space="0" w:color="auto"/>
              <w:left w:val="single" w:sz="4" w:space="0" w:color="auto"/>
              <w:bottom w:val="single" w:sz="4" w:space="0" w:color="auto"/>
              <w:right w:val="single" w:sz="4" w:space="0" w:color="auto"/>
            </w:tcBorders>
            <w:vAlign w:val="center"/>
          </w:tcPr>
          <w:p w:rsidR="00B70A31" w:rsidRDefault="005C7075">
            <w:pPr>
              <w:jc w:val="center"/>
              <w:rPr>
                <w:rFonts w:ascii="宋体" w:hAnsi="宋体" w:cs="宋体"/>
                <w:b w:val="0"/>
                <w:bCs/>
                <w:sz w:val="24"/>
              </w:rPr>
            </w:pPr>
            <w:r>
              <w:rPr>
                <w:rFonts w:ascii="宋体" w:hAnsi="宋体" w:cs="宋体" w:hint="eastAsia"/>
                <w:b w:val="0"/>
                <w:bCs/>
                <w:sz w:val="24"/>
              </w:rPr>
              <w:t>谢寒梅</w:t>
            </w:r>
          </w:p>
        </w:tc>
        <w:tc>
          <w:tcPr>
            <w:tcW w:w="2979" w:type="dxa"/>
            <w:tcBorders>
              <w:top w:val="single" w:sz="4" w:space="0" w:color="auto"/>
              <w:left w:val="single" w:sz="4" w:space="0" w:color="auto"/>
              <w:bottom w:val="single" w:sz="4" w:space="0" w:color="auto"/>
              <w:right w:val="single" w:sz="4" w:space="0" w:color="auto"/>
            </w:tcBorders>
            <w:vAlign w:val="center"/>
          </w:tcPr>
          <w:p w:rsidR="00B70A31" w:rsidRDefault="005C7075">
            <w:pPr>
              <w:jc w:val="center"/>
              <w:rPr>
                <w:rFonts w:ascii="宋体" w:hAnsi="宋体" w:cs="宋体"/>
                <w:b w:val="0"/>
                <w:bCs/>
                <w:sz w:val="24"/>
              </w:rPr>
            </w:pPr>
            <w:r>
              <w:rPr>
                <w:rFonts w:ascii="宋体" w:hAnsi="宋体" w:cs="宋体" w:hint="eastAsia"/>
                <w:b w:val="0"/>
                <w:bCs/>
                <w:sz w:val="24"/>
              </w:rPr>
              <w:t>S011035000110192001584</w:t>
            </w:r>
          </w:p>
        </w:tc>
        <w:tc>
          <w:tcPr>
            <w:tcW w:w="1277" w:type="dxa"/>
            <w:tcBorders>
              <w:top w:val="single" w:sz="4" w:space="0" w:color="auto"/>
              <w:left w:val="single" w:sz="4" w:space="0" w:color="auto"/>
              <w:bottom w:val="single" w:sz="4" w:space="0" w:color="auto"/>
              <w:right w:val="single" w:sz="4" w:space="0" w:color="auto"/>
            </w:tcBorders>
            <w:vAlign w:val="center"/>
          </w:tcPr>
          <w:p w:rsidR="00B70A31" w:rsidRDefault="005C7075">
            <w:pPr>
              <w:jc w:val="center"/>
              <w:rPr>
                <w:rFonts w:ascii="宋体" w:hAnsi="宋体" w:cs="宋体"/>
                <w:b w:val="0"/>
                <w:bCs/>
                <w:sz w:val="24"/>
              </w:rPr>
            </w:pPr>
            <w:r>
              <w:rPr>
                <w:rFonts w:ascii="宋体" w:hAnsi="宋体" w:cs="宋体" w:hint="eastAsia"/>
                <w:b w:val="0"/>
                <w:bCs/>
                <w:sz w:val="24"/>
              </w:rPr>
              <w:t>027089</w:t>
            </w:r>
          </w:p>
        </w:tc>
        <w:tc>
          <w:tcPr>
            <w:tcW w:w="1276" w:type="dxa"/>
            <w:tcBorders>
              <w:top w:val="single" w:sz="4" w:space="0" w:color="auto"/>
              <w:left w:val="single" w:sz="4" w:space="0" w:color="auto"/>
              <w:bottom w:val="single" w:sz="4" w:space="0" w:color="auto"/>
              <w:right w:val="single" w:sz="4" w:space="0" w:color="auto"/>
            </w:tcBorders>
            <w:vAlign w:val="center"/>
          </w:tcPr>
          <w:p w:rsidR="00B70A31" w:rsidRDefault="005C7075">
            <w:pPr>
              <w:snapToGrid w:val="0"/>
              <w:jc w:val="center"/>
              <w:rPr>
                <w:rFonts w:ascii="宋体" w:hAnsi="宋体" w:cs="宋体"/>
                <w:b w:val="0"/>
                <w:bCs/>
                <w:sz w:val="24"/>
              </w:rPr>
            </w:pPr>
            <w:r>
              <w:rPr>
                <w:rFonts w:ascii="宋体" w:hAnsi="宋体" w:cs="宋体" w:hint="eastAsia"/>
                <w:b w:val="0"/>
                <w:bCs/>
                <w:sz w:val="24"/>
              </w:rPr>
              <w:t>电气</w:t>
            </w:r>
          </w:p>
        </w:tc>
        <w:tc>
          <w:tcPr>
            <w:tcW w:w="1312" w:type="dxa"/>
            <w:tcBorders>
              <w:top w:val="single" w:sz="4" w:space="0" w:color="auto"/>
              <w:left w:val="single" w:sz="4" w:space="0" w:color="auto"/>
              <w:bottom w:val="single" w:sz="4" w:space="0" w:color="auto"/>
              <w:right w:val="single" w:sz="4" w:space="0" w:color="auto"/>
            </w:tcBorders>
            <w:vAlign w:val="center"/>
          </w:tcPr>
          <w:p w:rsidR="00B70A31" w:rsidRDefault="00B70A31">
            <w:pPr>
              <w:snapToGrid w:val="0"/>
              <w:jc w:val="center"/>
              <w:rPr>
                <w:rFonts w:ascii="宋体" w:hAnsi="宋体" w:cs="宋体"/>
                <w:b w:val="0"/>
                <w:bCs/>
                <w:sz w:val="24"/>
              </w:rPr>
            </w:pPr>
          </w:p>
        </w:tc>
      </w:tr>
      <w:tr w:rsidR="00B70A31">
        <w:trPr>
          <w:trHeight w:val="861"/>
          <w:jc w:val="center"/>
        </w:trPr>
        <w:tc>
          <w:tcPr>
            <w:tcW w:w="1491" w:type="dxa"/>
            <w:vMerge/>
            <w:tcBorders>
              <w:top w:val="single" w:sz="4" w:space="0" w:color="auto"/>
              <w:left w:val="single" w:sz="4" w:space="0" w:color="auto"/>
              <w:bottom w:val="single" w:sz="4" w:space="0" w:color="auto"/>
              <w:right w:val="single" w:sz="4" w:space="0" w:color="auto"/>
            </w:tcBorders>
            <w:vAlign w:val="center"/>
          </w:tcPr>
          <w:p w:rsidR="00B70A31" w:rsidRDefault="00B70A31">
            <w:pPr>
              <w:widowControl/>
              <w:jc w:val="left"/>
              <w:rPr>
                <w:rFonts w:ascii="宋体" w:hAnsi="宋体" w:cs="宋体"/>
                <w:b w:val="0"/>
                <w:bCs/>
                <w:sz w:val="24"/>
              </w:rPr>
            </w:pPr>
          </w:p>
        </w:tc>
        <w:tc>
          <w:tcPr>
            <w:tcW w:w="1100" w:type="dxa"/>
            <w:tcBorders>
              <w:top w:val="single" w:sz="4" w:space="0" w:color="auto"/>
              <w:left w:val="single" w:sz="4" w:space="0" w:color="auto"/>
              <w:bottom w:val="single" w:sz="4" w:space="0" w:color="auto"/>
              <w:right w:val="single" w:sz="4" w:space="0" w:color="auto"/>
            </w:tcBorders>
            <w:vAlign w:val="center"/>
          </w:tcPr>
          <w:p w:rsidR="00B70A31" w:rsidRDefault="005C7075">
            <w:pPr>
              <w:jc w:val="center"/>
              <w:rPr>
                <w:rFonts w:ascii="宋体" w:hAnsi="宋体" w:cs="宋体"/>
                <w:b w:val="0"/>
                <w:bCs/>
                <w:sz w:val="24"/>
              </w:rPr>
            </w:pPr>
            <w:r>
              <w:rPr>
                <w:rFonts w:ascii="宋体" w:hAnsi="宋体" w:cs="宋体" w:hint="eastAsia"/>
                <w:b w:val="0"/>
                <w:bCs/>
                <w:sz w:val="24"/>
              </w:rPr>
              <w:t>黄伯扬</w:t>
            </w:r>
          </w:p>
        </w:tc>
        <w:tc>
          <w:tcPr>
            <w:tcW w:w="2979" w:type="dxa"/>
            <w:tcBorders>
              <w:top w:val="single" w:sz="4" w:space="0" w:color="auto"/>
              <w:left w:val="single" w:sz="4" w:space="0" w:color="auto"/>
              <w:bottom w:val="single" w:sz="4" w:space="0" w:color="auto"/>
              <w:right w:val="single" w:sz="4" w:space="0" w:color="auto"/>
            </w:tcBorders>
            <w:vAlign w:val="center"/>
          </w:tcPr>
          <w:p w:rsidR="00B70A31" w:rsidRDefault="005C7075">
            <w:pPr>
              <w:jc w:val="center"/>
              <w:rPr>
                <w:rFonts w:ascii="宋体" w:hAnsi="宋体" w:cs="宋体"/>
                <w:b w:val="0"/>
                <w:bCs/>
                <w:sz w:val="24"/>
              </w:rPr>
            </w:pPr>
            <w:r>
              <w:rPr>
                <w:rFonts w:ascii="宋体" w:hAnsi="宋体" w:cs="宋体"/>
                <w:b w:val="0"/>
                <w:bCs/>
                <w:sz w:val="24"/>
              </w:rPr>
              <w:t>1800000000300643</w:t>
            </w:r>
          </w:p>
        </w:tc>
        <w:tc>
          <w:tcPr>
            <w:tcW w:w="1277" w:type="dxa"/>
            <w:tcBorders>
              <w:top w:val="single" w:sz="4" w:space="0" w:color="auto"/>
              <w:left w:val="single" w:sz="4" w:space="0" w:color="auto"/>
              <w:bottom w:val="single" w:sz="4" w:space="0" w:color="auto"/>
              <w:right w:val="single" w:sz="4" w:space="0" w:color="auto"/>
            </w:tcBorders>
            <w:vAlign w:val="center"/>
          </w:tcPr>
          <w:p w:rsidR="00B70A31" w:rsidRDefault="005C7075">
            <w:pPr>
              <w:jc w:val="center"/>
              <w:rPr>
                <w:rFonts w:ascii="宋体" w:hAnsi="宋体" w:cs="宋体"/>
                <w:b w:val="0"/>
                <w:bCs/>
                <w:sz w:val="24"/>
              </w:rPr>
            </w:pPr>
            <w:r>
              <w:rPr>
                <w:rFonts w:ascii="宋体" w:hAnsi="宋体" w:cs="宋体"/>
                <w:b w:val="0"/>
                <w:bCs/>
                <w:sz w:val="24"/>
              </w:rPr>
              <w:t>032737</w:t>
            </w:r>
          </w:p>
        </w:tc>
        <w:tc>
          <w:tcPr>
            <w:tcW w:w="1276" w:type="dxa"/>
            <w:tcBorders>
              <w:top w:val="single" w:sz="4" w:space="0" w:color="auto"/>
              <w:left w:val="single" w:sz="4" w:space="0" w:color="auto"/>
              <w:bottom w:val="single" w:sz="4" w:space="0" w:color="auto"/>
              <w:right w:val="single" w:sz="4" w:space="0" w:color="auto"/>
            </w:tcBorders>
            <w:vAlign w:val="center"/>
          </w:tcPr>
          <w:p w:rsidR="00B70A31" w:rsidRDefault="005C7075">
            <w:pPr>
              <w:snapToGrid w:val="0"/>
              <w:jc w:val="center"/>
              <w:rPr>
                <w:rFonts w:ascii="宋体" w:hAnsi="宋体" w:cs="宋体"/>
                <w:b w:val="0"/>
                <w:bCs/>
                <w:sz w:val="24"/>
              </w:rPr>
            </w:pPr>
            <w:r>
              <w:rPr>
                <w:rFonts w:ascii="宋体" w:hAnsi="宋体" w:cs="宋体" w:hint="eastAsia"/>
                <w:b w:val="0"/>
                <w:bCs/>
                <w:sz w:val="24"/>
              </w:rPr>
              <w:t>化工机械</w:t>
            </w:r>
          </w:p>
        </w:tc>
        <w:tc>
          <w:tcPr>
            <w:tcW w:w="1312" w:type="dxa"/>
            <w:tcBorders>
              <w:top w:val="single" w:sz="4" w:space="0" w:color="auto"/>
              <w:left w:val="single" w:sz="4" w:space="0" w:color="auto"/>
              <w:bottom w:val="single" w:sz="4" w:space="0" w:color="auto"/>
              <w:right w:val="single" w:sz="4" w:space="0" w:color="auto"/>
            </w:tcBorders>
            <w:vAlign w:val="center"/>
          </w:tcPr>
          <w:p w:rsidR="00B70A31" w:rsidRDefault="00B70A31">
            <w:pPr>
              <w:snapToGrid w:val="0"/>
              <w:jc w:val="center"/>
              <w:rPr>
                <w:rFonts w:ascii="宋体" w:hAnsi="宋体" w:cs="宋体"/>
                <w:b w:val="0"/>
                <w:bCs/>
                <w:sz w:val="24"/>
              </w:rPr>
            </w:pPr>
          </w:p>
        </w:tc>
      </w:tr>
      <w:tr w:rsidR="00B70A31">
        <w:trPr>
          <w:trHeight w:val="861"/>
          <w:jc w:val="center"/>
        </w:trPr>
        <w:tc>
          <w:tcPr>
            <w:tcW w:w="1491" w:type="dxa"/>
            <w:vMerge w:val="restart"/>
            <w:tcBorders>
              <w:top w:val="single" w:sz="4" w:space="0" w:color="auto"/>
              <w:left w:val="single" w:sz="4" w:space="0" w:color="auto"/>
              <w:bottom w:val="single" w:sz="4" w:space="0" w:color="auto"/>
              <w:right w:val="single" w:sz="4" w:space="0" w:color="auto"/>
            </w:tcBorders>
            <w:vAlign w:val="center"/>
          </w:tcPr>
          <w:p w:rsidR="00B70A31" w:rsidRDefault="005C7075">
            <w:pPr>
              <w:jc w:val="center"/>
              <w:rPr>
                <w:rFonts w:ascii="宋体" w:hAnsi="宋体" w:cs="宋体"/>
                <w:b w:val="0"/>
                <w:bCs/>
                <w:sz w:val="24"/>
              </w:rPr>
            </w:pPr>
            <w:r>
              <w:rPr>
                <w:rFonts w:ascii="宋体" w:hAnsi="宋体" w:cs="宋体" w:hint="eastAsia"/>
                <w:b w:val="0"/>
                <w:bCs/>
                <w:sz w:val="24"/>
              </w:rPr>
              <w:t>报告编制人</w:t>
            </w:r>
          </w:p>
        </w:tc>
        <w:tc>
          <w:tcPr>
            <w:tcW w:w="1100" w:type="dxa"/>
            <w:tcBorders>
              <w:top w:val="single" w:sz="4" w:space="0" w:color="auto"/>
              <w:left w:val="single" w:sz="4" w:space="0" w:color="auto"/>
              <w:bottom w:val="single" w:sz="4" w:space="0" w:color="auto"/>
              <w:right w:val="single" w:sz="4" w:space="0" w:color="auto"/>
            </w:tcBorders>
            <w:vAlign w:val="center"/>
          </w:tcPr>
          <w:p w:rsidR="00B70A31" w:rsidRDefault="005C7075">
            <w:pPr>
              <w:jc w:val="center"/>
              <w:rPr>
                <w:rFonts w:ascii="宋体" w:hAnsi="宋体" w:cs="宋体"/>
                <w:b w:val="0"/>
                <w:bCs/>
                <w:sz w:val="24"/>
              </w:rPr>
            </w:pPr>
            <w:r>
              <w:rPr>
                <w:rFonts w:ascii="宋体" w:hAnsi="宋体" w:cs="宋体" w:hint="eastAsia"/>
                <w:b w:val="0"/>
                <w:bCs/>
                <w:sz w:val="24"/>
              </w:rPr>
              <w:t>王建新</w:t>
            </w:r>
          </w:p>
        </w:tc>
        <w:tc>
          <w:tcPr>
            <w:tcW w:w="2979" w:type="dxa"/>
            <w:tcBorders>
              <w:top w:val="single" w:sz="4" w:space="0" w:color="auto"/>
              <w:left w:val="single" w:sz="4" w:space="0" w:color="auto"/>
              <w:bottom w:val="single" w:sz="4" w:space="0" w:color="auto"/>
              <w:right w:val="single" w:sz="4" w:space="0" w:color="auto"/>
            </w:tcBorders>
            <w:vAlign w:val="center"/>
          </w:tcPr>
          <w:p w:rsidR="00B70A31" w:rsidRDefault="005C7075">
            <w:pPr>
              <w:jc w:val="center"/>
              <w:rPr>
                <w:rFonts w:ascii="宋体" w:hAnsi="宋体" w:cs="宋体"/>
                <w:b w:val="0"/>
                <w:bCs/>
                <w:sz w:val="24"/>
              </w:rPr>
            </w:pPr>
            <w:r>
              <w:rPr>
                <w:rFonts w:ascii="宋体" w:hAnsi="宋体" w:cs="宋体" w:hint="eastAsia"/>
                <w:b w:val="0"/>
                <w:bCs/>
                <w:sz w:val="24"/>
              </w:rPr>
              <w:t>1200000000100297</w:t>
            </w:r>
          </w:p>
        </w:tc>
        <w:tc>
          <w:tcPr>
            <w:tcW w:w="1277" w:type="dxa"/>
            <w:tcBorders>
              <w:top w:val="single" w:sz="4" w:space="0" w:color="auto"/>
              <w:left w:val="single" w:sz="4" w:space="0" w:color="auto"/>
              <w:bottom w:val="single" w:sz="4" w:space="0" w:color="auto"/>
              <w:right w:val="single" w:sz="4" w:space="0" w:color="auto"/>
            </w:tcBorders>
            <w:vAlign w:val="center"/>
          </w:tcPr>
          <w:p w:rsidR="00B70A31" w:rsidRDefault="005C7075">
            <w:pPr>
              <w:jc w:val="center"/>
              <w:rPr>
                <w:rFonts w:ascii="宋体" w:hAnsi="宋体" w:cs="宋体"/>
                <w:b w:val="0"/>
                <w:bCs/>
                <w:sz w:val="24"/>
              </w:rPr>
            </w:pPr>
            <w:r>
              <w:rPr>
                <w:rFonts w:ascii="宋体" w:hAnsi="宋体" w:cs="宋体" w:hint="eastAsia"/>
                <w:b w:val="0"/>
                <w:bCs/>
                <w:sz w:val="24"/>
              </w:rPr>
              <w:t>009826</w:t>
            </w:r>
          </w:p>
        </w:tc>
        <w:tc>
          <w:tcPr>
            <w:tcW w:w="1276" w:type="dxa"/>
            <w:tcBorders>
              <w:top w:val="single" w:sz="4" w:space="0" w:color="auto"/>
              <w:left w:val="single" w:sz="4" w:space="0" w:color="auto"/>
              <w:bottom w:val="single" w:sz="4" w:space="0" w:color="auto"/>
              <w:right w:val="single" w:sz="4" w:space="0" w:color="auto"/>
            </w:tcBorders>
            <w:vAlign w:val="center"/>
          </w:tcPr>
          <w:p w:rsidR="00B70A31" w:rsidRDefault="005C7075">
            <w:pPr>
              <w:snapToGrid w:val="0"/>
              <w:jc w:val="center"/>
              <w:rPr>
                <w:rFonts w:ascii="宋体" w:hAnsi="宋体" w:cs="宋体"/>
                <w:b w:val="0"/>
                <w:bCs/>
                <w:sz w:val="24"/>
              </w:rPr>
            </w:pPr>
            <w:r>
              <w:rPr>
                <w:rFonts w:ascii="宋体" w:hAnsi="宋体" w:cs="宋体" w:hint="eastAsia"/>
                <w:b w:val="0"/>
                <w:bCs/>
                <w:sz w:val="24"/>
              </w:rPr>
              <w:t>爆炸技术</w:t>
            </w:r>
          </w:p>
        </w:tc>
        <w:tc>
          <w:tcPr>
            <w:tcW w:w="1312" w:type="dxa"/>
            <w:tcBorders>
              <w:top w:val="single" w:sz="4" w:space="0" w:color="auto"/>
              <w:left w:val="single" w:sz="4" w:space="0" w:color="auto"/>
              <w:bottom w:val="single" w:sz="4" w:space="0" w:color="auto"/>
              <w:right w:val="single" w:sz="4" w:space="0" w:color="auto"/>
            </w:tcBorders>
            <w:vAlign w:val="center"/>
          </w:tcPr>
          <w:p w:rsidR="00B70A31" w:rsidRDefault="00B70A31">
            <w:pPr>
              <w:snapToGrid w:val="0"/>
              <w:jc w:val="center"/>
              <w:rPr>
                <w:rFonts w:ascii="宋体" w:hAnsi="宋体" w:cs="宋体"/>
                <w:b w:val="0"/>
                <w:bCs/>
                <w:sz w:val="24"/>
              </w:rPr>
            </w:pPr>
          </w:p>
        </w:tc>
      </w:tr>
      <w:tr w:rsidR="00B70A31">
        <w:trPr>
          <w:trHeight w:val="861"/>
          <w:jc w:val="center"/>
        </w:trPr>
        <w:tc>
          <w:tcPr>
            <w:tcW w:w="1491" w:type="dxa"/>
            <w:vMerge/>
            <w:tcBorders>
              <w:top w:val="single" w:sz="4" w:space="0" w:color="auto"/>
              <w:left w:val="single" w:sz="4" w:space="0" w:color="auto"/>
              <w:bottom w:val="single" w:sz="4" w:space="0" w:color="auto"/>
              <w:right w:val="single" w:sz="4" w:space="0" w:color="auto"/>
            </w:tcBorders>
            <w:vAlign w:val="center"/>
          </w:tcPr>
          <w:p w:rsidR="00B70A31" w:rsidRDefault="00B70A31">
            <w:pPr>
              <w:widowControl/>
              <w:jc w:val="left"/>
              <w:rPr>
                <w:rFonts w:ascii="宋体" w:hAnsi="宋体" w:cs="宋体"/>
                <w:b w:val="0"/>
                <w:bCs/>
                <w:sz w:val="24"/>
              </w:rPr>
            </w:pPr>
          </w:p>
        </w:tc>
        <w:tc>
          <w:tcPr>
            <w:tcW w:w="1100" w:type="dxa"/>
            <w:tcBorders>
              <w:top w:val="single" w:sz="4" w:space="0" w:color="auto"/>
              <w:left w:val="single" w:sz="4" w:space="0" w:color="auto"/>
              <w:bottom w:val="single" w:sz="4" w:space="0" w:color="auto"/>
              <w:right w:val="single" w:sz="4" w:space="0" w:color="auto"/>
            </w:tcBorders>
            <w:vAlign w:val="center"/>
          </w:tcPr>
          <w:p w:rsidR="00B70A31" w:rsidRDefault="005C7075">
            <w:pPr>
              <w:jc w:val="center"/>
              <w:rPr>
                <w:rFonts w:ascii="宋体" w:hAnsi="宋体" w:cs="宋体"/>
                <w:b w:val="0"/>
                <w:bCs/>
                <w:sz w:val="24"/>
              </w:rPr>
            </w:pPr>
            <w:proofErr w:type="gramStart"/>
            <w:r>
              <w:rPr>
                <w:rFonts w:ascii="宋体" w:hAnsi="宋体" w:cs="宋体" w:hint="eastAsia"/>
                <w:b w:val="0"/>
                <w:bCs/>
                <w:sz w:val="24"/>
              </w:rPr>
              <w:t>姚</w:t>
            </w:r>
            <w:proofErr w:type="gramEnd"/>
            <w:r>
              <w:rPr>
                <w:rFonts w:ascii="宋体" w:hAnsi="宋体" w:cs="宋体" w:hint="eastAsia"/>
                <w:b w:val="0"/>
                <w:bCs/>
                <w:sz w:val="24"/>
              </w:rPr>
              <w:t xml:space="preserve"> 渊</w:t>
            </w:r>
          </w:p>
        </w:tc>
        <w:tc>
          <w:tcPr>
            <w:tcW w:w="2979" w:type="dxa"/>
            <w:tcBorders>
              <w:top w:val="single" w:sz="4" w:space="0" w:color="auto"/>
              <w:left w:val="single" w:sz="4" w:space="0" w:color="auto"/>
              <w:bottom w:val="single" w:sz="4" w:space="0" w:color="auto"/>
              <w:right w:val="single" w:sz="4" w:space="0" w:color="auto"/>
            </w:tcBorders>
            <w:vAlign w:val="center"/>
          </w:tcPr>
          <w:p w:rsidR="00B70A31" w:rsidRDefault="005C7075">
            <w:pPr>
              <w:jc w:val="center"/>
              <w:rPr>
                <w:rFonts w:ascii="宋体" w:hAnsi="宋体" w:cs="宋体"/>
                <w:b w:val="0"/>
                <w:bCs/>
                <w:sz w:val="24"/>
              </w:rPr>
            </w:pPr>
            <w:r>
              <w:rPr>
                <w:rFonts w:ascii="宋体" w:hAnsi="宋体" w:cs="宋体" w:hint="eastAsia"/>
                <w:b w:val="0"/>
                <w:bCs/>
                <w:sz w:val="24"/>
              </w:rPr>
              <w:t>1100000000302052</w:t>
            </w:r>
          </w:p>
        </w:tc>
        <w:tc>
          <w:tcPr>
            <w:tcW w:w="1277" w:type="dxa"/>
            <w:tcBorders>
              <w:top w:val="single" w:sz="4" w:space="0" w:color="auto"/>
              <w:left w:val="single" w:sz="4" w:space="0" w:color="auto"/>
              <w:bottom w:val="single" w:sz="4" w:space="0" w:color="auto"/>
              <w:right w:val="single" w:sz="4" w:space="0" w:color="auto"/>
            </w:tcBorders>
            <w:vAlign w:val="center"/>
          </w:tcPr>
          <w:p w:rsidR="00B70A31" w:rsidRDefault="005C7075">
            <w:pPr>
              <w:jc w:val="center"/>
              <w:rPr>
                <w:rFonts w:ascii="宋体" w:hAnsi="宋体" w:cs="宋体"/>
                <w:b w:val="0"/>
                <w:bCs/>
                <w:sz w:val="24"/>
              </w:rPr>
            </w:pPr>
            <w:r>
              <w:rPr>
                <w:rFonts w:ascii="宋体" w:hAnsi="宋体" w:cs="宋体" w:hint="eastAsia"/>
                <w:b w:val="0"/>
                <w:bCs/>
                <w:sz w:val="24"/>
              </w:rPr>
              <w:t>018487</w:t>
            </w:r>
          </w:p>
        </w:tc>
        <w:tc>
          <w:tcPr>
            <w:tcW w:w="1276" w:type="dxa"/>
            <w:tcBorders>
              <w:top w:val="single" w:sz="4" w:space="0" w:color="auto"/>
              <w:left w:val="single" w:sz="4" w:space="0" w:color="auto"/>
              <w:bottom w:val="single" w:sz="4" w:space="0" w:color="auto"/>
              <w:right w:val="single" w:sz="4" w:space="0" w:color="auto"/>
            </w:tcBorders>
            <w:vAlign w:val="center"/>
          </w:tcPr>
          <w:p w:rsidR="00B70A31" w:rsidRDefault="005C7075">
            <w:pPr>
              <w:snapToGrid w:val="0"/>
              <w:jc w:val="center"/>
              <w:rPr>
                <w:rFonts w:ascii="宋体" w:hAnsi="宋体" w:cs="宋体"/>
                <w:b w:val="0"/>
                <w:bCs/>
                <w:sz w:val="24"/>
              </w:rPr>
            </w:pPr>
            <w:r>
              <w:rPr>
                <w:rFonts w:ascii="宋体" w:hAnsi="宋体" w:cs="宋体" w:hint="eastAsia"/>
                <w:b w:val="0"/>
                <w:bCs/>
                <w:sz w:val="24"/>
              </w:rPr>
              <w:t>火炸药</w:t>
            </w:r>
          </w:p>
        </w:tc>
        <w:tc>
          <w:tcPr>
            <w:tcW w:w="1312" w:type="dxa"/>
            <w:tcBorders>
              <w:top w:val="single" w:sz="4" w:space="0" w:color="auto"/>
              <w:left w:val="single" w:sz="4" w:space="0" w:color="auto"/>
              <w:bottom w:val="single" w:sz="4" w:space="0" w:color="auto"/>
              <w:right w:val="single" w:sz="4" w:space="0" w:color="auto"/>
            </w:tcBorders>
            <w:vAlign w:val="center"/>
          </w:tcPr>
          <w:p w:rsidR="00B70A31" w:rsidRDefault="00B70A31">
            <w:pPr>
              <w:snapToGrid w:val="0"/>
              <w:jc w:val="center"/>
              <w:rPr>
                <w:rFonts w:ascii="宋体" w:hAnsi="宋体" w:cs="宋体"/>
                <w:b w:val="0"/>
                <w:bCs/>
                <w:sz w:val="24"/>
              </w:rPr>
            </w:pPr>
          </w:p>
        </w:tc>
      </w:tr>
      <w:tr w:rsidR="00B70A31">
        <w:trPr>
          <w:trHeight w:val="861"/>
          <w:jc w:val="center"/>
        </w:trPr>
        <w:tc>
          <w:tcPr>
            <w:tcW w:w="1491" w:type="dxa"/>
            <w:tcBorders>
              <w:top w:val="single" w:sz="4" w:space="0" w:color="auto"/>
              <w:left w:val="single" w:sz="4" w:space="0" w:color="auto"/>
              <w:bottom w:val="single" w:sz="4" w:space="0" w:color="auto"/>
              <w:right w:val="single" w:sz="4" w:space="0" w:color="auto"/>
            </w:tcBorders>
            <w:vAlign w:val="center"/>
          </w:tcPr>
          <w:p w:rsidR="00B70A31" w:rsidRDefault="005C7075">
            <w:pPr>
              <w:jc w:val="center"/>
              <w:rPr>
                <w:rFonts w:ascii="宋体" w:hAnsi="宋体" w:cs="宋体"/>
                <w:b w:val="0"/>
                <w:bCs/>
                <w:sz w:val="24"/>
              </w:rPr>
            </w:pPr>
            <w:r>
              <w:rPr>
                <w:rFonts w:ascii="宋体" w:hAnsi="宋体" w:cs="宋体" w:hint="eastAsia"/>
                <w:b w:val="0"/>
                <w:bCs/>
                <w:sz w:val="24"/>
              </w:rPr>
              <w:t>报告审核人</w:t>
            </w:r>
          </w:p>
        </w:tc>
        <w:tc>
          <w:tcPr>
            <w:tcW w:w="1100" w:type="dxa"/>
            <w:tcBorders>
              <w:top w:val="single" w:sz="4" w:space="0" w:color="auto"/>
              <w:left w:val="single" w:sz="4" w:space="0" w:color="auto"/>
              <w:bottom w:val="single" w:sz="4" w:space="0" w:color="auto"/>
              <w:right w:val="single" w:sz="4" w:space="0" w:color="auto"/>
            </w:tcBorders>
            <w:vAlign w:val="center"/>
          </w:tcPr>
          <w:p w:rsidR="00B70A31" w:rsidRDefault="005C7075">
            <w:pPr>
              <w:jc w:val="center"/>
              <w:rPr>
                <w:rFonts w:ascii="宋体" w:hAnsi="宋体" w:cs="宋体"/>
                <w:b w:val="0"/>
                <w:bCs/>
                <w:sz w:val="24"/>
              </w:rPr>
            </w:pPr>
            <w:r>
              <w:rPr>
                <w:rFonts w:ascii="宋体" w:hAnsi="宋体" w:cs="宋体" w:hint="eastAsia"/>
                <w:b w:val="0"/>
                <w:bCs/>
                <w:sz w:val="24"/>
              </w:rPr>
              <w:t>郑 强</w:t>
            </w:r>
          </w:p>
        </w:tc>
        <w:tc>
          <w:tcPr>
            <w:tcW w:w="2979" w:type="dxa"/>
            <w:tcBorders>
              <w:top w:val="single" w:sz="4" w:space="0" w:color="auto"/>
              <w:left w:val="single" w:sz="4" w:space="0" w:color="auto"/>
              <w:bottom w:val="single" w:sz="4" w:space="0" w:color="auto"/>
              <w:right w:val="single" w:sz="4" w:space="0" w:color="auto"/>
            </w:tcBorders>
            <w:vAlign w:val="center"/>
          </w:tcPr>
          <w:p w:rsidR="00B70A31" w:rsidRDefault="005C7075">
            <w:pPr>
              <w:jc w:val="center"/>
              <w:rPr>
                <w:rFonts w:ascii="宋体" w:hAnsi="宋体" w:cs="宋体"/>
                <w:b w:val="0"/>
                <w:bCs/>
                <w:sz w:val="24"/>
              </w:rPr>
            </w:pPr>
            <w:r>
              <w:rPr>
                <w:rFonts w:ascii="宋体" w:hAnsi="宋体" w:cs="宋体" w:hint="eastAsia"/>
                <w:b w:val="0"/>
                <w:bCs/>
                <w:sz w:val="24"/>
              </w:rPr>
              <w:t>0800000000101605</w:t>
            </w:r>
          </w:p>
        </w:tc>
        <w:tc>
          <w:tcPr>
            <w:tcW w:w="1277" w:type="dxa"/>
            <w:tcBorders>
              <w:top w:val="single" w:sz="4" w:space="0" w:color="auto"/>
              <w:left w:val="single" w:sz="4" w:space="0" w:color="auto"/>
              <w:bottom w:val="single" w:sz="4" w:space="0" w:color="auto"/>
              <w:right w:val="single" w:sz="4" w:space="0" w:color="auto"/>
            </w:tcBorders>
            <w:vAlign w:val="center"/>
          </w:tcPr>
          <w:p w:rsidR="00B70A31" w:rsidRDefault="005C7075">
            <w:pPr>
              <w:jc w:val="center"/>
              <w:rPr>
                <w:rFonts w:ascii="宋体" w:hAnsi="宋体" w:cs="宋体"/>
                <w:b w:val="0"/>
                <w:bCs/>
                <w:sz w:val="24"/>
              </w:rPr>
            </w:pPr>
            <w:r>
              <w:rPr>
                <w:rFonts w:ascii="宋体" w:hAnsi="宋体" w:cs="宋体" w:hint="eastAsia"/>
                <w:b w:val="0"/>
                <w:bCs/>
                <w:sz w:val="24"/>
              </w:rPr>
              <w:t>001851</w:t>
            </w:r>
          </w:p>
        </w:tc>
        <w:tc>
          <w:tcPr>
            <w:tcW w:w="1276" w:type="dxa"/>
            <w:tcBorders>
              <w:top w:val="single" w:sz="4" w:space="0" w:color="auto"/>
              <w:left w:val="single" w:sz="4" w:space="0" w:color="auto"/>
              <w:bottom w:val="single" w:sz="4" w:space="0" w:color="auto"/>
              <w:right w:val="single" w:sz="4" w:space="0" w:color="auto"/>
            </w:tcBorders>
            <w:vAlign w:val="center"/>
          </w:tcPr>
          <w:p w:rsidR="00B70A31" w:rsidRDefault="005C7075">
            <w:pPr>
              <w:snapToGrid w:val="0"/>
              <w:jc w:val="center"/>
              <w:rPr>
                <w:rFonts w:ascii="宋体" w:hAnsi="宋体" w:cs="宋体"/>
                <w:b w:val="0"/>
                <w:bCs/>
                <w:sz w:val="24"/>
              </w:rPr>
            </w:pPr>
            <w:r>
              <w:rPr>
                <w:rFonts w:ascii="宋体" w:hAnsi="宋体" w:cs="宋体" w:hint="eastAsia"/>
                <w:b w:val="0"/>
                <w:bCs/>
                <w:sz w:val="24"/>
              </w:rPr>
              <w:t>爆炸技术</w:t>
            </w:r>
          </w:p>
        </w:tc>
        <w:tc>
          <w:tcPr>
            <w:tcW w:w="1312" w:type="dxa"/>
            <w:tcBorders>
              <w:top w:val="single" w:sz="4" w:space="0" w:color="auto"/>
              <w:left w:val="single" w:sz="4" w:space="0" w:color="auto"/>
              <w:bottom w:val="single" w:sz="4" w:space="0" w:color="auto"/>
              <w:right w:val="single" w:sz="4" w:space="0" w:color="auto"/>
            </w:tcBorders>
            <w:vAlign w:val="center"/>
          </w:tcPr>
          <w:p w:rsidR="00B70A31" w:rsidRDefault="00B70A31">
            <w:pPr>
              <w:snapToGrid w:val="0"/>
              <w:jc w:val="center"/>
              <w:rPr>
                <w:rFonts w:ascii="宋体" w:hAnsi="宋体" w:cs="宋体"/>
                <w:b w:val="0"/>
                <w:bCs/>
                <w:sz w:val="24"/>
              </w:rPr>
            </w:pPr>
          </w:p>
        </w:tc>
      </w:tr>
      <w:tr w:rsidR="00B70A31">
        <w:trPr>
          <w:trHeight w:val="861"/>
          <w:jc w:val="center"/>
        </w:trPr>
        <w:tc>
          <w:tcPr>
            <w:tcW w:w="1491" w:type="dxa"/>
            <w:tcBorders>
              <w:top w:val="single" w:sz="4" w:space="0" w:color="auto"/>
              <w:left w:val="single" w:sz="4" w:space="0" w:color="auto"/>
              <w:bottom w:val="single" w:sz="4" w:space="0" w:color="auto"/>
              <w:right w:val="single" w:sz="4" w:space="0" w:color="auto"/>
            </w:tcBorders>
            <w:vAlign w:val="center"/>
          </w:tcPr>
          <w:p w:rsidR="00B70A31" w:rsidRDefault="005C7075">
            <w:pPr>
              <w:jc w:val="center"/>
              <w:rPr>
                <w:rFonts w:ascii="宋体" w:hAnsi="宋体" w:cs="宋体"/>
                <w:b w:val="0"/>
                <w:bCs/>
                <w:sz w:val="24"/>
              </w:rPr>
            </w:pPr>
            <w:r>
              <w:rPr>
                <w:rFonts w:ascii="宋体" w:hAnsi="宋体" w:cs="宋体" w:hint="eastAsia"/>
                <w:b w:val="0"/>
                <w:bCs/>
                <w:sz w:val="24"/>
              </w:rPr>
              <w:t>过程控制</w:t>
            </w:r>
          </w:p>
          <w:p w:rsidR="00B70A31" w:rsidRDefault="005C7075">
            <w:pPr>
              <w:jc w:val="center"/>
              <w:rPr>
                <w:rFonts w:ascii="宋体" w:hAnsi="宋体" w:cs="宋体"/>
                <w:b w:val="0"/>
                <w:bCs/>
                <w:sz w:val="24"/>
              </w:rPr>
            </w:pPr>
            <w:r>
              <w:rPr>
                <w:rFonts w:ascii="宋体" w:hAnsi="宋体" w:cs="宋体" w:hint="eastAsia"/>
                <w:b w:val="0"/>
                <w:bCs/>
                <w:sz w:val="24"/>
              </w:rPr>
              <w:t>负责人</w:t>
            </w:r>
          </w:p>
        </w:tc>
        <w:tc>
          <w:tcPr>
            <w:tcW w:w="1100" w:type="dxa"/>
            <w:tcBorders>
              <w:top w:val="single" w:sz="4" w:space="0" w:color="auto"/>
              <w:left w:val="single" w:sz="4" w:space="0" w:color="auto"/>
              <w:bottom w:val="single" w:sz="4" w:space="0" w:color="auto"/>
              <w:right w:val="single" w:sz="4" w:space="0" w:color="auto"/>
            </w:tcBorders>
            <w:vAlign w:val="center"/>
          </w:tcPr>
          <w:p w:rsidR="00B70A31" w:rsidRDefault="005C7075">
            <w:pPr>
              <w:jc w:val="center"/>
              <w:rPr>
                <w:rFonts w:ascii="宋体" w:hAnsi="宋体" w:cs="宋体"/>
                <w:b w:val="0"/>
                <w:bCs/>
                <w:sz w:val="24"/>
              </w:rPr>
            </w:pPr>
            <w:r>
              <w:rPr>
                <w:rFonts w:ascii="宋体" w:hAnsi="宋体" w:cs="宋体" w:hint="eastAsia"/>
                <w:b w:val="0"/>
                <w:bCs/>
                <w:sz w:val="24"/>
              </w:rPr>
              <w:t>檀廷斌</w:t>
            </w:r>
          </w:p>
        </w:tc>
        <w:tc>
          <w:tcPr>
            <w:tcW w:w="2979" w:type="dxa"/>
            <w:tcBorders>
              <w:top w:val="single" w:sz="4" w:space="0" w:color="auto"/>
              <w:left w:val="single" w:sz="4" w:space="0" w:color="auto"/>
              <w:bottom w:val="single" w:sz="4" w:space="0" w:color="auto"/>
              <w:right w:val="single" w:sz="4" w:space="0" w:color="auto"/>
            </w:tcBorders>
            <w:vAlign w:val="center"/>
          </w:tcPr>
          <w:p w:rsidR="00B70A31" w:rsidRDefault="005C7075">
            <w:pPr>
              <w:jc w:val="center"/>
              <w:rPr>
                <w:rFonts w:ascii="宋体" w:hAnsi="宋体" w:cs="宋体"/>
                <w:b w:val="0"/>
                <w:bCs/>
                <w:sz w:val="24"/>
              </w:rPr>
            </w:pPr>
            <w:r>
              <w:rPr>
                <w:rFonts w:ascii="宋体" w:hAnsi="宋体" w:cs="宋体" w:hint="eastAsia"/>
                <w:b w:val="0"/>
                <w:bCs/>
                <w:sz w:val="24"/>
              </w:rPr>
              <w:t>1600000000200717</w:t>
            </w:r>
          </w:p>
        </w:tc>
        <w:tc>
          <w:tcPr>
            <w:tcW w:w="1277" w:type="dxa"/>
            <w:tcBorders>
              <w:top w:val="single" w:sz="4" w:space="0" w:color="auto"/>
              <w:left w:val="single" w:sz="4" w:space="0" w:color="auto"/>
              <w:bottom w:val="single" w:sz="4" w:space="0" w:color="auto"/>
              <w:right w:val="single" w:sz="4" w:space="0" w:color="auto"/>
            </w:tcBorders>
            <w:vAlign w:val="center"/>
          </w:tcPr>
          <w:p w:rsidR="00B70A31" w:rsidRDefault="005C7075">
            <w:pPr>
              <w:jc w:val="center"/>
              <w:rPr>
                <w:rFonts w:ascii="宋体" w:hAnsi="宋体" w:cs="宋体"/>
                <w:b w:val="0"/>
                <w:bCs/>
                <w:sz w:val="24"/>
              </w:rPr>
            </w:pPr>
            <w:r>
              <w:rPr>
                <w:rFonts w:ascii="宋体" w:hAnsi="宋体" w:cs="宋体" w:hint="eastAsia"/>
                <w:b w:val="0"/>
                <w:bCs/>
                <w:sz w:val="24"/>
              </w:rPr>
              <w:t>029648</w:t>
            </w:r>
          </w:p>
        </w:tc>
        <w:tc>
          <w:tcPr>
            <w:tcW w:w="1276" w:type="dxa"/>
            <w:tcBorders>
              <w:top w:val="single" w:sz="4" w:space="0" w:color="auto"/>
              <w:left w:val="single" w:sz="4" w:space="0" w:color="auto"/>
              <w:bottom w:val="single" w:sz="4" w:space="0" w:color="auto"/>
              <w:right w:val="single" w:sz="4" w:space="0" w:color="auto"/>
            </w:tcBorders>
            <w:vAlign w:val="center"/>
          </w:tcPr>
          <w:p w:rsidR="00B70A31" w:rsidRDefault="005C7075">
            <w:pPr>
              <w:snapToGrid w:val="0"/>
              <w:jc w:val="center"/>
              <w:rPr>
                <w:rFonts w:ascii="宋体" w:hAnsi="宋体" w:cs="宋体"/>
                <w:b w:val="0"/>
                <w:bCs/>
                <w:sz w:val="24"/>
              </w:rPr>
            </w:pPr>
            <w:r>
              <w:rPr>
                <w:rFonts w:ascii="宋体" w:hAnsi="宋体" w:cs="宋体" w:hint="eastAsia"/>
                <w:b w:val="0"/>
                <w:bCs/>
                <w:sz w:val="24"/>
              </w:rPr>
              <w:t>化工工艺</w:t>
            </w:r>
          </w:p>
        </w:tc>
        <w:tc>
          <w:tcPr>
            <w:tcW w:w="1312" w:type="dxa"/>
            <w:tcBorders>
              <w:top w:val="single" w:sz="4" w:space="0" w:color="auto"/>
              <w:left w:val="single" w:sz="4" w:space="0" w:color="auto"/>
              <w:bottom w:val="single" w:sz="4" w:space="0" w:color="auto"/>
              <w:right w:val="single" w:sz="4" w:space="0" w:color="auto"/>
            </w:tcBorders>
            <w:vAlign w:val="center"/>
          </w:tcPr>
          <w:p w:rsidR="00B70A31" w:rsidRDefault="00B70A31">
            <w:pPr>
              <w:snapToGrid w:val="0"/>
              <w:jc w:val="center"/>
              <w:rPr>
                <w:rFonts w:ascii="宋体" w:hAnsi="宋体" w:cs="宋体"/>
                <w:b w:val="0"/>
                <w:bCs/>
                <w:sz w:val="24"/>
              </w:rPr>
            </w:pPr>
          </w:p>
        </w:tc>
      </w:tr>
      <w:tr w:rsidR="00B70A31">
        <w:trPr>
          <w:trHeight w:val="861"/>
          <w:jc w:val="center"/>
        </w:trPr>
        <w:tc>
          <w:tcPr>
            <w:tcW w:w="1491" w:type="dxa"/>
            <w:tcBorders>
              <w:top w:val="single" w:sz="4" w:space="0" w:color="auto"/>
              <w:left w:val="single" w:sz="4" w:space="0" w:color="auto"/>
              <w:bottom w:val="single" w:sz="4" w:space="0" w:color="auto"/>
              <w:right w:val="single" w:sz="4" w:space="0" w:color="auto"/>
            </w:tcBorders>
            <w:vAlign w:val="center"/>
          </w:tcPr>
          <w:p w:rsidR="00B70A31" w:rsidRDefault="005C7075">
            <w:pPr>
              <w:jc w:val="center"/>
              <w:rPr>
                <w:rFonts w:ascii="宋体" w:hAnsi="宋体" w:cs="宋体"/>
                <w:b w:val="0"/>
                <w:bCs/>
                <w:sz w:val="24"/>
              </w:rPr>
            </w:pPr>
            <w:r>
              <w:rPr>
                <w:rFonts w:ascii="宋体" w:hAnsi="宋体" w:cs="宋体" w:hint="eastAsia"/>
                <w:b w:val="0"/>
                <w:bCs/>
                <w:sz w:val="24"/>
              </w:rPr>
              <w:t>技术负责人</w:t>
            </w:r>
          </w:p>
        </w:tc>
        <w:tc>
          <w:tcPr>
            <w:tcW w:w="1100" w:type="dxa"/>
            <w:tcBorders>
              <w:top w:val="single" w:sz="4" w:space="0" w:color="auto"/>
              <w:left w:val="single" w:sz="4" w:space="0" w:color="auto"/>
              <w:bottom w:val="single" w:sz="4" w:space="0" w:color="auto"/>
              <w:right w:val="single" w:sz="4" w:space="0" w:color="auto"/>
            </w:tcBorders>
            <w:vAlign w:val="center"/>
          </w:tcPr>
          <w:p w:rsidR="00B70A31" w:rsidRDefault="005C7075">
            <w:pPr>
              <w:jc w:val="center"/>
              <w:rPr>
                <w:rFonts w:ascii="宋体" w:hAnsi="宋体" w:cs="宋体"/>
                <w:b w:val="0"/>
                <w:bCs/>
                <w:sz w:val="24"/>
              </w:rPr>
            </w:pPr>
            <w:r>
              <w:rPr>
                <w:rFonts w:ascii="宋体" w:hAnsi="宋体" w:cs="宋体" w:hint="eastAsia"/>
                <w:b w:val="0"/>
                <w:bCs/>
                <w:sz w:val="24"/>
              </w:rPr>
              <w:t>应 宏</w:t>
            </w:r>
          </w:p>
        </w:tc>
        <w:tc>
          <w:tcPr>
            <w:tcW w:w="2979" w:type="dxa"/>
            <w:tcBorders>
              <w:top w:val="single" w:sz="4" w:space="0" w:color="auto"/>
              <w:left w:val="single" w:sz="4" w:space="0" w:color="auto"/>
              <w:bottom w:val="single" w:sz="4" w:space="0" w:color="auto"/>
              <w:right w:val="single" w:sz="4" w:space="0" w:color="auto"/>
            </w:tcBorders>
            <w:vAlign w:val="center"/>
          </w:tcPr>
          <w:p w:rsidR="00B70A31" w:rsidRDefault="005C7075">
            <w:pPr>
              <w:jc w:val="center"/>
              <w:rPr>
                <w:rFonts w:ascii="宋体" w:hAnsi="宋体" w:cs="宋体"/>
                <w:b w:val="0"/>
                <w:bCs/>
                <w:sz w:val="24"/>
              </w:rPr>
            </w:pPr>
            <w:r>
              <w:rPr>
                <w:rFonts w:ascii="宋体" w:hAnsi="宋体" w:cs="宋体" w:hint="eastAsia"/>
                <w:b w:val="0"/>
                <w:bCs/>
                <w:sz w:val="24"/>
              </w:rPr>
              <w:t>0800000000101630</w:t>
            </w:r>
          </w:p>
        </w:tc>
        <w:tc>
          <w:tcPr>
            <w:tcW w:w="1277" w:type="dxa"/>
            <w:tcBorders>
              <w:top w:val="single" w:sz="4" w:space="0" w:color="auto"/>
              <w:left w:val="single" w:sz="4" w:space="0" w:color="auto"/>
              <w:bottom w:val="single" w:sz="4" w:space="0" w:color="auto"/>
              <w:right w:val="single" w:sz="4" w:space="0" w:color="auto"/>
            </w:tcBorders>
            <w:vAlign w:val="center"/>
          </w:tcPr>
          <w:p w:rsidR="00B70A31" w:rsidRDefault="005C7075">
            <w:pPr>
              <w:jc w:val="center"/>
              <w:rPr>
                <w:rFonts w:ascii="宋体" w:hAnsi="宋体" w:cs="宋体"/>
                <w:b w:val="0"/>
                <w:bCs/>
                <w:sz w:val="24"/>
              </w:rPr>
            </w:pPr>
            <w:r>
              <w:rPr>
                <w:rFonts w:ascii="宋体" w:hAnsi="宋体" w:cs="宋体" w:hint="eastAsia"/>
                <w:b w:val="0"/>
                <w:bCs/>
                <w:sz w:val="24"/>
              </w:rPr>
              <w:t>001630</w:t>
            </w:r>
          </w:p>
        </w:tc>
        <w:tc>
          <w:tcPr>
            <w:tcW w:w="1276" w:type="dxa"/>
            <w:tcBorders>
              <w:top w:val="single" w:sz="4" w:space="0" w:color="auto"/>
              <w:left w:val="single" w:sz="4" w:space="0" w:color="auto"/>
              <w:bottom w:val="single" w:sz="4" w:space="0" w:color="auto"/>
              <w:right w:val="single" w:sz="4" w:space="0" w:color="auto"/>
            </w:tcBorders>
            <w:vAlign w:val="center"/>
          </w:tcPr>
          <w:p w:rsidR="00B70A31" w:rsidRDefault="005C7075">
            <w:pPr>
              <w:jc w:val="center"/>
              <w:rPr>
                <w:rFonts w:ascii="宋体" w:hAnsi="宋体" w:cs="宋体"/>
                <w:b w:val="0"/>
                <w:bCs/>
                <w:sz w:val="24"/>
              </w:rPr>
            </w:pPr>
            <w:r>
              <w:rPr>
                <w:rFonts w:ascii="宋体" w:hAnsi="宋体" w:cs="宋体" w:hint="eastAsia"/>
                <w:b w:val="0"/>
                <w:bCs/>
                <w:sz w:val="24"/>
              </w:rPr>
              <w:t>电气</w:t>
            </w:r>
          </w:p>
        </w:tc>
        <w:tc>
          <w:tcPr>
            <w:tcW w:w="1312" w:type="dxa"/>
            <w:tcBorders>
              <w:top w:val="single" w:sz="4" w:space="0" w:color="auto"/>
              <w:left w:val="single" w:sz="4" w:space="0" w:color="auto"/>
              <w:bottom w:val="single" w:sz="4" w:space="0" w:color="auto"/>
              <w:right w:val="single" w:sz="4" w:space="0" w:color="auto"/>
            </w:tcBorders>
            <w:vAlign w:val="center"/>
          </w:tcPr>
          <w:p w:rsidR="00B70A31" w:rsidRDefault="00B70A31">
            <w:pPr>
              <w:jc w:val="center"/>
              <w:rPr>
                <w:rFonts w:ascii="宋体" w:hAnsi="宋体" w:cs="宋体"/>
                <w:b w:val="0"/>
                <w:bCs/>
                <w:sz w:val="24"/>
              </w:rPr>
            </w:pPr>
          </w:p>
        </w:tc>
      </w:tr>
    </w:tbl>
    <w:p w:rsidR="00B70A31" w:rsidRDefault="00B70A31">
      <w:pPr>
        <w:widowControl/>
        <w:jc w:val="left"/>
        <w:rPr>
          <w:rFonts w:ascii="宋体" w:hAnsi="宋体"/>
          <w:b w:val="0"/>
          <w:sz w:val="32"/>
        </w:rPr>
      </w:pPr>
    </w:p>
    <w:p w:rsidR="00B70A31" w:rsidRDefault="005C7075">
      <w:pPr>
        <w:spacing w:before="100" w:beforeAutospacing="1" w:after="100" w:afterAutospacing="1" w:line="560" w:lineRule="exact"/>
        <w:jc w:val="center"/>
        <w:rPr>
          <w:rFonts w:ascii="黑体" w:eastAsia="黑体" w:hAnsi="宋体"/>
          <w:b w:val="0"/>
          <w:kern w:val="0"/>
          <w:sz w:val="44"/>
        </w:rPr>
      </w:pPr>
      <w:r>
        <w:rPr>
          <w:rFonts w:ascii="宋体" w:hAnsi="宋体"/>
          <w:b w:val="0"/>
          <w:sz w:val="32"/>
        </w:rPr>
        <w:br w:type="page"/>
      </w:r>
      <w:bookmarkStart w:id="16" w:name="_Toc447639152"/>
      <w:bookmarkStart w:id="17" w:name="_Toc482029270"/>
      <w:bookmarkStart w:id="18" w:name="_Toc528532633"/>
      <w:bookmarkStart w:id="19" w:name="_Toc499287773"/>
      <w:bookmarkStart w:id="20" w:name="_Toc2827"/>
      <w:bookmarkStart w:id="21" w:name="_Toc447630430"/>
      <w:bookmarkStart w:id="22" w:name="_Toc447637008"/>
      <w:bookmarkStart w:id="23" w:name="_Toc484713645"/>
      <w:bookmarkStart w:id="24" w:name="_Toc496620770"/>
      <w:r>
        <w:rPr>
          <w:rFonts w:ascii="黑体" w:eastAsia="黑体" w:hAnsi="宋体" w:hint="eastAsia"/>
          <w:b w:val="0"/>
          <w:kern w:val="0"/>
          <w:sz w:val="44"/>
        </w:rPr>
        <w:lastRenderedPageBreak/>
        <w:t>前 言</w:t>
      </w:r>
      <w:bookmarkEnd w:id="16"/>
      <w:bookmarkEnd w:id="17"/>
      <w:bookmarkEnd w:id="18"/>
      <w:bookmarkEnd w:id="19"/>
      <w:bookmarkEnd w:id="20"/>
      <w:bookmarkEnd w:id="21"/>
      <w:bookmarkEnd w:id="22"/>
      <w:bookmarkEnd w:id="23"/>
      <w:bookmarkEnd w:id="24"/>
    </w:p>
    <w:p w:rsidR="00B70A31" w:rsidRDefault="005C7075">
      <w:pPr>
        <w:adjustRightInd w:val="0"/>
        <w:snapToGrid w:val="0"/>
        <w:spacing w:line="360" w:lineRule="auto"/>
        <w:ind w:firstLineChars="200" w:firstLine="560"/>
        <w:rPr>
          <w:rFonts w:ascii="宋体" w:hAnsi="宋体" w:cs="Arial"/>
          <w:b w:val="0"/>
          <w:sz w:val="28"/>
        </w:rPr>
      </w:pPr>
      <w:r>
        <w:rPr>
          <w:rFonts w:ascii="宋体" w:hAnsi="宋体" w:cs="Arial" w:hint="eastAsia"/>
          <w:b w:val="0"/>
          <w:sz w:val="28"/>
        </w:rPr>
        <w:t>双牌县黄金烟花爆竹批发有限公司成立于</w:t>
      </w:r>
      <w:r>
        <w:rPr>
          <w:rFonts w:ascii="宋体" w:hAnsi="宋体" w:cs="Arial"/>
          <w:b w:val="0"/>
          <w:sz w:val="28"/>
        </w:rPr>
        <w:t>20</w:t>
      </w:r>
      <w:r>
        <w:rPr>
          <w:rFonts w:ascii="宋体" w:hAnsi="宋体" w:cs="Arial" w:hint="eastAsia"/>
          <w:b w:val="0"/>
          <w:sz w:val="28"/>
        </w:rPr>
        <w:t>07</w:t>
      </w:r>
      <w:r>
        <w:rPr>
          <w:rFonts w:ascii="宋体" w:hAnsi="宋体" w:cs="Arial"/>
          <w:b w:val="0"/>
          <w:sz w:val="28"/>
        </w:rPr>
        <w:t>年2月1</w:t>
      </w:r>
      <w:r>
        <w:rPr>
          <w:rFonts w:ascii="宋体" w:hAnsi="宋体" w:cs="Arial" w:hint="eastAsia"/>
          <w:b w:val="0"/>
          <w:sz w:val="28"/>
        </w:rPr>
        <w:t>4</w:t>
      </w:r>
      <w:r>
        <w:rPr>
          <w:rFonts w:ascii="宋体" w:hAnsi="宋体" w:cs="Arial"/>
          <w:b w:val="0"/>
          <w:sz w:val="28"/>
        </w:rPr>
        <w:t>日</w:t>
      </w:r>
      <w:r>
        <w:rPr>
          <w:rFonts w:ascii="宋体" w:hAnsi="宋体" w:cs="Arial" w:hint="eastAsia"/>
          <w:b w:val="0"/>
          <w:sz w:val="28"/>
        </w:rPr>
        <w:t>，住所：双牌县</w:t>
      </w:r>
      <w:proofErr w:type="gramStart"/>
      <w:r>
        <w:rPr>
          <w:rFonts w:ascii="宋体" w:hAnsi="宋体" w:cs="Arial" w:hint="eastAsia"/>
          <w:b w:val="0"/>
          <w:sz w:val="28"/>
        </w:rPr>
        <w:t>泷</w:t>
      </w:r>
      <w:proofErr w:type="gramEnd"/>
      <w:r>
        <w:rPr>
          <w:rFonts w:ascii="宋体" w:hAnsi="宋体" w:cs="Arial" w:hint="eastAsia"/>
          <w:b w:val="0"/>
          <w:sz w:val="28"/>
        </w:rPr>
        <w:t>泊镇紫金中路52号，公司类型：有限责任公司（自然人投资或控股），统一社会信用代码:91431123799103368Q，法定代表人刘志萍，为公司主要负责人，</w:t>
      </w:r>
      <w:bookmarkStart w:id="25" w:name="OLE_LINK5"/>
      <w:r>
        <w:rPr>
          <w:rFonts w:ascii="宋体" w:hAnsi="宋体" w:cs="Arial" w:hint="eastAsia"/>
          <w:b w:val="0"/>
          <w:sz w:val="28"/>
        </w:rPr>
        <w:t>企业已取得烟花爆竹经营（批发）许可证，许可证编号：（湘）PF【2023】AH046,</w:t>
      </w:r>
      <w:bookmarkEnd w:id="25"/>
      <w:r>
        <w:rPr>
          <w:rFonts w:ascii="宋体" w:hAnsi="宋体" w:cs="Arial" w:hint="eastAsia"/>
          <w:b w:val="0"/>
          <w:sz w:val="28"/>
        </w:rPr>
        <w:t>许可范围为：爆竹类（C级）、喷花类（C级、D级）、旋转类（C级、D级）、升空类（C级、D级）、吐珠类（C级）、玩具类（C级、D级）、组合烟花类（C级、D级）。</w:t>
      </w:r>
    </w:p>
    <w:p w:rsidR="00B70A31" w:rsidRDefault="005C7075">
      <w:pPr>
        <w:adjustRightInd w:val="0"/>
        <w:snapToGrid w:val="0"/>
        <w:spacing w:line="360" w:lineRule="auto"/>
        <w:ind w:firstLineChars="200" w:firstLine="560"/>
        <w:rPr>
          <w:rFonts w:ascii="宋体" w:hAnsi="宋体" w:cs="Arial"/>
          <w:b w:val="0"/>
          <w:sz w:val="28"/>
        </w:rPr>
      </w:pPr>
      <w:r>
        <w:rPr>
          <w:rFonts w:ascii="宋体" w:hAnsi="宋体" w:cs="Arial" w:hint="eastAsia"/>
          <w:b w:val="0"/>
          <w:sz w:val="28"/>
        </w:rPr>
        <w:t>该企业现经相关部门同意，拟在湖南省双牌县平</w:t>
      </w:r>
      <w:proofErr w:type="gramStart"/>
      <w:r>
        <w:rPr>
          <w:rFonts w:ascii="宋体" w:hAnsi="宋体" w:cs="Arial" w:hint="eastAsia"/>
          <w:b w:val="0"/>
          <w:sz w:val="28"/>
        </w:rPr>
        <w:t>福头乡樟</w:t>
      </w:r>
      <w:proofErr w:type="gramEnd"/>
      <w:r>
        <w:rPr>
          <w:rFonts w:ascii="宋体" w:hAnsi="宋体" w:cs="Arial" w:hint="eastAsia"/>
          <w:b w:val="0"/>
          <w:sz w:val="28"/>
        </w:rPr>
        <w:t>古市村</w:t>
      </w:r>
      <w:bookmarkStart w:id="26" w:name="OLE_LINK32"/>
      <w:r>
        <w:rPr>
          <w:rFonts w:ascii="宋体" w:hAnsi="宋体" w:cs="Arial" w:hint="eastAsia"/>
          <w:b w:val="0"/>
          <w:sz w:val="28"/>
        </w:rPr>
        <w:t>（原名黄金坪村）</w:t>
      </w:r>
      <w:bookmarkEnd w:id="26"/>
      <w:r>
        <w:rPr>
          <w:rFonts w:ascii="宋体" w:hAnsi="宋体" w:cs="Arial" w:hint="eastAsia"/>
          <w:b w:val="0"/>
          <w:sz w:val="28"/>
        </w:rPr>
        <w:t>改扩建1</w:t>
      </w:r>
      <w:r>
        <w:rPr>
          <w:rFonts w:ascii="宋体" w:hAnsi="宋体" w:cs="Arial"/>
          <w:b w:val="0"/>
          <w:sz w:val="28"/>
        </w:rPr>
        <w:t>.3</w:t>
      </w:r>
      <w:r>
        <w:rPr>
          <w:rFonts w:ascii="宋体" w:hAnsi="宋体" w:cs="Arial" w:hint="eastAsia"/>
          <w:b w:val="0"/>
          <w:sz w:val="28"/>
        </w:rPr>
        <w:t>级库房2栋,库区面积4000</w:t>
      </w:r>
      <w:r>
        <w:rPr>
          <w:rFonts w:ascii="宋体" w:hAnsi="宋体" w:cs="Arial"/>
          <w:b w:val="0"/>
          <w:sz w:val="28"/>
        </w:rPr>
        <w:t>m</w:t>
      </w:r>
      <w:r>
        <w:rPr>
          <w:rFonts w:ascii="宋体" w:hAnsi="宋体" w:cs="Arial"/>
          <w:b w:val="0"/>
          <w:sz w:val="28"/>
          <w:vertAlign w:val="superscript"/>
        </w:rPr>
        <w:t>2</w:t>
      </w:r>
      <w:r>
        <w:rPr>
          <w:rFonts w:ascii="宋体" w:hAnsi="宋体" w:cs="Arial" w:hint="eastAsia"/>
          <w:b w:val="0"/>
          <w:sz w:val="28"/>
        </w:rPr>
        <w:t>；仓库总建筑面积</w:t>
      </w:r>
      <w:bookmarkStart w:id="27" w:name="OLE_LINK7"/>
      <w:r>
        <w:rPr>
          <w:rFonts w:ascii="宋体" w:hAnsi="宋体" w:cs="Arial" w:hint="eastAsia"/>
          <w:b w:val="0"/>
          <w:sz w:val="28"/>
        </w:rPr>
        <w:t>542.58</w:t>
      </w:r>
      <w:bookmarkEnd w:id="27"/>
      <w:r>
        <w:rPr>
          <w:rFonts w:ascii="宋体" w:hAnsi="宋体" w:cs="Arial"/>
          <w:b w:val="0"/>
          <w:sz w:val="28"/>
        </w:rPr>
        <w:t>m</w:t>
      </w:r>
      <w:r>
        <w:rPr>
          <w:rFonts w:ascii="宋体" w:hAnsi="宋体" w:cs="Arial"/>
          <w:b w:val="0"/>
          <w:sz w:val="28"/>
          <w:vertAlign w:val="superscript"/>
        </w:rPr>
        <w:t>2</w:t>
      </w:r>
      <w:r>
        <w:rPr>
          <w:rFonts w:ascii="宋体" w:hAnsi="宋体" w:cs="Arial" w:hint="eastAsia"/>
          <w:b w:val="0"/>
          <w:sz w:val="28"/>
        </w:rPr>
        <w:t>；</w:t>
      </w:r>
      <w:bookmarkStart w:id="28" w:name="OLE_LINK8"/>
      <w:r>
        <w:rPr>
          <w:rFonts w:ascii="宋体" w:hAnsi="宋体" w:cs="Arial" w:hint="eastAsia"/>
          <w:b w:val="0"/>
          <w:sz w:val="28"/>
        </w:rPr>
        <w:t>值班及监控室1栋，建筑面积为31.5</w:t>
      </w:r>
      <w:r>
        <w:rPr>
          <w:rFonts w:ascii="宋体" w:hAnsi="宋体" w:cs="Arial"/>
          <w:b w:val="0"/>
          <w:sz w:val="28"/>
        </w:rPr>
        <w:t>m</w:t>
      </w:r>
      <w:r>
        <w:rPr>
          <w:rFonts w:ascii="宋体" w:hAnsi="宋体" w:cs="Arial"/>
          <w:b w:val="0"/>
          <w:sz w:val="28"/>
          <w:vertAlign w:val="superscript"/>
        </w:rPr>
        <w:t>2</w:t>
      </w:r>
      <w:r>
        <w:rPr>
          <w:rFonts w:ascii="宋体" w:hAnsi="宋体" w:cs="Arial" w:hint="eastAsia"/>
          <w:b w:val="0"/>
          <w:sz w:val="28"/>
        </w:rPr>
        <w:t>；无人值守岗哨与消防器材室1栋，建筑面积为48.45</w:t>
      </w:r>
      <w:r>
        <w:rPr>
          <w:rFonts w:ascii="宋体" w:hAnsi="宋体" w:cs="Arial"/>
          <w:b w:val="0"/>
          <w:sz w:val="28"/>
        </w:rPr>
        <w:t>m</w:t>
      </w:r>
      <w:r>
        <w:rPr>
          <w:rFonts w:ascii="宋体" w:hAnsi="宋体" w:cs="Arial"/>
          <w:b w:val="0"/>
          <w:sz w:val="28"/>
          <w:vertAlign w:val="superscript"/>
        </w:rPr>
        <w:t>2</w:t>
      </w:r>
      <w:r>
        <w:rPr>
          <w:rFonts w:ascii="宋体" w:hAnsi="宋体" w:cs="Arial" w:hint="eastAsia"/>
          <w:b w:val="0"/>
          <w:sz w:val="28"/>
        </w:rPr>
        <w:t>；消防泵房1栋，建筑面积为15.75</w:t>
      </w:r>
      <w:r>
        <w:rPr>
          <w:rFonts w:ascii="宋体" w:hAnsi="宋体" w:cs="Arial"/>
          <w:b w:val="0"/>
          <w:sz w:val="28"/>
        </w:rPr>
        <w:t>m</w:t>
      </w:r>
      <w:r>
        <w:rPr>
          <w:rFonts w:ascii="宋体" w:hAnsi="宋体" w:cs="Arial"/>
          <w:b w:val="0"/>
          <w:sz w:val="28"/>
          <w:vertAlign w:val="superscript"/>
        </w:rPr>
        <w:t>2</w:t>
      </w:r>
      <w:r>
        <w:rPr>
          <w:rFonts w:ascii="宋体" w:hAnsi="宋体" w:cs="Arial" w:hint="eastAsia"/>
          <w:b w:val="0"/>
          <w:sz w:val="28"/>
        </w:rPr>
        <w:t>；消防水池（利用水塘）1座，正常容积8050.5</w:t>
      </w:r>
      <w:r>
        <w:rPr>
          <w:rFonts w:ascii="宋体" w:hAnsi="宋体" w:cs="Arial"/>
          <w:b w:val="0"/>
          <w:sz w:val="28"/>
        </w:rPr>
        <w:t>m</w:t>
      </w:r>
      <w:r>
        <w:rPr>
          <w:rFonts w:ascii="宋体" w:hAnsi="宋体" w:cs="Arial"/>
          <w:b w:val="0"/>
          <w:sz w:val="28"/>
          <w:vertAlign w:val="superscript"/>
        </w:rPr>
        <w:t>3</w:t>
      </w:r>
      <w:r>
        <w:rPr>
          <w:rFonts w:ascii="宋体" w:hAnsi="宋体" w:cs="Arial" w:hint="eastAsia"/>
          <w:b w:val="0"/>
          <w:sz w:val="28"/>
        </w:rPr>
        <w:t>。</w:t>
      </w:r>
      <w:bookmarkEnd w:id="28"/>
      <w:r>
        <w:rPr>
          <w:rFonts w:ascii="宋体" w:hAnsi="宋体" w:cs="Arial" w:hint="eastAsia"/>
          <w:b w:val="0"/>
          <w:sz w:val="28"/>
        </w:rPr>
        <w:t>建设项目（</w:t>
      </w:r>
      <w:bookmarkStart w:id="29" w:name="OLE_LINK6"/>
      <w:r>
        <w:rPr>
          <w:rFonts w:ascii="宋体" w:hAnsi="宋体" w:cs="Arial" w:hint="eastAsia"/>
          <w:b w:val="0"/>
          <w:sz w:val="28"/>
        </w:rPr>
        <w:t>双牌县</w:t>
      </w:r>
      <w:bookmarkEnd w:id="29"/>
      <w:r>
        <w:rPr>
          <w:rFonts w:ascii="宋体" w:hAnsi="宋体" w:cs="Arial" w:hint="eastAsia"/>
          <w:b w:val="0"/>
          <w:sz w:val="28"/>
        </w:rPr>
        <w:t>黄金烟花爆竹批发有限公司现代化仓储建设项目）2024年11月17日在双牌县发展和</w:t>
      </w:r>
      <w:proofErr w:type="gramStart"/>
      <w:r>
        <w:rPr>
          <w:rFonts w:ascii="宋体" w:hAnsi="宋体" w:cs="Arial" w:hint="eastAsia"/>
          <w:b w:val="0"/>
          <w:sz w:val="28"/>
        </w:rPr>
        <w:t>改革局</w:t>
      </w:r>
      <w:proofErr w:type="gramEnd"/>
      <w:r>
        <w:rPr>
          <w:rFonts w:ascii="宋体" w:hAnsi="宋体" w:cs="Arial" w:hint="eastAsia"/>
          <w:b w:val="0"/>
          <w:sz w:val="28"/>
        </w:rPr>
        <w:t>审批通过（见《项目备案告知书》）。</w:t>
      </w:r>
    </w:p>
    <w:p w:rsidR="00B70A31" w:rsidRDefault="005C7075">
      <w:pPr>
        <w:adjustRightInd w:val="0"/>
        <w:snapToGrid w:val="0"/>
        <w:spacing w:line="360" w:lineRule="auto"/>
        <w:ind w:firstLineChars="200" w:firstLine="560"/>
        <w:rPr>
          <w:rFonts w:ascii="宋体" w:hAnsi="宋体" w:cs="Arial"/>
          <w:b w:val="0"/>
          <w:sz w:val="28"/>
        </w:rPr>
      </w:pPr>
      <w:r>
        <w:rPr>
          <w:rFonts w:ascii="宋体" w:hAnsi="宋体" w:cs="Arial" w:hint="eastAsia"/>
          <w:b w:val="0"/>
          <w:sz w:val="28"/>
        </w:rPr>
        <w:t>根据《建设项目安全设施“三同时”监督管理办法》（国家安全生产监督管理总局令第36号，第77号令修改）的规定，“生产经营单位新建、改扩建工程项目的安全设施必须与主体工程同时设计、同时施工、同时投入生产和使用”。因此，该项目应按照建设项目“三同时”要求履行有关审查程序。</w:t>
      </w:r>
    </w:p>
    <w:p w:rsidR="00B70A31" w:rsidRDefault="005C7075">
      <w:pPr>
        <w:adjustRightInd w:val="0"/>
        <w:snapToGrid w:val="0"/>
        <w:spacing w:line="360" w:lineRule="auto"/>
        <w:ind w:firstLineChars="200" w:firstLine="560"/>
        <w:rPr>
          <w:rFonts w:ascii="宋体" w:hAnsi="宋体" w:cs="Arial"/>
          <w:b w:val="0"/>
          <w:sz w:val="28"/>
        </w:rPr>
      </w:pPr>
      <w:r>
        <w:rPr>
          <w:rFonts w:ascii="宋体" w:hAnsi="宋体" w:cs="Arial"/>
          <w:b w:val="0"/>
          <w:sz w:val="28"/>
        </w:rPr>
        <w:t>根据上述规定，</w:t>
      </w:r>
      <w:r>
        <w:rPr>
          <w:rFonts w:ascii="宋体" w:hAnsi="宋体" w:cs="Arial" w:hint="eastAsia"/>
          <w:b w:val="0"/>
          <w:sz w:val="28"/>
        </w:rPr>
        <w:t>双牌县黄金烟花爆竹批发有限公司委托我</w:t>
      </w:r>
      <w:proofErr w:type="gramStart"/>
      <w:r>
        <w:rPr>
          <w:rFonts w:ascii="宋体" w:hAnsi="宋体" w:cs="Arial"/>
          <w:b w:val="0"/>
          <w:sz w:val="28"/>
        </w:rPr>
        <w:t>江西赣安安全生产</w:t>
      </w:r>
      <w:proofErr w:type="gramEnd"/>
      <w:r>
        <w:rPr>
          <w:rFonts w:ascii="宋体" w:hAnsi="宋体" w:cs="Arial"/>
          <w:b w:val="0"/>
          <w:sz w:val="28"/>
        </w:rPr>
        <w:t>科学技术咨询服务中心</w:t>
      </w:r>
      <w:r>
        <w:rPr>
          <w:rFonts w:ascii="宋体" w:hAnsi="宋体" w:cs="Arial" w:hint="eastAsia"/>
          <w:b w:val="0"/>
          <w:sz w:val="28"/>
        </w:rPr>
        <w:t>（下称“我中心”）</w:t>
      </w:r>
      <w:r>
        <w:rPr>
          <w:rFonts w:ascii="宋体" w:hAnsi="宋体" w:cs="Arial"/>
          <w:b w:val="0"/>
          <w:sz w:val="28"/>
        </w:rPr>
        <w:t>对</w:t>
      </w:r>
      <w:r>
        <w:rPr>
          <w:rFonts w:ascii="宋体" w:hAnsi="宋体" w:cs="Arial" w:hint="eastAsia"/>
          <w:b w:val="0"/>
          <w:sz w:val="28"/>
        </w:rPr>
        <w:t>该公司的烟</w:t>
      </w:r>
      <w:r>
        <w:rPr>
          <w:rFonts w:ascii="宋体" w:hAnsi="宋体" w:cs="Arial" w:hint="eastAsia"/>
          <w:b w:val="0"/>
          <w:sz w:val="28"/>
        </w:rPr>
        <w:lastRenderedPageBreak/>
        <w:t>花爆竹仓储库建设项目</w:t>
      </w:r>
      <w:r>
        <w:rPr>
          <w:rFonts w:ascii="宋体" w:hAnsi="宋体" w:cs="Arial"/>
          <w:b w:val="0"/>
          <w:sz w:val="28"/>
        </w:rPr>
        <w:t>进行安全预评价。我</w:t>
      </w:r>
      <w:r>
        <w:rPr>
          <w:rFonts w:ascii="宋体" w:hAnsi="宋体" w:cs="Arial" w:hint="eastAsia"/>
          <w:b w:val="0"/>
          <w:sz w:val="28"/>
        </w:rPr>
        <w:t>中心</w:t>
      </w:r>
      <w:r>
        <w:rPr>
          <w:rFonts w:ascii="宋体" w:hAnsi="宋体" w:cs="Arial"/>
          <w:b w:val="0"/>
          <w:sz w:val="28"/>
        </w:rPr>
        <w:t>接受委托后，立即组织相关技术人员对</w:t>
      </w:r>
      <w:r>
        <w:rPr>
          <w:rFonts w:ascii="宋体" w:hAnsi="宋体" w:cs="Arial" w:hint="eastAsia"/>
          <w:b w:val="0"/>
          <w:sz w:val="28"/>
        </w:rPr>
        <w:t>双牌县黄金烟花爆竹批发有限公司现代化仓储建设项目</w:t>
      </w:r>
      <w:r>
        <w:rPr>
          <w:rFonts w:ascii="宋体" w:hAnsi="宋体" w:cs="Arial"/>
          <w:b w:val="0"/>
          <w:sz w:val="28"/>
        </w:rPr>
        <w:t>相关资料进行了全面仔细的分析、研究，深入现场进行实地调研和考察，反复征询建设单位和有关专家的意见，并根据有关规范，辨识和分析该项目存在的各种危险、有害因素，并经定性、定量分析评价，编写了《</w:t>
      </w:r>
      <w:r w:rsidR="00EF1885">
        <w:rPr>
          <w:rFonts w:ascii="宋体" w:hAnsi="宋体" w:cs="Arial" w:hint="eastAsia"/>
          <w:b w:val="0"/>
          <w:sz w:val="28"/>
        </w:rPr>
        <w:t>双牌县黄金烟花爆竹批发有限公司现代化仓储建设项目安全预评价报告</w:t>
      </w:r>
      <w:r>
        <w:rPr>
          <w:rFonts w:ascii="宋体" w:hAnsi="宋体" w:cs="Arial"/>
          <w:b w:val="0"/>
          <w:sz w:val="28"/>
        </w:rPr>
        <w:t>》。</w:t>
      </w:r>
    </w:p>
    <w:p w:rsidR="00B70A31" w:rsidRDefault="005C7075">
      <w:pPr>
        <w:adjustRightInd w:val="0"/>
        <w:snapToGrid w:val="0"/>
        <w:spacing w:line="360" w:lineRule="auto"/>
        <w:ind w:firstLineChars="200" w:firstLine="560"/>
        <w:rPr>
          <w:rFonts w:ascii="宋体" w:hAnsi="宋体" w:cs="Arial"/>
          <w:b w:val="0"/>
          <w:sz w:val="28"/>
        </w:rPr>
      </w:pPr>
      <w:r>
        <w:rPr>
          <w:rFonts w:ascii="宋体" w:hAnsi="宋体" w:cs="Arial"/>
          <w:b w:val="0"/>
          <w:sz w:val="28"/>
        </w:rPr>
        <w:t>在本次评价过程中，在现场调研、资料收集和意见沟通过程中，得到了企业领导、相关人员及设计单位的积极配合及协助，在此表示感谢！</w:t>
      </w:r>
    </w:p>
    <w:p w:rsidR="00B70A31" w:rsidRDefault="005C7075">
      <w:pPr>
        <w:pStyle w:val="20"/>
        <w:ind w:firstLine="562"/>
      </w:pPr>
      <w:r>
        <w:br w:type="page"/>
      </w:r>
    </w:p>
    <w:p w:rsidR="00B70A31" w:rsidRDefault="005C7075">
      <w:pPr>
        <w:spacing w:before="100" w:beforeAutospacing="1" w:after="100" w:afterAutospacing="1" w:line="560" w:lineRule="exact"/>
        <w:jc w:val="center"/>
        <w:rPr>
          <w:rFonts w:ascii="黑体" w:eastAsia="黑体" w:hAnsi="宋体"/>
          <w:b w:val="0"/>
          <w:kern w:val="0"/>
          <w:sz w:val="44"/>
        </w:rPr>
      </w:pPr>
      <w:r>
        <w:rPr>
          <w:rFonts w:ascii="黑体" w:eastAsia="黑体" w:hAnsi="宋体" w:hint="eastAsia"/>
          <w:b w:val="0"/>
          <w:kern w:val="0"/>
          <w:sz w:val="44"/>
        </w:rPr>
        <w:lastRenderedPageBreak/>
        <w:t>术 语</w:t>
      </w:r>
    </w:p>
    <w:p w:rsidR="00B70A31" w:rsidRDefault="005C7075">
      <w:pPr>
        <w:pStyle w:val="20"/>
        <w:ind w:firstLine="560"/>
        <w:rPr>
          <w:rFonts w:asciiTheme="minorEastAsia" w:eastAsiaTheme="minorEastAsia" w:hAnsiTheme="minorEastAsia"/>
          <w:b w:val="0"/>
          <w:bCs/>
          <w:snapToGrid w:val="0"/>
          <w:kern w:val="2"/>
          <w:szCs w:val="28"/>
        </w:rPr>
      </w:pPr>
      <w:r>
        <w:rPr>
          <w:rFonts w:asciiTheme="minorEastAsia" w:eastAsiaTheme="minorEastAsia" w:hAnsiTheme="minorEastAsia" w:hint="eastAsia"/>
          <w:b w:val="0"/>
          <w:bCs/>
          <w:snapToGrid w:val="0"/>
          <w:kern w:val="2"/>
          <w:szCs w:val="28"/>
        </w:rPr>
        <w:t>（1）烟花爆竹：以烟火药为主要原料制成，引燃后通过燃烧或爆炸，产生光、声、色、型、烟雾等效果，用于观赏，具有易燃易爆危险的物品。</w:t>
      </w:r>
    </w:p>
    <w:p w:rsidR="00B70A31" w:rsidRDefault="005C7075">
      <w:pPr>
        <w:widowControl/>
        <w:shd w:val="clear" w:color="auto" w:fill="FFFFFF"/>
        <w:spacing w:line="360" w:lineRule="auto"/>
        <w:ind w:firstLineChars="200" w:firstLine="560"/>
        <w:rPr>
          <w:rFonts w:asciiTheme="minorEastAsia" w:eastAsiaTheme="minorEastAsia" w:hAnsiTheme="minorEastAsia"/>
          <w:b w:val="0"/>
          <w:bCs/>
          <w:snapToGrid w:val="0"/>
          <w:sz w:val="28"/>
          <w:szCs w:val="28"/>
        </w:rPr>
      </w:pPr>
      <w:r>
        <w:rPr>
          <w:rFonts w:asciiTheme="minorEastAsia" w:eastAsiaTheme="minorEastAsia" w:hAnsiTheme="minorEastAsia" w:hint="eastAsia"/>
          <w:b w:val="0"/>
          <w:bCs/>
          <w:snapToGrid w:val="0"/>
          <w:sz w:val="28"/>
          <w:szCs w:val="28"/>
        </w:rPr>
        <w:t>（2）烟花爆竹批发仓库：指从事烟花爆竹批发经营的企业为满足批发业</w:t>
      </w:r>
      <w:proofErr w:type="gramStart"/>
      <w:r>
        <w:rPr>
          <w:rFonts w:asciiTheme="minorEastAsia" w:eastAsiaTheme="minorEastAsia" w:hAnsiTheme="minorEastAsia" w:hint="eastAsia"/>
          <w:b w:val="0"/>
          <w:bCs/>
          <w:snapToGrid w:val="0"/>
          <w:sz w:val="28"/>
          <w:szCs w:val="28"/>
        </w:rPr>
        <w:t>务需</w:t>
      </w:r>
      <w:proofErr w:type="gramEnd"/>
      <w:r>
        <w:rPr>
          <w:rFonts w:asciiTheme="minorEastAsia" w:eastAsiaTheme="minorEastAsia" w:hAnsiTheme="minorEastAsia" w:hint="eastAsia"/>
          <w:b w:val="0"/>
          <w:bCs/>
          <w:snapToGrid w:val="0"/>
          <w:sz w:val="28"/>
          <w:szCs w:val="28"/>
        </w:rPr>
        <w:t>要而建设的烟花爆竹储存库房及其配套的生产辅助设施和办公服务设施。</w:t>
      </w:r>
    </w:p>
    <w:p w:rsidR="00B70A31" w:rsidRDefault="005C7075">
      <w:pPr>
        <w:pStyle w:val="20"/>
        <w:ind w:firstLine="560"/>
        <w:rPr>
          <w:rFonts w:asciiTheme="minorEastAsia" w:eastAsiaTheme="minorEastAsia" w:hAnsiTheme="minorEastAsia"/>
          <w:b w:val="0"/>
          <w:bCs/>
          <w:snapToGrid w:val="0"/>
          <w:kern w:val="2"/>
          <w:szCs w:val="28"/>
        </w:rPr>
      </w:pPr>
      <w:r>
        <w:rPr>
          <w:rFonts w:asciiTheme="minorEastAsia" w:eastAsiaTheme="minorEastAsia" w:hAnsiTheme="minorEastAsia" w:hint="eastAsia"/>
          <w:b w:val="0"/>
          <w:bCs/>
          <w:snapToGrid w:val="0"/>
          <w:kern w:val="2"/>
          <w:szCs w:val="28"/>
        </w:rPr>
        <w:t>（3）计算药量：建（构）筑物内储存或加工使用的、能一次同时爆炸或燃烧的燃爆</w:t>
      </w:r>
      <w:proofErr w:type="gramStart"/>
      <w:r>
        <w:rPr>
          <w:rFonts w:asciiTheme="minorEastAsia" w:eastAsiaTheme="minorEastAsia" w:hAnsiTheme="minorEastAsia" w:hint="eastAsia"/>
          <w:b w:val="0"/>
          <w:bCs/>
          <w:snapToGrid w:val="0"/>
          <w:kern w:val="2"/>
          <w:szCs w:val="28"/>
        </w:rPr>
        <w:t>品最大</w:t>
      </w:r>
      <w:proofErr w:type="gramEnd"/>
      <w:r>
        <w:rPr>
          <w:rFonts w:asciiTheme="minorEastAsia" w:eastAsiaTheme="minorEastAsia" w:hAnsiTheme="minorEastAsia" w:hint="eastAsia"/>
          <w:b w:val="0"/>
          <w:bCs/>
          <w:snapToGrid w:val="0"/>
          <w:kern w:val="2"/>
          <w:szCs w:val="28"/>
        </w:rPr>
        <w:t>药量。</w:t>
      </w:r>
    </w:p>
    <w:p w:rsidR="00B70A31" w:rsidRDefault="005C7075">
      <w:pPr>
        <w:pStyle w:val="20"/>
        <w:ind w:firstLine="560"/>
        <w:rPr>
          <w:rFonts w:asciiTheme="minorEastAsia" w:eastAsiaTheme="minorEastAsia" w:hAnsiTheme="minorEastAsia"/>
          <w:b w:val="0"/>
          <w:bCs/>
          <w:snapToGrid w:val="0"/>
          <w:kern w:val="2"/>
          <w:szCs w:val="28"/>
        </w:rPr>
      </w:pPr>
      <w:r>
        <w:rPr>
          <w:rFonts w:asciiTheme="minorEastAsia" w:eastAsiaTheme="minorEastAsia" w:hAnsiTheme="minorEastAsia" w:hint="eastAsia"/>
          <w:b w:val="0"/>
          <w:bCs/>
          <w:snapToGrid w:val="0"/>
          <w:kern w:val="2"/>
          <w:szCs w:val="28"/>
        </w:rPr>
        <w:t>（</w:t>
      </w:r>
      <w:r>
        <w:rPr>
          <w:rFonts w:asciiTheme="minorEastAsia" w:eastAsiaTheme="minorEastAsia" w:hAnsiTheme="minorEastAsia"/>
          <w:b w:val="0"/>
          <w:bCs/>
          <w:snapToGrid w:val="0"/>
          <w:kern w:val="2"/>
          <w:szCs w:val="28"/>
        </w:rPr>
        <w:t>4</w:t>
      </w:r>
      <w:r>
        <w:rPr>
          <w:rFonts w:asciiTheme="minorEastAsia" w:eastAsiaTheme="minorEastAsia" w:hAnsiTheme="minorEastAsia" w:hint="eastAsia"/>
          <w:b w:val="0"/>
          <w:bCs/>
          <w:snapToGrid w:val="0"/>
          <w:kern w:val="2"/>
          <w:szCs w:val="28"/>
        </w:rPr>
        <w:t>）外部距离：危险性建（构）筑物与库区</w:t>
      </w:r>
      <w:proofErr w:type="gramStart"/>
      <w:r>
        <w:rPr>
          <w:rFonts w:asciiTheme="minorEastAsia" w:eastAsiaTheme="minorEastAsia" w:hAnsiTheme="minorEastAsia" w:hint="eastAsia"/>
          <w:b w:val="0"/>
          <w:bCs/>
          <w:snapToGrid w:val="0"/>
          <w:kern w:val="2"/>
          <w:szCs w:val="28"/>
        </w:rPr>
        <w:t>外部各</w:t>
      </w:r>
      <w:proofErr w:type="gramEnd"/>
      <w:r>
        <w:rPr>
          <w:rFonts w:asciiTheme="minorEastAsia" w:eastAsiaTheme="minorEastAsia" w:hAnsiTheme="minorEastAsia" w:hint="eastAsia"/>
          <w:b w:val="0"/>
          <w:bCs/>
          <w:snapToGrid w:val="0"/>
          <w:kern w:val="2"/>
          <w:szCs w:val="28"/>
        </w:rPr>
        <w:t>类目标之间，在规定的破坏标准下所允许的最小安全距离。</w:t>
      </w:r>
    </w:p>
    <w:p w:rsidR="00B70A31" w:rsidRDefault="005C7075">
      <w:pPr>
        <w:pStyle w:val="20"/>
        <w:ind w:firstLine="560"/>
        <w:rPr>
          <w:rFonts w:asciiTheme="minorEastAsia" w:eastAsiaTheme="minorEastAsia" w:hAnsiTheme="minorEastAsia"/>
          <w:b w:val="0"/>
          <w:bCs/>
          <w:snapToGrid w:val="0"/>
          <w:kern w:val="2"/>
          <w:szCs w:val="28"/>
        </w:rPr>
      </w:pPr>
      <w:r>
        <w:rPr>
          <w:rFonts w:asciiTheme="minorEastAsia" w:eastAsiaTheme="minorEastAsia" w:hAnsiTheme="minorEastAsia" w:hint="eastAsia"/>
          <w:b w:val="0"/>
          <w:bCs/>
          <w:snapToGrid w:val="0"/>
          <w:kern w:val="2"/>
          <w:szCs w:val="28"/>
        </w:rPr>
        <w:t>（</w:t>
      </w:r>
      <w:r>
        <w:rPr>
          <w:rFonts w:asciiTheme="minorEastAsia" w:eastAsiaTheme="minorEastAsia" w:hAnsiTheme="minorEastAsia"/>
          <w:b w:val="0"/>
          <w:bCs/>
          <w:snapToGrid w:val="0"/>
          <w:kern w:val="2"/>
          <w:szCs w:val="28"/>
        </w:rPr>
        <w:t>5</w:t>
      </w:r>
      <w:r>
        <w:rPr>
          <w:rFonts w:asciiTheme="minorEastAsia" w:eastAsiaTheme="minorEastAsia" w:hAnsiTheme="minorEastAsia" w:hint="eastAsia"/>
          <w:b w:val="0"/>
          <w:bCs/>
          <w:snapToGrid w:val="0"/>
          <w:kern w:val="2"/>
          <w:szCs w:val="28"/>
        </w:rPr>
        <w:t>）内部距离：危险性建（构）筑物与相临建（构）筑物之间，在规定的破坏标准下应满足的最小距离。</w:t>
      </w:r>
    </w:p>
    <w:p w:rsidR="00B70A31" w:rsidRDefault="005C7075">
      <w:pPr>
        <w:pStyle w:val="20"/>
        <w:ind w:firstLine="560"/>
        <w:rPr>
          <w:rFonts w:asciiTheme="minorEastAsia" w:eastAsiaTheme="minorEastAsia" w:hAnsiTheme="minorEastAsia"/>
          <w:b w:val="0"/>
          <w:bCs/>
          <w:snapToGrid w:val="0"/>
          <w:kern w:val="2"/>
          <w:szCs w:val="28"/>
        </w:rPr>
      </w:pPr>
      <w:r>
        <w:rPr>
          <w:rFonts w:asciiTheme="minorEastAsia" w:eastAsiaTheme="minorEastAsia" w:hAnsiTheme="minorEastAsia" w:hint="eastAsia"/>
          <w:b w:val="0"/>
          <w:bCs/>
          <w:snapToGrid w:val="0"/>
          <w:kern w:val="2"/>
          <w:szCs w:val="28"/>
        </w:rPr>
        <w:t>（</w:t>
      </w:r>
      <w:r>
        <w:rPr>
          <w:rFonts w:asciiTheme="minorEastAsia" w:eastAsiaTheme="minorEastAsia" w:hAnsiTheme="minorEastAsia"/>
          <w:b w:val="0"/>
          <w:bCs/>
          <w:snapToGrid w:val="0"/>
          <w:kern w:val="2"/>
          <w:szCs w:val="28"/>
        </w:rPr>
        <w:t>6</w:t>
      </w:r>
      <w:r>
        <w:rPr>
          <w:rFonts w:asciiTheme="minorEastAsia" w:eastAsiaTheme="minorEastAsia" w:hAnsiTheme="minorEastAsia" w:hint="eastAsia"/>
          <w:b w:val="0"/>
          <w:bCs/>
          <w:snapToGrid w:val="0"/>
          <w:kern w:val="2"/>
          <w:szCs w:val="28"/>
        </w:rPr>
        <w:t>）辅助用室：在危险性（构）筑物内设置的工具室、监控室、值班室、更衣室、卫生间等。</w:t>
      </w:r>
    </w:p>
    <w:p w:rsidR="00B70A31" w:rsidRDefault="005C7075">
      <w:pPr>
        <w:pStyle w:val="20"/>
        <w:ind w:firstLine="560"/>
        <w:rPr>
          <w:rFonts w:asciiTheme="minorEastAsia" w:eastAsiaTheme="minorEastAsia" w:hAnsiTheme="minorEastAsia"/>
          <w:b w:val="0"/>
          <w:bCs/>
          <w:snapToGrid w:val="0"/>
          <w:kern w:val="2"/>
          <w:szCs w:val="28"/>
        </w:rPr>
      </w:pPr>
      <w:r>
        <w:rPr>
          <w:rFonts w:asciiTheme="minorEastAsia" w:eastAsiaTheme="minorEastAsia" w:hAnsiTheme="minorEastAsia" w:hint="eastAsia"/>
          <w:b w:val="0"/>
          <w:bCs/>
          <w:snapToGrid w:val="0"/>
          <w:kern w:val="2"/>
          <w:szCs w:val="28"/>
        </w:rPr>
        <w:t>（</w:t>
      </w:r>
      <w:r>
        <w:rPr>
          <w:rFonts w:asciiTheme="minorEastAsia" w:eastAsiaTheme="minorEastAsia" w:hAnsiTheme="minorEastAsia"/>
          <w:b w:val="0"/>
          <w:bCs/>
          <w:snapToGrid w:val="0"/>
          <w:kern w:val="2"/>
          <w:szCs w:val="28"/>
        </w:rPr>
        <w:t>7</w:t>
      </w:r>
      <w:r>
        <w:rPr>
          <w:rFonts w:asciiTheme="minorEastAsia" w:eastAsiaTheme="minorEastAsia" w:hAnsiTheme="minorEastAsia" w:hint="eastAsia"/>
          <w:b w:val="0"/>
          <w:bCs/>
          <w:snapToGrid w:val="0"/>
          <w:kern w:val="2"/>
          <w:szCs w:val="28"/>
        </w:rPr>
        <w:t>）安全出口：建（构）筑物内的作业人员能直接疏散到室外安全地带的出口。</w:t>
      </w:r>
    </w:p>
    <w:p w:rsidR="00B70A31" w:rsidRDefault="005C7075">
      <w:pPr>
        <w:pStyle w:val="20"/>
        <w:ind w:firstLine="560"/>
        <w:rPr>
          <w:rFonts w:asciiTheme="minorEastAsia" w:eastAsiaTheme="minorEastAsia" w:hAnsiTheme="minorEastAsia"/>
          <w:b w:val="0"/>
          <w:bCs/>
          <w:snapToGrid w:val="0"/>
          <w:kern w:val="2"/>
          <w:szCs w:val="28"/>
        </w:rPr>
      </w:pPr>
      <w:r>
        <w:rPr>
          <w:rFonts w:asciiTheme="minorEastAsia" w:eastAsiaTheme="minorEastAsia" w:hAnsiTheme="minorEastAsia" w:hint="eastAsia"/>
          <w:b w:val="0"/>
          <w:bCs/>
          <w:snapToGrid w:val="0"/>
          <w:kern w:val="2"/>
          <w:szCs w:val="28"/>
        </w:rPr>
        <w:t>（</w:t>
      </w:r>
      <w:r>
        <w:rPr>
          <w:rFonts w:asciiTheme="minorEastAsia" w:eastAsiaTheme="minorEastAsia" w:hAnsiTheme="minorEastAsia"/>
          <w:b w:val="0"/>
          <w:bCs/>
          <w:snapToGrid w:val="0"/>
          <w:kern w:val="2"/>
          <w:szCs w:val="28"/>
        </w:rPr>
        <w:t>8</w:t>
      </w:r>
      <w:r>
        <w:rPr>
          <w:rFonts w:asciiTheme="minorEastAsia" w:eastAsiaTheme="minorEastAsia" w:hAnsiTheme="minorEastAsia" w:hint="eastAsia"/>
          <w:b w:val="0"/>
          <w:bCs/>
          <w:snapToGrid w:val="0"/>
          <w:kern w:val="2"/>
          <w:szCs w:val="28"/>
        </w:rPr>
        <w:t>）直接接地：将金属设备或金属构件与接地系统直接用导体进行可靠联接。</w:t>
      </w:r>
    </w:p>
    <w:p w:rsidR="00B70A31" w:rsidRDefault="005C7075">
      <w:pPr>
        <w:pStyle w:val="20"/>
        <w:ind w:firstLine="560"/>
        <w:rPr>
          <w:rFonts w:asciiTheme="minorEastAsia" w:eastAsiaTheme="minorEastAsia" w:hAnsiTheme="minorEastAsia"/>
          <w:b w:val="0"/>
          <w:bCs/>
          <w:snapToGrid w:val="0"/>
          <w:kern w:val="2"/>
          <w:szCs w:val="28"/>
        </w:rPr>
      </w:pPr>
      <w:r>
        <w:rPr>
          <w:rFonts w:asciiTheme="minorEastAsia" w:eastAsiaTheme="minorEastAsia" w:hAnsiTheme="minorEastAsia" w:hint="eastAsia"/>
          <w:b w:val="0"/>
          <w:bCs/>
          <w:snapToGrid w:val="0"/>
          <w:kern w:val="2"/>
          <w:szCs w:val="28"/>
        </w:rPr>
        <w:t>（</w:t>
      </w:r>
      <w:r>
        <w:rPr>
          <w:rFonts w:asciiTheme="minorEastAsia" w:eastAsiaTheme="minorEastAsia" w:hAnsiTheme="minorEastAsia"/>
          <w:b w:val="0"/>
          <w:bCs/>
          <w:snapToGrid w:val="0"/>
          <w:kern w:val="2"/>
          <w:szCs w:val="28"/>
        </w:rPr>
        <w:t>9</w:t>
      </w:r>
      <w:r>
        <w:rPr>
          <w:rFonts w:asciiTheme="minorEastAsia" w:eastAsiaTheme="minorEastAsia" w:hAnsiTheme="minorEastAsia" w:hint="eastAsia"/>
          <w:b w:val="0"/>
          <w:bCs/>
          <w:snapToGrid w:val="0"/>
          <w:kern w:val="2"/>
          <w:szCs w:val="28"/>
        </w:rPr>
        <w:t>）静电非导体：体电阻率值大于或等于1</w:t>
      </w:r>
      <w:r>
        <w:rPr>
          <w:rFonts w:asciiTheme="minorEastAsia" w:eastAsiaTheme="minorEastAsia" w:hAnsiTheme="minorEastAsia"/>
          <w:b w:val="0"/>
          <w:bCs/>
          <w:snapToGrid w:val="0"/>
          <w:kern w:val="2"/>
          <w:szCs w:val="28"/>
        </w:rPr>
        <w:t>.0</w:t>
      </w:r>
      <w:r>
        <w:rPr>
          <w:rFonts w:asciiTheme="minorEastAsia" w:eastAsiaTheme="minorEastAsia" w:hAnsiTheme="minorEastAsia" w:hint="eastAsia"/>
          <w:b w:val="0"/>
          <w:bCs/>
          <w:snapToGrid w:val="0"/>
          <w:kern w:val="2"/>
          <w:szCs w:val="28"/>
        </w:rPr>
        <w:t>×1</w:t>
      </w:r>
      <w:r>
        <w:rPr>
          <w:rFonts w:asciiTheme="minorEastAsia" w:eastAsiaTheme="minorEastAsia" w:hAnsiTheme="minorEastAsia"/>
          <w:b w:val="0"/>
          <w:bCs/>
          <w:snapToGrid w:val="0"/>
          <w:kern w:val="2"/>
          <w:szCs w:val="28"/>
        </w:rPr>
        <w:t>0</w:t>
      </w:r>
      <w:r>
        <w:rPr>
          <w:rFonts w:asciiTheme="minorEastAsia" w:eastAsiaTheme="minorEastAsia" w:hAnsiTheme="minorEastAsia"/>
          <w:b w:val="0"/>
          <w:bCs/>
          <w:snapToGrid w:val="0"/>
          <w:kern w:val="2"/>
          <w:szCs w:val="28"/>
          <w:vertAlign w:val="superscript"/>
        </w:rPr>
        <w:t>10</w:t>
      </w:r>
      <w:r>
        <w:rPr>
          <w:rFonts w:asciiTheme="minorEastAsia" w:eastAsiaTheme="minorEastAsia" w:hAnsiTheme="minorEastAsia" w:hint="eastAsia"/>
          <w:b w:val="0"/>
          <w:bCs/>
          <w:snapToGrid w:val="0"/>
          <w:kern w:val="2"/>
          <w:szCs w:val="28"/>
        </w:rPr>
        <w:t>Ω.</w:t>
      </w:r>
      <w:r>
        <w:rPr>
          <w:rFonts w:asciiTheme="minorEastAsia" w:eastAsiaTheme="minorEastAsia" w:hAnsiTheme="minorEastAsia"/>
          <w:b w:val="0"/>
          <w:bCs/>
          <w:snapToGrid w:val="0"/>
          <w:kern w:val="2"/>
          <w:szCs w:val="28"/>
        </w:rPr>
        <w:t>m</w:t>
      </w:r>
      <w:r>
        <w:rPr>
          <w:rFonts w:asciiTheme="minorEastAsia" w:eastAsiaTheme="minorEastAsia" w:hAnsiTheme="minorEastAsia" w:hint="eastAsia"/>
          <w:b w:val="0"/>
          <w:bCs/>
          <w:snapToGrid w:val="0"/>
          <w:kern w:val="2"/>
          <w:szCs w:val="28"/>
        </w:rPr>
        <w:t>的物体或表面电阻率大于或等于1</w:t>
      </w:r>
      <w:r>
        <w:rPr>
          <w:rFonts w:asciiTheme="minorEastAsia" w:eastAsiaTheme="minorEastAsia" w:hAnsiTheme="minorEastAsia"/>
          <w:b w:val="0"/>
          <w:bCs/>
          <w:snapToGrid w:val="0"/>
          <w:kern w:val="2"/>
          <w:szCs w:val="28"/>
        </w:rPr>
        <w:t>.0</w:t>
      </w:r>
      <w:r>
        <w:rPr>
          <w:rFonts w:asciiTheme="minorEastAsia" w:eastAsiaTheme="minorEastAsia" w:hAnsiTheme="minorEastAsia" w:hint="eastAsia"/>
          <w:b w:val="0"/>
          <w:bCs/>
          <w:snapToGrid w:val="0"/>
          <w:kern w:val="2"/>
          <w:szCs w:val="28"/>
        </w:rPr>
        <w:t>×1</w:t>
      </w:r>
      <w:r>
        <w:rPr>
          <w:rFonts w:asciiTheme="minorEastAsia" w:eastAsiaTheme="minorEastAsia" w:hAnsiTheme="minorEastAsia"/>
          <w:b w:val="0"/>
          <w:bCs/>
          <w:snapToGrid w:val="0"/>
          <w:kern w:val="2"/>
          <w:szCs w:val="28"/>
        </w:rPr>
        <w:t>0</w:t>
      </w:r>
      <w:r>
        <w:rPr>
          <w:rFonts w:asciiTheme="minorEastAsia" w:eastAsiaTheme="minorEastAsia" w:hAnsiTheme="minorEastAsia"/>
          <w:b w:val="0"/>
          <w:bCs/>
          <w:snapToGrid w:val="0"/>
          <w:kern w:val="2"/>
          <w:szCs w:val="28"/>
          <w:vertAlign w:val="superscript"/>
        </w:rPr>
        <w:t>11</w:t>
      </w:r>
      <w:r>
        <w:rPr>
          <w:rFonts w:asciiTheme="minorEastAsia" w:eastAsiaTheme="minorEastAsia" w:hAnsiTheme="minorEastAsia" w:hint="eastAsia"/>
          <w:b w:val="0"/>
          <w:bCs/>
          <w:snapToGrid w:val="0"/>
          <w:kern w:val="2"/>
          <w:szCs w:val="28"/>
        </w:rPr>
        <w:t>Ω.</w:t>
      </w:r>
      <w:r>
        <w:rPr>
          <w:rFonts w:asciiTheme="minorEastAsia" w:eastAsiaTheme="minorEastAsia" w:hAnsiTheme="minorEastAsia"/>
          <w:b w:val="0"/>
          <w:bCs/>
          <w:snapToGrid w:val="0"/>
          <w:kern w:val="2"/>
          <w:szCs w:val="28"/>
        </w:rPr>
        <w:t>m</w:t>
      </w:r>
      <w:r>
        <w:rPr>
          <w:rFonts w:asciiTheme="minorEastAsia" w:eastAsiaTheme="minorEastAsia" w:hAnsiTheme="minorEastAsia" w:hint="eastAsia"/>
          <w:b w:val="0"/>
          <w:bCs/>
          <w:snapToGrid w:val="0"/>
          <w:kern w:val="2"/>
          <w:szCs w:val="28"/>
        </w:rPr>
        <w:t>的物体。</w:t>
      </w:r>
    </w:p>
    <w:p w:rsidR="00B70A31" w:rsidRDefault="005C7075">
      <w:pPr>
        <w:pStyle w:val="20"/>
        <w:ind w:firstLine="560"/>
        <w:rPr>
          <w:rFonts w:asciiTheme="minorEastAsia" w:eastAsiaTheme="minorEastAsia" w:hAnsiTheme="minorEastAsia"/>
          <w:b w:val="0"/>
          <w:bCs/>
          <w:snapToGrid w:val="0"/>
          <w:kern w:val="2"/>
          <w:szCs w:val="28"/>
        </w:rPr>
      </w:pPr>
      <w:r>
        <w:rPr>
          <w:rFonts w:asciiTheme="minorEastAsia" w:eastAsiaTheme="minorEastAsia" w:hAnsiTheme="minorEastAsia" w:hint="eastAsia"/>
          <w:b w:val="0"/>
          <w:bCs/>
          <w:snapToGrid w:val="0"/>
          <w:kern w:val="2"/>
          <w:szCs w:val="28"/>
        </w:rPr>
        <w:t>（1</w:t>
      </w:r>
      <w:r>
        <w:rPr>
          <w:rFonts w:asciiTheme="minorEastAsia" w:eastAsiaTheme="minorEastAsia" w:hAnsiTheme="minorEastAsia"/>
          <w:b w:val="0"/>
          <w:bCs/>
          <w:snapToGrid w:val="0"/>
          <w:kern w:val="2"/>
          <w:szCs w:val="28"/>
        </w:rPr>
        <w:t>0</w:t>
      </w:r>
      <w:r>
        <w:rPr>
          <w:rFonts w:asciiTheme="minorEastAsia" w:eastAsiaTheme="minorEastAsia" w:hAnsiTheme="minorEastAsia" w:hint="eastAsia"/>
          <w:b w:val="0"/>
          <w:bCs/>
          <w:snapToGrid w:val="0"/>
          <w:kern w:val="2"/>
          <w:szCs w:val="28"/>
        </w:rPr>
        <w:t>）建筑密度：库区用地内（以围墙为界，含库房和生产辅助设施）各类建筑的基底总面积与用地面积的比率。</w:t>
      </w:r>
    </w:p>
    <w:p w:rsidR="00B70A31" w:rsidRDefault="005C7075">
      <w:pPr>
        <w:pStyle w:val="20"/>
        <w:ind w:firstLine="560"/>
        <w:rPr>
          <w:rFonts w:asciiTheme="minorEastAsia" w:eastAsiaTheme="minorEastAsia" w:hAnsiTheme="minorEastAsia"/>
          <w:b w:val="0"/>
          <w:bCs/>
          <w:snapToGrid w:val="0"/>
          <w:kern w:val="2"/>
          <w:szCs w:val="28"/>
        </w:rPr>
      </w:pPr>
      <w:r>
        <w:rPr>
          <w:rFonts w:asciiTheme="minorEastAsia" w:eastAsiaTheme="minorEastAsia" w:hAnsiTheme="minorEastAsia" w:hint="eastAsia"/>
          <w:b w:val="0"/>
          <w:bCs/>
          <w:snapToGrid w:val="0"/>
          <w:kern w:val="2"/>
          <w:szCs w:val="28"/>
        </w:rPr>
        <w:t>（1</w:t>
      </w:r>
      <w:r>
        <w:rPr>
          <w:rFonts w:asciiTheme="minorEastAsia" w:eastAsiaTheme="minorEastAsia" w:hAnsiTheme="minorEastAsia"/>
          <w:b w:val="0"/>
          <w:bCs/>
          <w:snapToGrid w:val="0"/>
          <w:kern w:val="2"/>
          <w:szCs w:val="28"/>
        </w:rPr>
        <w:t>1</w:t>
      </w:r>
      <w:r>
        <w:rPr>
          <w:rFonts w:asciiTheme="minorEastAsia" w:eastAsiaTheme="minorEastAsia" w:hAnsiTheme="minorEastAsia" w:hint="eastAsia"/>
          <w:b w:val="0"/>
          <w:bCs/>
          <w:snapToGrid w:val="0"/>
          <w:kern w:val="2"/>
          <w:szCs w:val="28"/>
        </w:rPr>
        <w:t>）定量：在危险性场所</w:t>
      </w:r>
      <w:proofErr w:type="gramStart"/>
      <w:r>
        <w:rPr>
          <w:rFonts w:asciiTheme="minorEastAsia" w:eastAsiaTheme="minorEastAsia" w:hAnsiTheme="minorEastAsia" w:hint="eastAsia"/>
          <w:b w:val="0"/>
          <w:bCs/>
          <w:snapToGrid w:val="0"/>
          <w:kern w:val="2"/>
          <w:szCs w:val="28"/>
        </w:rPr>
        <w:t>所</w:t>
      </w:r>
      <w:proofErr w:type="gramEnd"/>
      <w:r>
        <w:rPr>
          <w:rFonts w:asciiTheme="minorEastAsia" w:eastAsiaTheme="minorEastAsia" w:hAnsiTheme="minorEastAsia" w:hint="eastAsia"/>
          <w:b w:val="0"/>
          <w:bCs/>
          <w:snapToGrid w:val="0"/>
          <w:kern w:val="2"/>
          <w:szCs w:val="28"/>
        </w:rPr>
        <w:t>允许存放（或滞留）的最大药物质量（含成品中的药物质量）。</w:t>
      </w:r>
    </w:p>
    <w:p w:rsidR="00B70A31" w:rsidRDefault="005C7075">
      <w:pPr>
        <w:pStyle w:val="20"/>
        <w:spacing w:line="520" w:lineRule="exact"/>
        <w:ind w:firstLine="560"/>
        <w:rPr>
          <w:rFonts w:asciiTheme="minorEastAsia" w:eastAsiaTheme="minorEastAsia" w:hAnsiTheme="minorEastAsia"/>
          <w:b w:val="0"/>
          <w:bCs/>
          <w:snapToGrid w:val="0"/>
          <w:kern w:val="2"/>
          <w:szCs w:val="28"/>
        </w:rPr>
      </w:pPr>
      <w:r>
        <w:rPr>
          <w:rFonts w:asciiTheme="minorEastAsia" w:eastAsiaTheme="minorEastAsia" w:hAnsiTheme="minorEastAsia" w:hint="eastAsia"/>
          <w:b w:val="0"/>
          <w:bCs/>
          <w:snapToGrid w:val="0"/>
          <w:kern w:val="2"/>
          <w:szCs w:val="28"/>
        </w:rPr>
        <w:lastRenderedPageBreak/>
        <w:t>（1</w:t>
      </w:r>
      <w:r>
        <w:rPr>
          <w:rFonts w:asciiTheme="minorEastAsia" w:eastAsiaTheme="minorEastAsia" w:hAnsiTheme="minorEastAsia"/>
          <w:b w:val="0"/>
          <w:bCs/>
          <w:snapToGrid w:val="0"/>
          <w:kern w:val="2"/>
          <w:szCs w:val="28"/>
        </w:rPr>
        <w:t>2</w:t>
      </w:r>
      <w:r>
        <w:rPr>
          <w:rFonts w:asciiTheme="minorEastAsia" w:eastAsiaTheme="minorEastAsia" w:hAnsiTheme="minorEastAsia" w:hint="eastAsia"/>
          <w:b w:val="0"/>
          <w:bCs/>
          <w:snapToGrid w:val="0"/>
          <w:kern w:val="2"/>
          <w:szCs w:val="28"/>
        </w:rPr>
        <w:t>）烟花爆竹重大危险源：长期地或</w:t>
      </w:r>
      <w:proofErr w:type="gramStart"/>
      <w:r>
        <w:rPr>
          <w:rFonts w:asciiTheme="minorEastAsia" w:eastAsiaTheme="minorEastAsia" w:hAnsiTheme="minorEastAsia" w:hint="eastAsia"/>
          <w:b w:val="0"/>
          <w:bCs/>
          <w:snapToGrid w:val="0"/>
          <w:kern w:val="2"/>
          <w:szCs w:val="28"/>
        </w:rPr>
        <w:t>临时地</w:t>
      </w:r>
      <w:proofErr w:type="gramEnd"/>
      <w:r>
        <w:rPr>
          <w:rFonts w:asciiTheme="minorEastAsia" w:eastAsiaTheme="minorEastAsia" w:hAnsiTheme="minorEastAsia" w:hint="eastAsia"/>
          <w:b w:val="0"/>
          <w:bCs/>
          <w:snapToGrid w:val="0"/>
          <w:kern w:val="2"/>
          <w:szCs w:val="28"/>
        </w:rPr>
        <w:t>生产、使用、储存烟花爆竹成品、半成品及生产烟花爆竹用化工原材料、烟火药（含黑火药、单基火药）、引火线等危险物品、且危险物品数量等于或超过临界量的单元。</w:t>
      </w:r>
    </w:p>
    <w:p w:rsidR="00B70A31" w:rsidRDefault="005C7075">
      <w:pPr>
        <w:pStyle w:val="20"/>
        <w:spacing w:line="520" w:lineRule="exact"/>
        <w:ind w:firstLine="560"/>
        <w:rPr>
          <w:rFonts w:asciiTheme="minorEastAsia" w:eastAsiaTheme="minorEastAsia" w:hAnsiTheme="minorEastAsia"/>
          <w:b w:val="0"/>
          <w:bCs/>
          <w:snapToGrid w:val="0"/>
          <w:kern w:val="2"/>
          <w:szCs w:val="28"/>
        </w:rPr>
      </w:pPr>
      <w:r>
        <w:rPr>
          <w:rFonts w:asciiTheme="minorEastAsia" w:eastAsiaTheme="minorEastAsia" w:hAnsiTheme="minorEastAsia" w:hint="eastAsia"/>
          <w:b w:val="0"/>
          <w:bCs/>
          <w:snapToGrid w:val="0"/>
          <w:kern w:val="2"/>
          <w:szCs w:val="28"/>
        </w:rPr>
        <w:t>（1</w:t>
      </w:r>
      <w:r>
        <w:rPr>
          <w:rFonts w:asciiTheme="minorEastAsia" w:eastAsiaTheme="minorEastAsia" w:hAnsiTheme="minorEastAsia"/>
          <w:b w:val="0"/>
          <w:bCs/>
          <w:snapToGrid w:val="0"/>
          <w:kern w:val="2"/>
          <w:szCs w:val="28"/>
        </w:rPr>
        <w:t>3</w:t>
      </w:r>
      <w:r>
        <w:rPr>
          <w:rFonts w:asciiTheme="minorEastAsia" w:eastAsiaTheme="minorEastAsia" w:hAnsiTheme="minorEastAsia" w:hint="eastAsia"/>
          <w:b w:val="0"/>
          <w:bCs/>
          <w:snapToGrid w:val="0"/>
          <w:kern w:val="2"/>
          <w:szCs w:val="28"/>
        </w:rPr>
        <w:t>）临界量：某种危险物品构成重大危险源所规定的最小数量。</w:t>
      </w:r>
    </w:p>
    <w:p w:rsidR="00B70A31" w:rsidRDefault="005C7075">
      <w:pPr>
        <w:pStyle w:val="20"/>
        <w:spacing w:line="520" w:lineRule="exact"/>
        <w:ind w:firstLine="560"/>
        <w:rPr>
          <w:rFonts w:asciiTheme="minorEastAsia" w:eastAsiaTheme="minorEastAsia" w:hAnsiTheme="minorEastAsia"/>
          <w:b w:val="0"/>
          <w:bCs/>
          <w:snapToGrid w:val="0"/>
          <w:kern w:val="2"/>
          <w:szCs w:val="28"/>
        </w:rPr>
      </w:pPr>
      <w:r>
        <w:rPr>
          <w:rFonts w:asciiTheme="minorEastAsia" w:eastAsiaTheme="minorEastAsia" w:hAnsiTheme="minorEastAsia" w:hint="eastAsia"/>
          <w:b w:val="0"/>
          <w:bCs/>
          <w:snapToGrid w:val="0"/>
          <w:kern w:val="2"/>
          <w:szCs w:val="28"/>
        </w:rPr>
        <w:t>（1</w:t>
      </w:r>
      <w:r>
        <w:rPr>
          <w:rFonts w:asciiTheme="minorEastAsia" w:eastAsiaTheme="minorEastAsia" w:hAnsiTheme="minorEastAsia"/>
          <w:b w:val="0"/>
          <w:bCs/>
          <w:snapToGrid w:val="0"/>
          <w:kern w:val="2"/>
          <w:szCs w:val="28"/>
        </w:rPr>
        <w:t>4</w:t>
      </w:r>
      <w:r>
        <w:rPr>
          <w:rFonts w:asciiTheme="minorEastAsia" w:eastAsiaTheme="minorEastAsia" w:hAnsiTheme="minorEastAsia" w:hint="eastAsia"/>
          <w:b w:val="0"/>
          <w:bCs/>
          <w:snapToGrid w:val="0"/>
          <w:kern w:val="2"/>
          <w:szCs w:val="28"/>
        </w:rPr>
        <w:t>）单元：涉及危险物品生产、储存的装置、设施或场所。</w:t>
      </w:r>
    </w:p>
    <w:p w:rsidR="00B70A31" w:rsidRDefault="005C7075">
      <w:pPr>
        <w:pStyle w:val="20"/>
        <w:spacing w:line="520" w:lineRule="exact"/>
        <w:ind w:firstLine="560"/>
        <w:rPr>
          <w:rFonts w:ascii="宋体" w:eastAsia="宋体" w:hAnsi="宋体"/>
          <w:b w:val="0"/>
          <w:bCs/>
          <w:snapToGrid w:val="0"/>
          <w:szCs w:val="28"/>
        </w:rPr>
      </w:pPr>
      <w:r>
        <w:rPr>
          <w:rFonts w:asciiTheme="minorEastAsia" w:eastAsiaTheme="minorEastAsia" w:hAnsiTheme="minorEastAsia" w:hint="eastAsia"/>
          <w:b w:val="0"/>
          <w:bCs/>
          <w:snapToGrid w:val="0"/>
          <w:kern w:val="2"/>
          <w:szCs w:val="28"/>
        </w:rPr>
        <w:t>（1</w:t>
      </w:r>
      <w:r>
        <w:rPr>
          <w:rFonts w:asciiTheme="minorEastAsia" w:eastAsiaTheme="minorEastAsia" w:hAnsiTheme="minorEastAsia"/>
          <w:b w:val="0"/>
          <w:bCs/>
          <w:snapToGrid w:val="0"/>
          <w:kern w:val="2"/>
          <w:szCs w:val="28"/>
        </w:rPr>
        <w:t>5</w:t>
      </w:r>
      <w:r>
        <w:rPr>
          <w:rFonts w:asciiTheme="minorEastAsia" w:eastAsiaTheme="minorEastAsia" w:hAnsiTheme="minorEastAsia" w:hint="eastAsia"/>
          <w:b w:val="0"/>
          <w:bCs/>
          <w:snapToGrid w:val="0"/>
          <w:kern w:val="2"/>
          <w:szCs w:val="28"/>
        </w:rPr>
        <w:t>）</w:t>
      </w:r>
      <w:r>
        <w:rPr>
          <w:rFonts w:ascii="宋体" w:eastAsia="宋体" w:hAnsi="宋体" w:hint="eastAsia"/>
          <w:b w:val="0"/>
          <w:bCs/>
          <w:snapToGrid w:val="0"/>
          <w:szCs w:val="28"/>
        </w:rPr>
        <w:t>消防水源：</w:t>
      </w:r>
      <w:r>
        <w:rPr>
          <w:rFonts w:asciiTheme="minorEastAsia" w:eastAsiaTheme="minorEastAsia" w:hAnsiTheme="minorEastAsia"/>
          <w:b w:val="0"/>
          <w:bCs/>
          <w:color w:val="000000"/>
          <w:szCs w:val="28"/>
        </w:rPr>
        <w:t>向水灭火设施、车载或</w:t>
      </w:r>
      <w:proofErr w:type="gramStart"/>
      <w:r>
        <w:rPr>
          <w:rFonts w:asciiTheme="minorEastAsia" w:eastAsiaTheme="minorEastAsia" w:hAnsiTheme="minorEastAsia"/>
          <w:b w:val="0"/>
          <w:bCs/>
          <w:color w:val="000000"/>
          <w:szCs w:val="28"/>
        </w:rPr>
        <w:t>手抬等移动</w:t>
      </w:r>
      <w:proofErr w:type="gramEnd"/>
      <w:r>
        <w:rPr>
          <w:rFonts w:asciiTheme="minorEastAsia" w:eastAsiaTheme="minorEastAsia" w:hAnsiTheme="minorEastAsia"/>
          <w:b w:val="0"/>
          <w:bCs/>
          <w:color w:val="000000"/>
          <w:szCs w:val="28"/>
        </w:rPr>
        <w:t>消防水泵、固定消防水泵等提供消防用水的水源，包括市政给水、消防水池、</w:t>
      </w:r>
      <w:proofErr w:type="gramStart"/>
      <w:r>
        <w:rPr>
          <w:rFonts w:asciiTheme="minorEastAsia" w:eastAsiaTheme="minorEastAsia" w:hAnsiTheme="minorEastAsia"/>
          <w:b w:val="0"/>
          <w:bCs/>
          <w:color w:val="000000"/>
          <w:szCs w:val="28"/>
        </w:rPr>
        <w:t>高位消防</w:t>
      </w:r>
      <w:proofErr w:type="gramEnd"/>
      <w:r>
        <w:rPr>
          <w:rFonts w:asciiTheme="minorEastAsia" w:eastAsiaTheme="minorEastAsia" w:hAnsiTheme="minorEastAsia"/>
          <w:b w:val="0"/>
          <w:bCs/>
          <w:color w:val="000000"/>
          <w:szCs w:val="28"/>
        </w:rPr>
        <w:t>水池和天然水源等</w:t>
      </w:r>
      <w:r>
        <w:rPr>
          <w:rFonts w:asciiTheme="minorEastAsia" w:eastAsiaTheme="minorEastAsia" w:hAnsiTheme="minorEastAsia" w:hint="eastAsia"/>
          <w:b w:val="0"/>
          <w:bCs/>
          <w:snapToGrid w:val="0"/>
          <w:szCs w:val="28"/>
        </w:rPr>
        <w:t>。</w:t>
      </w:r>
    </w:p>
    <w:p w:rsidR="00B70A31" w:rsidRDefault="005C7075">
      <w:pPr>
        <w:pStyle w:val="20"/>
        <w:spacing w:line="520" w:lineRule="exact"/>
        <w:ind w:firstLine="560"/>
        <w:rPr>
          <w:rFonts w:asciiTheme="minorEastAsia" w:eastAsiaTheme="minorEastAsia" w:hAnsiTheme="minorEastAsia"/>
          <w:b w:val="0"/>
          <w:bCs/>
          <w:color w:val="000000"/>
          <w:szCs w:val="28"/>
        </w:rPr>
      </w:pPr>
      <w:r>
        <w:rPr>
          <w:rFonts w:asciiTheme="minorEastAsia" w:eastAsiaTheme="minorEastAsia" w:hAnsiTheme="minorEastAsia" w:hint="eastAsia"/>
          <w:b w:val="0"/>
          <w:bCs/>
          <w:snapToGrid w:val="0"/>
          <w:kern w:val="2"/>
          <w:szCs w:val="28"/>
        </w:rPr>
        <w:t>（1</w:t>
      </w:r>
      <w:r>
        <w:rPr>
          <w:rFonts w:asciiTheme="minorEastAsia" w:eastAsiaTheme="minorEastAsia" w:hAnsiTheme="minorEastAsia"/>
          <w:b w:val="0"/>
          <w:bCs/>
          <w:snapToGrid w:val="0"/>
          <w:kern w:val="2"/>
          <w:szCs w:val="28"/>
        </w:rPr>
        <w:t>6</w:t>
      </w:r>
      <w:r>
        <w:rPr>
          <w:rFonts w:asciiTheme="minorEastAsia" w:eastAsiaTheme="minorEastAsia" w:hAnsiTheme="minorEastAsia" w:hint="eastAsia"/>
          <w:b w:val="0"/>
          <w:bCs/>
          <w:snapToGrid w:val="0"/>
          <w:kern w:val="2"/>
          <w:szCs w:val="28"/>
        </w:rPr>
        <w:t>）</w:t>
      </w:r>
      <w:r>
        <w:rPr>
          <w:rFonts w:ascii="宋体" w:eastAsia="宋体" w:hAnsi="宋体" w:hint="eastAsia"/>
          <w:b w:val="0"/>
          <w:bCs/>
          <w:snapToGrid w:val="0"/>
          <w:szCs w:val="28"/>
        </w:rPr>
        <w:t>消防水池：</w:t>
      </w:r>
      <w:r>
        <w:rPr>
          <w:rFonts w:asciiTheme="minorEastAsia" w:eastAsiaTheme="minorEastAsia" w:hAnsiTheme="minorEastAsia"/>
          <w:b w:val="0"/>
          <w:bCs/>
          <w:color w:val="000000"/>
          <w:szCs w:val="28"/>
        </w:rPr>
        <w:t>人工建造的</w:t>
      </w:r>
      <w:proofErr w:type="gramStart"/>
      <w:r>
        <w:rPr>
          <w:rFonts w:asciiTheme="minorEastAsia" w:eastAsiaTheme="minorEastAsia" w:hAnsiTheme="minorEastAsia"/>
          <w:b w:val="0"/>
          <w:bCs/>
          <w:color w:val="000000"/>
          <w:szCs w:val="28"/>
        </w:rPr>
        <w:t>供固定</w:t>
      </w:r>
      <w:proofErr w:type="gramEnd"/>
      <w:r>
        <w:rPr>
          <w:rFonts w:asciiTheme="minorEastAsia" w:eastAsiaTheme="minorEastAsia" w:hAnsiTheme="minorEastAsia"/>
          <w:b w:val="0"/>
          <w:bCs/>
          <w:color w:val="000000"/>
          <w:szCs w:val="28"/>
        </w:rPr>
        <w:t>或移动消防水泵吸水的储水设施</w:t>
      </w:r>
      <w:r>
        <w:rPr>
          <w:rFonts w:asciiTheme="minorEastAsia" w:eastAsiaTheme="minorEastAsia" w:hAnsiTheme="minorEastAsia" w:hint="eastAsia"/>
          <w:b w:val="0"/>
          <w:bCs/>
          <w:color w:val="000000"/>
          <w:szCs w:val="28"/>
        </w:rPr>
        <w:t>。</w:t>
      </w:r>
    </w:p>
    <w:p w:rsidR="00B70A31" w:rsidRDefault="005C7075">
      <w:pPr>
        <w:pStyle w:val="20"/>
        <w:spacing w:line="520" w:lineRule="exact"/>
        <w:ind w:firstLine="560"/>
        <w:rPr>
          <w:rFonts w:asciiTheme="minorEastAsia" w:eastAsiaTheme="minorEastAsia" w:hAnsiTheme="minorEastAsia"/>
          <w:b w:val="0"/>
          <w:bCs/>
          <w:snapToGrid w:val="0"/>
          <w:szCs w:val="28"/>
        </w:rPr>
      </w:pPr>
      <w:r>
        <w:rPr>
          <w:rFonts w:asciiTheme="minorEastAsia" w:eastAsiaTheme="minorEastAsia" w:hAnsiTheme="minorEastAsia" w:hint="eastAsia"/>
          <w:b w:val="0"/>
          <w:bCs/>
          <w:color w:val="000000"/>
          <w:szCs w:val="28"/>
        </w:rPr>
        <w:t>（1</w:t>
      </w:r>
      <w:r>
        <w:rPr>
          <w:rFonts w:asciiTheme="minorEastAsia" w:eastAsiaTheme="minorEastAsia" w:hAnsiTheme="minorEastAsia"/>
          <w:b w:val="0"/>
          <w:bCs/>
          <w:color w:val="000000"/>
          <w:szCs w:val="28"/>
        </w:rPr>
        <w:t>7</w:t>
      </w:r>
      <w:r>
        <w:rPr>
          <w:rFonts w:asciiTheme="minorEastAsia" w:eastAsiaTheme="minorEastAsia" w:hAnsiTheme="minorEastAsia" w:hint="eastAsia"/>
          <w:b w:val="0"/>
          <w:bCs/>
          <w:color w:val="000000"/>
          <w:szCs w:val="28"/>
        </w:rPr>
        <w:t>）耐火极限：</w:t>
      </w:r>
      <w:r>
        <w:rPr>
          <w:rFonts w:asciiTheme="minorEastAsia" w:eastAsiaTheme="minorEastAsia" w:hAnsiTheme="minorEastAsia"/>
          <w:b w:val="0"/>
          <w:bCs/>
          <w:color w:val="000000"/>
          <w:szCs w:val="28"/>
        </w:rPr>
        <w:t>在标准耐火试验条件下，建筑构件、配件或结构从受到火的作用时起，</w:t>
      </w:r>
      <w:proofErr w:type="gramStart"/>
      <w:r>
        <w:rPr>
          <w:rFonts w:asciiTheme="minorEastAsia" w:eastAsiaTheme="minorEastAsia" w:hAnsiTheme="minorEastAsia"/>
          <w:b w:val="0"/>
          <w:bCs/>
          <w:color w:val="000000"/>
          <w:szCs w:val="28"/>
        </w:rPr>
        <w:t>至失去</w:t>
      </w:r>
      <w:proofErr w:type="gramEnd"/>
      <w:r>
        <w:rPr>
          <w:rFonts w:asciiTheme="minorEastAsia" w:eastAsiaTheme="minorEastAsia" w:hAnsiTheme="minorEastAsia"/>
          <w:b w:val="0"/>
          <w:bCs/>
          <w:color w:val="000000"/>
          <w:szCs w:val="28"/>
        </w:rPr>
        <w:t>承载能力、完整性或隔热性时止所用时间，用小时表示。</w:t>
      </w:r>
    </w:p>
    <w:p w:rsidR="00B70A31" w:rsidRDefault="005C7075">
      <w:pPr>
        <w:pStyle w:val="20"/>
        <w:spacing w:line="520" w:lineRule="exact"/>
        <w:ind w:firstLine="560"/>
        <w:rPr>
          <w:rFonts w:asciiTheme="minorEastAsia" w:eastAsiaTheme="minorEastAsia" w:hAnsiTheme="minorEastAsia"/>
          <w:b w:val="0"/>
          <w:bCs/>
          <w:color w:val="000000"/>
          <w:szCs w:val="28"/>
        </w:rPr>
      </w:pPr>
      <w:r>
        <w:rPr>
          <w:rFonts w:asciiTheme="minorEastAsia" w:eastAsiaTheme="minorEastAsia" w:hAnsiTheme="minorEastAsia" w:hint="eastAsia"/>
          <w:b w:val="0"/>
          <w:bCs/>
          <w:color w:val="000000"/>
          <w:szCs w:val="28"/>
        </w:rPr>
        <w:t>（1</w:t>
      </w:r>
      <w:r>
        <w:rPr>
          <w:rFonts w:asciiTheme="minorEastAsia" w:eastAsiaTheme="minorEastAsia" w:hAnsiTheme="minorEastAsia"/>
          <w:b w:val="0"/>
          <w:bCs/>
          <w:color w:val="000000"/>
          <w:szCs w:val="28"/>
        </w:rPr>
        <w:t>8</w:t>
      </w:r>
      <w:r>
        <w:rPr>
          <w:rFonts w:asciiTheme="minorEastAsia" w:eastAsiaTheme="minorEastAsia" w:hAnsiTheme="minorEastAsia" w:hint="eastAsia"/>
          <w:b w:val="0"/>
          <w:bCs/>
          <w:color w:val="000000"/>
          <w:szCs w:val="28"/>
        </w:rPr>
        <w:t>）防火分区：</w:t>
      </w:r>
      <w:r>
        <w:rPr>
          <w:rFonts w:asciiTheme="minorEastAsia" w:eastAsiaTheme="minorEastAsia" w:hAnsiTheme="minorEastAsia"/>
          <w:b w:val="0"/>
          <w:bCs/>
          <w:color w:val="000000"/>
          <w:szCs w:val="28"/>
        </w:rPr>
        <w:t>在建筑内部采用防火墙、楼板及其他防火分隔设施分隔而成，能在一定时间内防止火灾向同一建筑的其余部分蔓延的局部空间。</w:t>
      </w:r>
    </w:p>
    <w:p w:rsidR="00B70A31" w:rsidRDefault="005C7075">
      <w:pPr>
        <w:spacing w:line="520" w:lineRule="exact"/>
        <w:ind w:firstLineChars="200" w:firstLine="560"/>
        <w:rPr>
          <w:rFonts w:ascii="宋体" w:hAnsi="宋体"/>
          <w:b w:val="0"/>
          <w:bCs/>
          <w:sz w:val="28"/>
          <w:szCs w:val="28"/>
        </w:rPr>
      </w:pPr>
      <w:r>
        <w:rPr>
          <w:rFonts w:asciiTheme="minorEastAsia" w:eastAsiaTheme="minorEastAsia" w:hAnsiTheme="minorEastAsia" w:hint="eastAsia"/>
          <w:b w:val="0"/>
          <w:bCs/>
          <w:color w:val="000000"/>
          <w:sz w:val="28"/>
          <w:szCs w:val="28"/>
        </w:rPr>
        <w:t>（1</w:t>
      </w:r>
      <w:r>
        <w:rPr>
          <w:rFonts w:asciiTheme="minorEastAsia" w:eastAsiaTheme="minorEastAsia" w:hAnsiTheme="minorEastAsia"/>
          <w:b w:val="0"/>
          <w:bCs/>
          <w:color w:val="000000"/>
          <w:sz w:val="28"/>
          <w:szCs w:val="28"/>
        </w:rPr>
        <w:t>9</w:t>
      </w:r>
      <w:r>
        <w:rPr>
          <w:rFonts w:asciiTheme="minorEastAsia" w:eastAsiaTheme="minorEastAsia" w:hAnsiTheme="minorEastAsia" w:hint="eastAsia"/>
          <w:b w:val="0"/>
          <w:bCs/>
          <w:color w:val="000000"/>
          <w:sz w:val="28"/>
          <w:szCs w:val="28"/>
        </w:rPr>
        <w:t>）</w:t>
      </w:r>
      <w:r>
        <w:rPr>
          <w:rFonts w:ascii="宋体" w:hAnsi="宋体" w:hint="eastAsia"/>
          <w:b w:val="0"/>
          <w:bCs/>
          <w:sz w:val="28"/>
          <w:szCs w:val="28"/>
        </w:rPr>
        <w:t>抗震设防烈度：</w:t>
      </w:r>
      <w:r>
        <w:rPr>
          <w:rFonts w:ascii="宋体" w:hAnsi="宋体"/>
          <w:b w:val="0"/>
          <w:bCs/>
          <w:color w:val="000000"/>
          <w:sz w:val="28"/>
          <w:szCs w:val="28"/>
        </w:rPr>
        <w:t>按国家规定的权限批准作为一个地区抗震设防依据的地震烈度。一般情况下，取50年内超越概率10%的地震烈度。</w:t>
      </w:r>
    </w:p>
    <w:p w:rsidR="00B70A31" w:rsidRDefault="005C7075">
      <w:pPr>
        <w:pStyle w:val="afb"/>
        <w:spacing w:before="0" w:beforeAutospacing="0" w:after="0" w:afterAutospacing="0" w:line="520" w:lineRule="exact"/>
        <w:ind w:firstLineChars="200" w:firstLine="560"/>
        <w:rPr>
          <w:rFonts w:asciiTheme="minorEastAsia" w:eastAsiaTheme="minorEastAsia" w:hAnsiTheme="minorEastAsia" w:cs="Times New Roman"/>
          <w:color w:val="000000"/>
          <w:sz w:val="28"/>
          <w:szCs w:val="28"/>
        </w:rPr>
      </w:pPr>
      <w:r>
        <w:rPr>
          <w:rFonts w:asciiTheme="minorEastAsia" w:eastAsiaTheme="minorEastAsia" w:hAnsiTheme="minorEastAsia" w:hint="eastAsia"/>
          <w:color w:val="000000"/>
          <w:sz w:val="28"/>
          <w:szCs w:val="28"/>
        </w:rPr>
        <w:t>（2</w:t>
      </w:r>
      <w:r>
        <w:rPr>
          <w:rFonts w:asciiTheme="minorEastAsia" w:eastAsiaTheme="minorEastAsia" w:hAnsiTheme="minorEastAsia"/>
          <w:color w:val="000000"/>
          <w:sz w:val="28"/>
          <w:szCs w:val="28"/>
        </w:rPr>
        <w:t>0</w:t>
      </w:r>
      <w:r>
        <w:rPr>
          <w:rFonts w:asciiTheme="minorEastAsia" w:eastAsiaTheme="minorEastAsia" w:hAnsiTheme="minorEastAsia" w:hint="eastAsia"/>
          <w:color w:val="000000"/>
          <w:sz w:val="28"/>
          <w:szCs w:val="28"/>
        </w:rPr>
        <w:t>）</w:t>
      </w:r>
      <w:r>
        <w:rPr>
          <w:rFonts w:asciiTheme="minorEastAsia" w:eastAsiaTheme="minorEastAsia" w:hAnsiTheme="minorEastAsia" w:hint="eastAsia"/>
          <w:sz w:val="28"/>
          <w:szCs w:val="28"/>
        </w:rPr>
        <w:t>T</w:t>
      </w:r>
      <w:r>
        <w:rPr>
          <w:rFonts w:asciiTheme="minorEastAsia" w:eastAsiaTheme="minorEastAsia" w:hAnsiTheme="minorEastAsia"/>
          <w:sz w:val="28"/>
          <w:szCs w:val="28"/>
        </w:rPr>
        <w:t>N</w:t>
      </w:r>
      <w:r>
        <w:rPr>
          <w:rFonts w:asciiTheme="minorEastAsia" w:eastAsiaTheme="minorEastAsia" w:hAnsiTheme="minorEastAsia" w:hint="eastAsia"/>
          <w:sz w:val="28"/>
          <w:szCs w:val="28"/>
        </w:rPr>
        <w:t>系统：</w:t>
      </w:r>
      <w:r>
        <w:rPr>
          <w:rFonts w:asciiTheme="minorEastAsia" w:eastAsiaTheme="minorEastAsia" w:hAnsiTheme="minorEastAsia" w:cs="Times New Roman"/>
          <w:color w:val="000000"/>
          <w:sz w:val="28"/>
          <w:szCs w:val="28"/>
        </w:rPr>
        <w:t>电力系统有一点直接接地，电气装置的外露可导电部分通过</w:t>
      </w:r>
      <w:proofErr w:type="gramStart"/>
      <w:r>
        <w:rPr>
          <w:rFonts w:asciiTheme="minorEastAsia" w:eastAsiaTheme="minorEastAsia" w:hAnsiTheme="minorEastAsia" w:cs="Times New Roman"/>
          <w:color w:val="000000"/>
          <w:sz w:val="28"/>
          <w:szCs w:val="28"/>
        </w:rPr>
        <w:t>保护线</w:t>
      </w:r>
      <w:proofErr w:type="gramEnd"/>
      <w:r>
        <w:rPr>
          <w:rFonts w:asciiTheme="minorEastAsia" w:eastAsiaTheme="minorEastAsia" w:hAnsiTheme="minorEastAsia" w:cs="Times New Roman"/>
          <w:color w:val="000000"/>
          <w:sz w:val="28"/>
          <w:szCs w:val="28"/>
        </w:rPr>
        <w:t>与该接地点相连接。根据中性导体(N)和保护导体(PE)的配置方式，TN系统可分为如下三类：</w:t>
      </w:r>
    </w:p>
    <w:p w:rsidR="00B70A31" w:rsidRDefault="005C7075">
      <w:pPr>
        <w:pStyle w:val="afb"/>
        <w:spacing w:before="0" w:beforeAutospacing="0" w:after="0" w:afterAutospacing="0" w:line="520" w:lineRule="exact"/>
        <w:ind w:firstLineChars="200" w:firstLine="560"/>
        <w:rPr>
          <w:rFonts w:asciiTheme="minorEastAsia" w:eastAsiaTheme="minorEastAsia" w:hAnsiTheme="minorEastAsia" w:cs="Times New Roman"/>
          <w:color w:val="000000"/>
          <w:sz w:val="28"/>
          <w:szCs w:val="28"/>
        </w:rPr>
      </w:pPr>
      <w:r>
        <w:rPr>
          <w:rFonts w:asciiTheme="minorEastAsia" w:eastAsiaTheme="minorEastAsia" w:hAnsiTheme="minorEastAsia" w:cs="Times New Roman"/>
          <w:color w:val="000000"/>
          <w:sz w:val="28"/>
          <w:szCs w:val="28"/>
        </w:rPr>
        <w:t>1 TN-C系统，整个系统的N、PE线是合一的。</w:t>
      </w:r>
    </w:p>
    <w:p w:rsidR="00B70A31" w:rsidRDefault="005C7075">
      <w:pPr>
        <w:pStyle w:val="afb"/>
        <w:spacing w:before="0" w:beforeAutospacing="0" w:after="0" w:afterAutospacing="0" w:line="520" w:lineRule="exact"/>
        <w:ind w:firstLineChars="200" w:firstLine="560"/>
        <w:rPr>
          <w:rFonts w:asciiTheme="minorEastAsia" w:eastAsiaTheme="minorEastAsia" w:hAnsiTheme="minorEastAsia" w:cs="Times New Roman"/>
          <w:color w:val="000000"/>
          <w:sz w:val="28"/>
          <w:szCs w:val="28"/>
        </w:rPr>
      </w:pPr>
      <w:r>
        <w:rPr>
          <w:rFonts w:asciiTheme="minorEastAsia" w:eastAsiaTheme="minorEastAsia" w:hAnsiTheme="minorEastAsia" w:cs="Times New Roman"/>
          <w:color w:val="000000"/>
          <w:sz w:val="28"/>
          <w:szCs w:val="28"/>
        </w:rPr>
        <w:t>2 TN-C-S系统，系统中有一部分线路的N、PE线是合一的。</w:t>
      </w:r>
    </w:p>
    <w:p w:rsidR="00B70A31" w:rsidRDefault="005C7075">
      <w:pPr>
        <w:pStyle w:val="afb"/>
        <w:spacing w:before="0" w:beforeAutospacing="0" w:after="0" w:afterAutospacing="0" w:line="520" w:lineRule="exact"/>
        <w:ind w:firstLineChars="200" w:firstLine="560"/>
        <w:rPr>
          <w:rFonts w:asciiTheme="minorEastAsia" w:eastAsiaTheme="minorEastAsia" w:hAnsiTheme="minorEastAsia" w:cs="Times New Roman"/>
          <w:color w:val="000000"/>
          <w:sz w:val="28"/>
          <w:szCs w:val="28"/>
        </w:rPr>
      </w:pPr>
      <w:r>
        <w:rPr>
          <w:rFonts w:asciiTheme="minorEastAsia" w:eastAsiaTheme="minorEastAsia" w:hAnsiTheme="minorEastAsia" w:cs="Times New Roman"/>
          <w:color w:val="000000"/>
          <w:sz w:val="28"/>
          <w:szCs w:val="28"/>
        </w:rPr>
        <w:t>3 TN-S系统，整个系统的N、PE线是分开的。</w:t>
      </w:r>
    </w:p>
    <w:p w:rsidR="00B70A31" w:rsidRDefault="00B70A31">
      <w:pPr>
        <w:pStyle w:val="20"/>
        <w:ind w:firstLine="560"/>
        <w:rPr>
          <w:rFonts w:asciiTheme="minorEastAsia" w:eastAsiaTheme="minorEastAsia" w:hAnsiTheme="minorEastAsia"/>
          <w:b w:val="0"/>
          <w:bCs/>
          <w:snapToGrid w:val="0"/>
          <w:kern w:val="2"/>
          <w:szCs w:val="28"/>
        </w:rPr>
        <w:sectPr w:rsidR="00B70A31">
          <w:headerReference w:type="default" r:id="rId17"/>
          <w:pgSz w:w="11906" w:h="16838"/>
          <w:pgMar w:top="1440" w:right="1800" w:bottom="1440" w:left="1800" w:header="851" w:footer="863" w:gutter="0"/>
          <w:pgNumType w:fmt="upperRoman"/>
          <w:cols w:space="720"/>
          <w:docGrid w:linePitch="312"/>
        </w:sectPr>
      </w:pPr>
    </w:p>
    <w:p w:rsidR="00B70A31" w:rsidRPr="00BD218F" w:rsidRDefault="005C7075">
      <w:pPr>
        <w:widowControl/>
        <w:spacing w:beforeLines="50" w:before="120" w:line="360" w:lineRule="auto"/>
        <w:jc w:val="center"/>
        <w:rPr>
          <w:rFonts w:ascii="黑体" w:eastAsia="黑体" w:hAnsi="黑体"/>
          <w:b w:val="0"/>
          <w:sz w:val="32"/>
          <w:szCs w:val="32"/>
        </w:rPr>
      </w:pPr>
      <w:r w:rsidRPr="00BD218F">
        <w:rPr>
          <w:rFonts w:ascii="黑体" w:eastAsia="黑体" w:hAnsi="黑体" w:hint="eastAsia"/>
          <w:b w:val="0"/>
          <w:sz w:val="32"/>
          <w:szCs w:val="32"/>
        </w:rPr>
        <w:lastRenderedPageBreak/>
        <w:t>目 录</w:t>
      </w:r>
    </w:p>
    <w:p w:rsidR="00BD218F" w:rsidRPr="00BD218F" w:rsidRDefault="005C7075" w:rsidP="00BD218F">
      <w:pPr>
        <w:pStyle w:val="10"/>
        <w:tabs>
          <w:tab w:val="right" w:leader="dot" w:pos="8296"/>
        </w:tabs>
        <w:spacing w:line="360" w:lineRule="auto"/>
        <w:rPr>
          <w:rFonts w:asciiTheme="minorEastAsia" w:eastAsiaTheme="minorEastAsia" w:hAnsiTheme="minorEastAsia" w:cstheme="minorBidi"/>
          <w:b w:val="0"/>
          <w:bCs w:val="0"/>
          <w:caps w:val="0"/>
          <w:noProof/>
          <w:sz w:val="24"/>
          <w:szCs w:val="24"/>
        </w:rPr>
      </w:pPr>
      <w:r w:rsidRPr="00BD218F">
        <w:rPr>
          <w:rFonts w:asciiTheme="minorEastAsia" w:eastAsiaTheme="minorEastAsia" w:hAnsiTheme="minorEastAsia" w:cs="Arial"/>
          <w:b w:val="0"/>
          <w:bCs w:val="0"/>
          <w:caps w:val="0"/>
          <w:sz w:val="24"/>
          <w:szCs w:val="24"/>
        </w:rPr>
        <w:fldChar w:fldCharType="begin"/>
      </w:r>
      <w:r w:rsidRPr="00BD218F">
        <w:rPr>
          <w:rFonts w:asciiTheme="minorEastAsia" w:eastAsiaTheme="minorEastAsia" w:hAnsiTheme="minorEastAsia" w:cs="Arial"/>
          <w:b w:val="0"/>
          <w:bCs w:val="0"/>
          <w:caps w:val="0"/>
          <w:sz w:val="24"/>
          <w:szCs w:val="24"/>
        </w:rPr>
        <w:instrText xml:space="preserve"> TOC \o "1-2" \h \z \u </w:instrText>
      </w:r>
      <w:r w:rsidRPr="00BD218F">
        <w:rPr>
          <w:rFonts w:asciiTheme="minorEastAsia" w:eastAsiaTheme="minorEastAsia" w:hAnsiTheme="minorEastAsia" w:cs="Arial"/>
          <w:b w:val="0"/>
          <w:bCs w:val="0"/>
          <w:caps w:val="0"/>
          <w:sz w:val="24"/>
          <w:szCs w:val="24"/>
        </w:rPr>
        <w:fldChar w:fldCharType="separate"/>
      </w:r>
      <w:hyperlink w:anchor="_Toc219987663" w:history="1">
        <w:r w:rsidR="00BD218F" w:rsidRPr="00BD218F">
          <w:rPr>
            <w:rStyle w:val="aff4"/>
            <w:rFonts w:asciiTheme="minorEastAsia" w:eastAsiaTheme="minorEastAsia" w:hAnsiTheme="minorEastAsia" w:hint="eastAsia"/>
            <w:b w:val="0"/>
            <w:noProof/>
            <w:sz w:val="24"/>
            <w:szCs w:val="24"/>
          </w:rPr>
          <w:t>第一章</w:t>
        </w:r>
        <w:r w:rsidR="00BD218F" w:rsidRPr="00BD218F">
          <w:rPr>
            <w:rStyle w:val="aff4"/>
            <w:rFonts w:asciiTheme="minorEastAsia" w:eastAsiaTheme="minorEastAsia" w:hAnsiTheme="minorEastAsia"/>
            <w:b w:val="0"/>
            <w:noProof/>
            <w:sz w:val="24"/>
            <w:szCs w:val="24"/>
          </w:rPr>
          <w:t xml:space="preserve"> </w:t>
        </w:r>
        <w:r w:rsidR="00BD218F" w:rsidRPr="00BD218F">
          <w:rPr>
            <w:rStyle w:val="aff4"/>
            <w:rFonts w:asciiTheme="minorEastAsia" w:eastAsiaTheme="minorEastAsia" w:hAnsiTheme="minorEastAsia" w:hint="eastAsia"/>
            <w:b w:val="0"/>
            <w:noProof/>
            <w:sz w:val="24"/>
            <w:szCs w:val="24"/>
          </w:rPr>
          <w:t>安全评价概述</w:t>
        </w:r>
        <w:r w:rsidR="00BD218F" w:rsidRPr="00BD218F">
          <w:rPr>
            <w:rFonts w:asciiTheme="minorEastAsia" w:eastAsiaTheme="minorEastAsia" w:hAnsiTheme="minorEastAsia"/>
            <w:b w:val="0"/>
            <w:noProof/>
            <w:webHidden/>
            <w:sz w:val="24"/>
            <w:szCs w:val="24"/>
          </w:rPr>
          <w:tab/>
        </w:r>
        <w:r w:rsidR="00BD218F" w:rsidRPr="00BD218F">
          <w:rPr>
            <w:rFonts w:asciiTheme="minorEastAsia" w:eastAsiaTheme="minorEastAsia" w:hAnsiTheme="minorEastAsia"/>
            <w:b w:val="0"/>
            <w:noProof/>
            <w:webHidden/>
            <w:sz w:val="24"/>
            <w:szCs w:val="24"/>
          </w:rPr>
          <w:fldChar w:fldCharType="begin"/>
        </w:r>
        <w:r w:rsidR="00BD218F" w:rsidRPr="00BD218F">
          <w:rPr>
            <w:rFonts w:asciiTheme="minorEastAsia" w:eastAsiaTheme="minorEastAsia" w:hAnsiTheme="minorEastAsia"/>
            <w:b w:val="0"/>
            <w:noProof/>
            <w:webHidden/>
            <w:sz w:val="24"/>
            <w:szCs w:val="24"/>
          </w:rPr>
          <w:instrText xml:space="preserve"> PAGEREF _Toc219987663 \h </w:instrText>
        </w:r>
        <w:r w:rsidR="00BD218F" w:rsidRPr="00BD218F">
          <w:rPr>
            <w:rFonts w:asciiTheme="minorEastAsia" w:eastAsiaTheme="minorEastAsia" w:hAnsiTheme="minorEastAsia"/>
            <w:b w:val="0"/>
            <w:noProof/>
            <w:webHidden/>
            <w:sz w:val="24"/>
            <w:szCs w:val="24"/>
          </w:rPr>
        </w:r>
        <w:r w:rsidR="00BD218F" w:rsidRPr="00BD218F">
          <w:rPr>
            <w:rFonts w:asciiTheme="minorEastAsia" w:eastAsiaTheme="minorEastAsia" w:hAnsiTheme="minorEastAsia"/>
            <w:b w:val="0"/>
            <w:noProof/>
            <w:webHidden/>
            <w:sz w:val="24"/>
            <w:szCs w:val="24"/>
          </w:rPr>
          <w:fldChar w:fldCharType="separate"/>
        </w:r>
        <w:r w:rsidR="00BD218F" w:rsidRPr="00BD218F">
          <w:rPr>
            <w:rFonts w:asciiTheme="minorEastAsia" w:eastAsiaTheme="minorEastAsia" w:hAnsiTheme="minorEastAsia"/>
            <w:b w:val="0"/>
            <w:noProof/>
            <w:webHidden/>
            <w:sz w:val="24"/>
            <w:szCs w:val="24"/>
          </w:rPr>
          <w:t>1</w:t>
        </w:r>
        <w:r w:rsidR="00BD218F" w:rsidRPr="00BD218F">
          <w:rPr>
            <w:rFonts w:asciiTheme="minorEastAsia" w:eastAsiaTheme="minorEastAsia" w:hAnsiTheme="minorEastAsia"/>
            <w:b w:val="0"/>
            <w:noProof/>
            <w:webHidden/>
            <w:sz w:val="24"/>
            <w:szCs w:val="24"/>
          </w:rPr>
          <w:fldChar w:fldCharType="end"/>
        </w:r>
      </w:hyperlink>
    </w:p>
    <w:p w:rsidR="00BD218F" w:rsidRPr="00BD218F" w:rsidRDefault="00DD1123" w:rsidP="00BD218F">
      <w:pPr>
        <w:pStyle w:val="23"/>
        <w:tabs>
          <w:tab w:val="right" w:leader="dot" w:pos="8296"/>
        </w:tabs>
        <w:spacing w:line="360" w:lineRule="auto"/>
        <w:rPr>
          <w:rFonts w:asciiTheme="minorEastAsia" w:eastAsiaTheme="minorEastAsia" w:hAnsiTheme="minorEastAsia" w:cstheme="minorBidi"/>
          <w:smallCaps w:val="0"/>
          <w:noProof/>
          <w:sz w:val="24"/>
          <w:szCs w:val="24"/>
        </w:rPr>
      </w:pPr>
      <w:hyperlink w:anchor="_Toc219987664" w:history="1">
        <w:r w:rsidR="00BD218F" w:rsidRPr="00BD218F">
          <w:rPr>
            <w:rStyle w:val="aff4"/>
            <w:rFonts w:asciiTheme="minorEastAsia" w:eastAsiaTheme="minorEastAsia" w:hAnsiTheme="minorEastAsia"/>
            <w:bCs/>
            <w:noProof/>
            <w:snapToGrid w:val="0"/>
            <w:sz w:val="24"/>
            <w:szCs w:val="24"/>
          </w:rPr>
          <w:t>1.1</w:t>
        </w:r>
        <w:r w:rsidR="00BD218F" w:rsidRPr="00BD218F">
          <w:rPr>
            <w:rStyle w:val="aff4"/>
            <w:rFonts w:asciiTheme="minorEastAsia" w:eastAsiaTheme="minorEastAsia" w:hAnsiTheme="minorEastAsia" w:hint="eastAsia"/>
            <w:bCs/>
            <w:noProof/>
            <w:snapToGrid w:val="0"/>
            <w:sz w:val="24"/>
            <w:szCs w:val="24"/>
          </w:rPr>
          <w:t>安全评价目的</w:t>
        </w:r>
        <w:r w:rsidR="00BD218F" w:rsidRPr="00BD218F">
          <w:rPr>
            <w:rFonts w:asciiTheme="minorEastAsia" w:eastAsiaTheme="minorEastAsia" w:hAnsiTheme="minorEastAsia"/>
            <w:noProof/>
            <w:webHidden/>
            <w:sz w:val="24"/>
            <w:szCs w:val="24"/>
          </w:rPr>
          <w:tab/>
        </w:r>
        <w:r w:rsidR="00BD218F" w:rsidRPr="00BD218F">
          <w:rPr>
            <w:rFonts w:asciiTheme="minorEastAsia" w:eastAsiaTheme="minorEastAsia" w:hAnsiTheme="minorEastAsia"/>
            <w:noProof/>
            <w:webHidden/>
            <w:sz w:val="24"/>
            <w:szCs w:val="24"/>
          </w:rPr>
          <w:fldChar w:fldCharType="begin"/>
        </w:r>
        <w:r w:rsidR="00BD218F" w:rsidRPr="00BD218F">
          <w:rPr>
            <w:rFonts w:asciiTheme="minorEastAsia" w:eastAsiaTheme="minorEastAsia" w:hAnsiTheme="minorEastAsia"/>
            <w:noProof/>
            <w:webHidden/>
            <w:sz w:val="24"/>
            <w:szCs w:val="24"/>
          </w:rPr>
          <w:instrText xml:space="preserve"> PAGEREF _Toc219987664 \h </w:instrText>
        </w:r>
        <w:r w:rsidR="00BD218F" w:rsidRPr="00BD218F">
          <w:rPr>
            <w:rFonts w:asciiTheme="minorEastAsia" w:eastAsiaTheme="minorEastAsia" w:hAnsiTheme="minorEastAsia"/>
            <w:noProof/>
            <w:webHidden/>
            <w:sz w:val="24"/>
            <w:szCs w:val="24"/>
          </w:rPr>
        </w:r>
        <w:r w:rsidR="00BD218F" w:rsidRPr="00BD218F">
          <w:rPr>
            <w:rFonts w:asciiTheme="minorEastAsia" w:eastAsiaTheme="minorEastAsia" w:hAnsiTheme="minorEastAsia"/>
            <w:noProof/>
            <w:webHidden/>
            <w:sz w:val="24"/>
            <w:szCs w:val="24"/>
          </w:rPr>
          <w:fldChar w:fldCharType="separate"/>
        </w:r>
        <w:r w:rsidR="00BD218F" w:rsidRPr="00BD218F">
          <w:rPr>
            <w:rFonts w:asciiTheme="minorEastAsia" w:eastAsiaTheme="minorEastAsia" w:hAnsiTheme="minorEastAsia"/>
            <w:noProof/>
            <w:webHidden/>
            <w:sz w:val="24"/>
            <w:szCs w:val="24"/>
          </w:rPr>
          <w:t>1</w:t>
        </w:r>
        <w:r w:rsidR="00BD218F" w:rsidRPr="00BD218F">
          <w:rPr>
            <w:rFonts w:asciiTheme="minorEastAsia" w:eastAsiaTheme="minorEastAsia" w:hAnsiTheme="minorEastAsia"/>
            <w:noProof/>
            <w:webHidden/>
            <w:sz w:val="24"/>
            <w:szCs w:val="24"/>
          </w:rPr>
          <w:fldChar w:fldCharType="end"/>
        </w:r>
      </w:hyperlink>
    </w:p>
    <w:p w:rsidR="00BD218F" w:rsidRPr="00BD218F" w:rsidRDefault="00DD1123" w:rsidP="00BD218F">
      <w:pPr>
        <w:pStyle w:val="23"/>
        <w:tabs>
          <w:tab w:val="right" w:leader="dot" w:pos="8296"/>
        </w:tabs>
        <w:spacing w:line="360" w:lineRule="auto"/>
        <w:rPr>
          <w:rFonts w:asciiTheme="minorEastAsia" w:eastAsiaTheme="minorEastAsia" w:hAnsiTheme="minorEastAsia" w:cstheme="minorBidi"/>
          <w:smallCaps w:val="0"/>
          <w:noProof/>
          <w:sz w:val="24"/>
          <w:szCs w:val="24"/>
        </w:rPr>
      </w:pPr>
      <w:hyperlink w:anchor="_Toc219987665" w:history="1">
        <w:r w:rsidR="00BD218F" w:rsidRPr="00BD218F">
          <w:rPr>
            <w:rStyle w:val="aff4"/>
            <w:rFonts w:asciiTheme="minorEastAsia" w:eastAsiaTheme="minorEastAsia" w:hAnsiTheme="minorEastAsia"/>
            <w:bCs/>
            <w:noProof/>
            <w:snapToGrid w:val="0"/>
            <w:sz w:val="24"/>
            <w:szCs w:val="24"/>
          </w:rPr>
          <w:t>1.2</w:t>
        </w:r>
        <w:r w:rsidR="00BD218F" w:rsidRPr="00BD218F">
          <w:rPr>
            <w:rStyle w:val="aff4"/>
            <w:rFonts w:asciiTheme="minorEastAsia" w:eastAsiaTheme="minorEastAsia" w:hAnsiTheme="minorEastAsia" w:hint="eastAsia"/>
            <w:bCs/>
            <w:noProof/>
            <w:snapToGrid w:val="0"/>
            <w:sz w:val="24"/>
            <w:szCs w:val="24"/>
          </w:rPr>
          <w:t>编制依据</w:t>
        </w:r>
        <w:r w:rsidR="00BD218F" w:rsidRPr="00BD218F">
          <w:rPr>
            <w:rFonts w:asciiTheme="minorEastAsia" w:eastAsiaTheme="minorEastAsia" w:hAnsiTheme="minorEastAsia"/>
            <w:noProof/>
            <w:webHidden/>
            <w:sz w:val="24"/>
            <w:szCs w:val="24"/>
          </w:rPr>
          <w:tab/>
        </w:r>
        <w:r w:rsidR="00BD218F" w:rsidRPr="00BD218F">
          <w:rPr>
            <w:rFonts w:asciiTheme="minorEastAsia" w:eastAsiaTheme="minorEastAsia" w:hAnsiTheme="minorEastAsia"/>
            <w:noProof/>
            <w:webHidden/>
            <w:sz w:val="24"/>
            <w:szCs w:val="24"/>
          </w:rPr>
          <w:fldChar w:fldCharType="begin"/>
        </w:r>
        <w:r w:rsidR="00BD218F" w:rsidRPr="00BD218F">
          <w:rPr>
            <w:rFonts w:asciiTheme="minorEastAsia" w:eastAsiaTheme="minorEastAsia" w:hAnsiTheme="minorEastAsia"/>
            <w:noProof/>
            <w:webHidden/>
            <w:sz w:val="24"/>
            <w:szCs w:val="24"/>
          </w:rPr>
          <w:instrText xml:space="preserve"> PAGEREF _Toc219987665 \h </w:instrText>
        </w:r>
        <w:r w:rsidR="00BD218F" w:rsidRPr="00BD218F">
          <w:rPr>
            <w:rFonts w:asciiTheme="minorEastAsia" w:eastAsiaTheme="minorEastAsia" w:hAnsiTheme="minorEastAsia"/>
            <w:noProof/>
            <w:webHidden/>
            <w:sz w:val="24"/>
            <w:szCs w:val="24"/>
          </w:rPr>
        </w:r>
        <w:r w:rsidR="00BD218F" w:rsidRPr="00BD218F">
          <w:rPr>
            <w:rFonts w:asciiTheme="minorEastAsia" w:eastAsiaTheme="minorEastAsia" w:hAnsiTheme="minorEastAsia"/>
            <w:noProof/>
            <w:webHidden/>
            <w:sz w:val="24"/>
            <w:szCs w:val="24"/>
          </w:rPr>
          <w:fldChar w:fldCharType="separate"/>
        </w:r>
        <w:r w:rsidR="00BD218F" w:rsidRPr="00BD218F">
          <w:rPr>
            <w:rFonts w:asciiTheme="minorEastAsia" w:eastAsiaTheme="minorEastAsia" w:hAnsiTheme="minorEastAsia"/>
            <w:noProof/>
            <w:webHidden/>
            <w:sz w:val="24"/>
            <w:szCs w:val="24"/>
          </w:rPr>
          <w:t>1</w:t>
        </w:r>
        <w:r w:rsidR="00BD218F" w:rsidRPr="00BD218F">
          <w:rPr>
            <w:rFonts w:asciiTheme="minorEastAsia" w:eastAsiaTheme="minorEastAsia" w:hAnsiTheme="minorEastAsia"/>
            <w:noProof/>
            <w:webHidden/>
            <w:sz w:val="24"/>
            <w:szCs w:val="24"/>
          </w:rPr>
          <w:fldChar w:fldCharType="end"/>
        </w:r>
      </w:hyperlink>
    </w:p>
    <w:p w:rsidR="00BD218F" w:rsidRPr="00BD218F" w:rsidRDefault="00DD1123" w:rsidP="00BD218F">
      <w:pPr>
        <w:pStyle w:val="23"/>
        <w:tabs>
          <w:tab w:val="right" w:leader="dot" w:pos="8296"/>
        </w:tabs>
        <w:spacing w:line="360" w:lineRule="auto"/>
        <w:rPr>
          <w:rFonts w:asciiTheme="minorEastAsia" w:eastAsiaTheme="minorEastAsia" w:hAnsiTheme="minorEastAsia" w:cstheme="minorBidi"/>
          <w:smallCaps w:val="0"/>
          <w:noProof/>
          <w:sz w:val="24"/>
          <w:szCs w:val="24"/>
        </w:rPr>
      </w:pPr>
      <w:hyperlink w:anchor="_Toc219987666" w:history="1">
        <w:r w:rsidR="00BD218F" w:rsidRPr="00BD218F">
          <w:rPr>
            <w:rStyle w:val="aff4"/>
            <w:rFonts w:asciiTheme="minorEastAsia" w:eastAsiaTheme="minorEastAsia" w:hAnsiTheme="minorEastAsia"/>
            <w:bCs/>
            <w:noProof/>
            <w:snapToGrid w:val="0"/>
            <w:sz w:val="24"/>
            <w:szCs w:val="24"/>
          </w:rPr>
          <w:t>1.3</w:t>
        </w:r>
        <w:r w:rsidR="00BD218F" w:rsidRPr="00BD218F">
          <w:rPr>
            <w:rStyle w:val="aff4"/>
            <w:rFonts w:asciiTheme="minorEastAsia" w:eastAsiaTheme="minorEastAsia" w:hAnsiTheme="minorEastAsia" w:hint="eastAsia"/>
            <w:bCs/>
            <w:noProof/>
            <w:snapToGrid w:val="0"/>
            <w:sz w:val="24"/>
            <w:szCs w:val="24"/>
          </w:rPr>
          <w:t>预评价范围和程序</w:t>
        </w:r>
        <w:r w:rsidR="00BD218F" w:rsidRPr="00BD218F">
          <w:rPr>
            <w:rFonts w:asciiTheme="minorEastAsia" w:eastAsiaTheme="minorEastAsia" w:hAnsiTheme="minorEastAsia"/>
            <w:noProof/>
            <w:webHidden/>
            <w:sz w:val="24"/>
            <w:szCs w:val="24"/>
          </w:rPr>
          <w:tab/>
        </w:r>
        <w:r w:rsidR="00BD218F" w:rsidRPr="00BD218F">
          <w:rPr>
            <w:rFonts w:asciiTheme="minorEastAsia" w:eastAsiaTheme="minorEastAsia" w:hAnsiTheme="minorEastAsia"/>
            <w:noProof/>
            <w:webHidden/>
            <w:sz w:val="24"/>
            <w:szCs w:val="24"/>
          </w:rPr>
          <w:fldChar w:fldCharType="begin"/>
        </w:r>
        <w:r w:rsidR="00BD218F" w:rsidRPr="00BD218F">
          <w:rPr>
            <w:rFonts w:asciiTheme="minorEastAsia" w:eastAsiaTheme="minorEastAsia" w:hAnsiTheme="minorEastAsia"/>
            <w:noProof/>
            <w:webHidden/>
            <w:sz w:val="24"/>
            <w:szCs w:val="24"/>
          </w:rPr>
          <w:instrText xml:space="preserve"> PAGEREF _Toc219987666 \h </w:instrText>
        </w:r>
        <w:r w:rsidR="00BD218F" w:rsidRPr="00BD218F">
          <w:rPr>
            <w:rFonts w:asciiTheme="minorEastAsia" w:eastAsiaTheme="minorEastAsia" w:hAnsiTheme="minorEastAsia"/>
            <w:noProof/>
            <w:webHidden/>
            <w:sz w:val="24"/>
            <w:szCs w:val="24"/>
          </w:rPr>
        </w:r>
        <w:r w:rsidR="00BD218F" w:rsidRPr="00BD218F">
          <w:rPr>
            <w:rFonts w:asciiTheme="minorEastAsia" w:eastAsiaTheme="minorEastAsia" w:hAnsiTheme="minorEastAsia"/>
            <w:noProof/>
            <w:webHidden/>
            <w:sz w:val="24"/>
            <w:szCs w:val="24"/>
          </w:rPr>
          <w:fldChar w:fldCharType="separate"/>
        </w:r>
        <w:r w:rsidR="00BD218F" w:rsidRPr="00BD218F">
          <w:rPr>
            <w:rFonts w:asciiTheme="minorEastAsia" w:eastAsiaTheme="minorEastAsia" w:hAnsiTheme="minorEastAsia"/>
            <w:noProof/>
            <w:webHidden/>
            <w:sz w:val="24"/>
            <w:szCs w:val="24"/>
          </w:rPr>
          <w:t>4</w:t>
        </w:r>
        <w:r w:rsidR="00BD218F" w:rsidRPr="00BD218F">
          <w:rPr>
            <w:rFonts w:asciiTheme="minorEastAsia" w:eastAsiaTheme="minorEastAsia" w:hAnsiTheme="minorEastAsia"/>
            <w:noProof/>
            <w:webHidden/>
            <w:sz w:val="24"/>
            <w:szCs w:val="24"/>
          </w:rPr>
          <w:fldChar w:fldCharType="end"/>
        </w:r>
      </w:hyperlink>
    </w:p>
    <w:p w:rsidR="00BD218F" w:rsidRPr="00BD218F" w:rsidRDefault="00DD1123" w:rsidP="00BD218F">
      <w:pPr>
        <w:pStyle w:val="10"/>
        <w:tabs>
          <w:tab w:val="right" w:leader="dot" w:pos="8296"/>
        </w:tabs>
        <w:spacing w:line="360" w:lineRule="auto"/>
        <w:rPr>
          <w:rFonts w:asciiTheme="minorEastAsia" w:eastAsiaTheme="minorEastAsia" w:hAnsiTheme="minorEastAsia" w:cstheme="minorBidi"/>
          <w:b w:val="0"/>
          <w:bCs w:val="0"/>
          <w:caps w:val="0"/>
          <w:noProof/>
          <w:sz w:val="24"/>
          <w:szCs w:val="24"/>
        </w:rPr>
      </w:pPr>
      <w:hyperlink w:anchor="_Toc219987667" w:history="1">
        <w:r w:rsidR="00BD218F" w:rsidRPr="00BD218F">
          <w:rPr>
            <w:rStyle w:val="aff4"/>
            <w:rFonts w:asciiTheme="minorEastAsia" w:eastAsiaTheme="minorEastAsia" w:hAnsiTheme="minorEastAsia" w:hint="eastAsia"/>
            <w:b w:val="0"/>
            <w:noProof/>
            <w:sz w:val="24"/>
            <w:szCs w:val="24"/>
          </w:rPr>
          <w:t>第二章</w:t>
        </w:r>
        <w:r w:rsidR="00BD218F" w:rsidRPr="00BD218F">
          <w:rPr>
            <w:rStyle w:val="aff4"/>
            <w:rFonts w:asciiTheme="minorEastAsia" w:eastAsiaTheme="minorEastAsia" w:hAnsiTheme="minorEastAsia"/>
            <w:b w:val="0"/>
            <w:noProof/>
            <w:sz w:val="24"/>
            <w:szCs w:val="24"/>
          </w:rPr>
          <w:t xml:space="preserve">  </w:t>
        </w:r>
        <w:r w:rsidR="00BD218F" w:rsidRPr="00BD218F">
          <w:rPr>
            <w:rStyle w:val="aff4"/>
            <w:rFonts w:asciiTheme="minorEastAsia" w:eastAsiaTheme="minorEastAsia" w:hAnsiTheme="minorEastAsia" w:hint="eastAsia"/>
            <w:b w:val="0"/>
            <w:noProof/>
            <w:sz w:val="24"/>
            <w:szCs w:val="24"/>
          </w:rPr>
          <w:t>建设项目概况</w:t>
        </w:r>
        <w:r w:rsidR="00BD218F" w:rsidRPr="00BD218F">
          <w:rPr>
            <w:rFonts w:asciiTheme="minorEastAsia" w:eastAsiaTheme="minorEastAsia" w:hAnsiTheme="minorEastAsia"/>
            <w:b w:val="0"/>
            <w:noProof/>
            <w:webHidden/>
            <w:sz w:val="24"/>
            <w:szCs w:val="24"/>
          </w:rPr>
          <w:tab/>
        </w:r>
        <w:r w:rsidR="00BD218F" w:rsidRPr="00BD218F">
          <w:rPr>
            <w:rFonts w:asciiTheme="minorEastAsia" w:eastAsiaTheme="minorEastAsia" w:hAnsiTheme="minorEastAsia"/>
            <w:b w:val="0"/>
            <w:noProof/>
            <w:webHidden/>
            <w:sz w:val="24"/>
            <w:szCs w:val="24"/>
          </w:rPr>
          <w:fldChar w:fldCharType="begin"/>
        </w:r>
        <w:r w:rsidR="00BD218F" w:rsidRPr="00BD218F">
          <w:rPr>
            <w:rFonts w:asciiTheme="minorEastAsia" w:eastAsiaTheme="minorEastAsia" w:hAnsiTheme="minorEastAsia"/>
            <w:b w:val="0"/>
            <w:noProof/>
            <w:webHidden/>
            <w:sz w:val="24"/>
            <w:szCs w:val="24"/>
          </w:rPr>
          <w:instrText xml:space="preserve"> PAGEREF _Toc219987667 \h </w:instrText>
        </w:r>
        <w:r w:rsidR="00BD218F" w:rsidRPr="00BD218F">
          <w:rPr>
            <w:rFonts w:asciiTheme="minorEastAsia" w:eastAsiaTheme="minorEastAsia" w:hAnsiTheme="minorEastAsia"/>
            <w:b w:val="0"/>
            <w:noProof/>
            <w:webHidden/>
            <w:sz w:val="24"/>
            <w:szCs w:val="24"/>
          </w:rPr>
        </w:r>
        <w:r w:rsidR="00BD218F" w:rsidRPr="00BD218F">
          <w:rPr>
            <w:rFonts w:asciiTheme="minorEastAsia" w:eastAsiaTheme="minorEastAsia" w:hAnsiTheme="minorEastAsia"/>
            <w:b w:val="0"/>
            <w:noProof/>
            <w:webHidden/>
            <w:sz w:val="24"/>
            <w:szCs w:val="24"/>
          </w:rPr>
          <w:fldChar w:fldCharType="separate"/>
        </w:r>
        <w:r w:rsidR="00BD218F" w:rsidRPr="00BD218F">
          <w:rPr>
            <w:rFonts w:asciiTheme="minorEastAsia" w:eastAsiaTheme="minorEastAsia" w:hAnsiTheme="minorEastAsia"/>
            <w:b w:val="0"/>
            <w:noProof/>
            <w:webHidden/>
            <w:sz w:val="24"/>
            <w:szCs w:val="24"/>
          </w:rPr>
          <w:t>6</w:t>
        </w:r>
        <w:r w:rsidR="00BD218F" w:rsidRPr="00BD218F">
          <w:rPr>
            <w:rFonts w:asciiTheme="minorEastAsia" w:eastAsiaTheme="minorEastAsia" w:hAnsiTheme="minorEastAsia"/>
            <w:b w:val="0"/>
            <w:noProof/>
            <w:webHidden/>
            <w:sz w:val="24"/>
            <w:szCs w:val="24"/>
          </w:rPr>
          <w:fldChar w:fldCharType="end"/>
        </w:r>
      </w:hyperlink>
    </w:p>
    <w:p w:rsidR="00BD218F" w:rsidRPr="00BD218F" w:rsidRDefault="00DD1123" w:rsidP="00BD218F">
      <w:pPr>
        <w:pStyle w:val="23"/>
        <w:tabs>
          <w:tab w:val="right" w:leader="dot" w:pos="8296"/>
        </w:tabs>
        <w:spacing w:line="360" w:lineRule="auto"/>
        <w:rPr>
          <w:rFonts w:asciiTheme="minorEastAsia" w:eastAsiaTheme="minorEastAsia" w:hAnsiTheme="minorEastAsia" w:cstheme="minorBidi"/>
          <w:smallCaps w:val="0"/>
          <w:noProof/>
          <w:sz w:val="24"/>
          <w:szCs w:val="24"/>
        </w:rPr>
      </w:pPr>
      <w:hyperlink w:anchor="_Toc219987668" w:history="1">
        <w:r w:rsidR="00BD218F" w:rsidRPr="00BD218F">
          <w:rPr>
            <w:rStyle w:val="aff4"/>
            <w:rFonts w:asciiTheme="minorEastAsia" w:eastAsiaTheme="minorEastAsia" w:hAnsiTheme="minorEastAsia"/>
            <w:bCs/>
            <w:noProof/>
            <w:snapToGrid w:val="0"/>
            <w:sz w:val="24"/>
            <w:szCs w:val="24"/>
          </w:rPr>
          <w:t>2.1</w:t>
        </w:r>
        <w:r w:rsidR="00BD218F" w:rsidRPr="00BD218F">
          <w:rPr>
            <w:rStyle w:val="aff4"/>
            <w:rFonts w:asciiTheme="minorEastAsia" w:eastAsiaTheme="minorEastAsia" w:hAnsiTheme="minorEastAsia" w:hint="eastAsia"/>
            <w:bCs/>
            <w:noProof/>
            <w:snapToGrid w:val="0"/>
            <w:sz w:val="24"/>
            <w:szCs w:val="24"/>
          </w:rPr>
          <w:t>建设单位概况</w:t>
        </w:r>
        <w:r w:rsidR="00BD218F" w:rsidRPr="00BD218F">
          <w:rPr>
            <w:rFonts w:asciiTheme="minorEastAsia" w:eastAsiaTheme="minorEastAsia" w:hAnsiTheme="minorEastAsia"/>
            <w:noProof/>
            <w:webHidden/>
            <w:sz w:val="24"/>
            <w:szCs w:val="24"/>
          </w:rPr>
          <w:tab/>
        </w:r>
        <w:r w:rsidR="00BD218F" w:rsidRPr="00BD218F">
          <w:rPr>
            <w:rFonts w:asciiTheme="minorEastAsia" w:eastAsiaTheme="minorEastAsia" w:hAnsiTheme="minorEastAsia"/>
            <w:noProof/>
            <w:webHidden/>
            <w:sz w:val="24"/>
            <w:szCs w:val="24"/>
          </w:rPr>
          <w:fldChar w:fldCharType="begin"/>
        </w:r>
        <w:r w:rsidR="00BD218F" w:rsidRPr="00BD218F">
          <w:rPr>
            <w:rFonts w:asciiTheme="minorEastAsia" w:eastAsiaTheme="minorEastAsia" w:hAnsiTheme="minorEastAsia"/>
            <w:noProof/>
            <w:webHidden/>
            <w:sz w:val="24"/>
            <w:szCs w:val="24"/>
          </w:rPr>
          <w:instrText xml:space="preserve"> PAGEREF _Toc219987668 \h </w:instrText>
        </w:r>
        <w:r w:rsidR="00BD218F" w:rsidRPr="00BD218F">
          <w:rPr>
            <w:rFonts w:asciiTheme="minorEastAsia" w:eastAsiaTheme="minorEastAsia" w:hAnsiTheme="minorEastAsia"/>
            <w:noProof/>
            <w:webHidden/>
            <w:sz w:val="24"/>
            <w:szCs w:val="24"/>
          </w:rPr>
        </w:r>
        <w:r w:rsidR="00BD218F" w:rsidRPr="00BD218F">
          <w:rPr>
            <w:rFonts w:asciiTheme="minorEastAsia" w:eastAsiaTheme="minorEastAsia" w:hAnsiTheme="minorEastAsia"/>
            <w:noProof/>
            <w:webHidden/>
            <w:sz w:val="24"/>
            <w:szCs w:val="24"/>
          </w:rPr>
          <w:fldChar w:fldCharType="separate"/>
        </w:r>
        <w:r w:rsidR="00BD218F" w:rsidRPr="00BD218F">
          <w:rPr>
            <w:rFonts w:asciiTheme="minorEastAsia" w:eastAsiaTheme="minorEastAsia" w:hAnsiTheme="minorEastAsia"/>
            <w:noProof/>
            <w:webHidden/>
            <w:sz w:val="24"/>
            <w:szCs w:val="24"/>
          </w:rPr>
          <w:t>6</w:t>
        </w:r>
        <w:r w:rsidR="00BD218F" w:rsidRPr="00BD218F">
          <w:rPr>
            <w:rFonts w:asciiTheme="minorEastAsia" w:eastAsiaTheme="minorEastAsia" w:hAnsiTheme="minorEastAsia"/>
            <w:noProof/>
            <w:webHidden/>
            <w:sz w:val="24"/>
            <w:szCs w:val="24"/>
          </w:rPr>
          <w:fldChar w:fldCharType="end"/>
        </w:r>
      </w:hyperlink>
    </w:p>
    <w:p w:rsidR="00BD218F" w:rsidRPr="00BD218F" w:rsidRDefault="00DD1123" w:rsidP="00BD218F">
      <w:pPr>
        <w:pStyle w:val="23"/>
        <w:tabs>
          <w:tab w:val="right" w:leader="dot" w:pos="8296"/>
        </w:tabs>
        <w:spacing w:line="360" w:lineRule="auto"/>
        <w:rPr>
          <w:rFonts w:asciiTheme="minorEastAsia" w:eastAsiaTheme="minorEastAsia" w:hAnsiTheme="minorEastAsia" w:cstheme="minorBidi"/>
          <w:smallCaps w:val="0"/>
          <w:noProof/>
          <w:sz w:val="24"/>
          <w:szCs w:val="24"/>
        </w:rPr>
      </w:pPr>
      <w:hyperlink w:anchor="_Toc219987669" w:history="1">
        <w:r w:rsidR="00BD218F" w:rsidRPr="00BD218F">
          <w:rPr>
            <w:rStyle w:val="aff4"/>
            <w:rFonts w:asciiTheme="minorEastAsia" w:eastAsiaTheme="minorEastAsia" w:hAnsiTheme="minorEastAsia"/>
            <w:bCs/>
            <w:noProof/>
            <w:snapToGrid w:val="0"/>
            <w:sz w:val="24"/>
            <w:szCs w:val="24"/>
          </w:rPr>
          <w:t>2.2</w:t>
        </w:r>
        <w:r w:rsidR="00BD218F" w:rsidRPr="00BD218F">
          <w:rPr>
            <w:rStyle w:val="aff4"/>
            <w:rFonts w:asciiTheme="minorEastAsia" w:eastAsiaTheme="minorEastAsia" w:hAnsiTheme="minorEastAsia" w:hint="eastAsia"/>
            <w:bCs/>
            <w:noProof/>
            <w:snapToGrid w:val="0"/>
            <w:sz w:val="24"/>
            <w:szCs w:val="24"/>
          </w:rPr>
          <w:t>建设项目概况</w:t>
        </w:r>
        <w:r w:rsidR="00BD218F" w:rsidRPr="00BD218F">
          <w:rPr>
            <w:rFonts w:asciiTheme="minorEastAsia" w:eastAsiaTheme="minorEastAsia" w:hAnsiTheme="minorEastAsia"/>
            <w:noProof/>
            <w:webHidden/>
            <w:sz w:val="24"/>
            <w:szCs w:val="24"/>
          </w:rPr>
          <w:tab/>
        </w:r>
        <w:r w:rsidR="00BD218F" w:rsidRPr="00BD218F">
          <w:rPr>
            <w:rFonts w:asciiTheme="minorEastAsia" w:eastAsiaTheme="minorEastAsia" w:hAnsiTheme="minorEastAsia"/>
            <w:noProof/>
            <w:webHidden/>
            <w:sz w:val="24"/>
            <w:szCs w:val="24"/>
          </w:rPr>
          <w:fldChar w:fldCharType="begin"/>
        </w:r>
        <w:r w:rsidR="00BD218F" w:rsidRPr="00BD218F">
          <w:rPr>
            <w:rFonts w:asciiTheme="minorEastAsia" w:eastAsiaTheme="minorEastAsia" w:hAnsiTheme="minorEastAsia"/>
            <w:noProof/>
            <w:webHidden/>
            <w:sz w:val="24"/>
            <w:szCs w:val="24"/>
          </w:rPr>
          <w:instrText xml:space="preserve"> PAGEREF _Toc219987669 \h </w:instrText>
        </w:r>
        <w:r w:rsidR="00BD218F" w:rsidRPr="00BD218F">
          <w:rPr>
            <w:rFonts w:asciiTheme="minorEastAsia" w:eastAsiaTheme="minorEastAsia" w:hAnsiTheme="minorEastAsia"/>
            <w:noProof/>
            <w:webHidden/>
            <w:sz w:val="24"/>
            <w:szCs w:val="24"/>
          </w:rPr>
        </w:r>
        <w:r w:rsidR="00BD218F" w:rsidRPr="00BD218F">
          <w:rPr>
            <w:rFonts w:asciiTheme="minorEastAsia" w:eastAsiaTheme="minorEastAsia" w:hAnsiTheme="minorEastAsia"/>
            <w:noProof/>
            <w:webHidden/>
            <w:sz w:val="24"/>
            <w:szCs w:val="24"/>
          </w:rPr>
          <w:fldChar w:fldCharType="separate"/>
        </w:r>
        <w:r w:rsidR="00BD218F" w:rsidRPr="00BD218F">
          <w:rPr>
            <w:rFonts w:asciiTheme="minorEastAsia" w:eastAsiaTheme="minorEastAsia" w:hAnsiTheme="minorEastAsia"/>
            <w:noProof/>
            <w:webHidden/>
            <w:sz w:val="24"/>
            <w:szCs w:val="24"/>
          </w:rPr>
          <w:t>6</w:t>
        </w:r>
        <w:r w:rsidR="00BD218F" w:rsidRPr="00BD218F">
          <w:rPr>
            <w:rFonts w:asciiTheme="minorEastAsia" w:eastAsiaTheme="minorEastAsia" w:hAnsiTheme="minorEastAsia"/>
            <w:noProof/>
            <w:webHidden/>
            <w:sz w:val="24"/>
            <w:szCs w:val="24"/>
          </w:rPr>
          <w:fldChar w:fldCharType="end"/>
        </w:r>
      </w:hyperlink>
    </w:p>
    <w:p w:rsidR="00BD218F" w:rsidRPr="00BD218F" w:rsidRDefault="00DD1123" w:rsidP="00BD218F">
      <w:pPr>
        <w:pStyle w:val="23"/>
        <w:tabs>
          <w:tab w:val="right" w:leader="dot" w:pos="8296"/>
        </w:tabs>
        <w:spacing w:line="360" w:lineRule="auto"/>
        <w:rPr>
          <w:rFonts w:asciiTheme="minorEastAsia" w:eastAsiaTheme="minorEastAsia" w:hAnsiTheme="minorEastAsia" w:cstheme="minorBidi"/>
          <w:smallCaps w:val="0"/>
          <w:noProof/>
          <w:sz w:val="24"/>
          <w:szCs w:val="24"/>
        </w:rPr>
      </w:pPr>
      <w:hyperlink w:anchor="_Toc219987670" w:history="1">
        <w:r w:rsidR="00BD218F" w:rsidRPr="00BD218F">
          <w:rPr>
            <w:rStyle w:val="aff4"/>
            <w:rFonts w:asciiTheme="minorEastAsia" w:eastAsiaTheme="minorEastAsia" w:hAnsiTheme="minorEastAsia" w:cs="宋体"/>
            <w:noProof/>
            <w:snapToGrid w:val="0"/>
            <w:sz w:val="24"/>
            <w:szCs w:val="24"/>
          </w:rPr>
          <w:t>2.3</w:t>
        </w:r>
        <w:r w:rsidR="00BD218F" w:rsidRPr="00BD218F">
          <w:rPr>
            <w:rStyle w:val="aff4"/>
            <w:rFonts w:asciiTheme="minorEastAsia" w:eastAsiaTheme="minorEastAsia" w:hAnsiTheme="minorEastAsia" w:cs="宋体" w:hint="eastAsia"/>
            <w:noProof/>
            <w:snapToGrid w:val="0"/>
            <w:sz w:val="24"/>
            <w:szCs w:val="24"/>
          </w:rPr>
          <w:t>地区气象、水文、地质情况</w:t>
        </w:r>
        <w:r w:rsidR="00BD218F" w:rsidRPr="00BD218F">
          <w:rPr>
            <w:rFonts w:asciiTheme="minorEastAsia" w:eastAsiaTheme="minorEastAsia" w:hAnsiTheme="minorEastAsia"/>
            <w:noProof/>
            <w:webHidden/>
            <w:sz w:val="24"/>
            <w:szCs w:val="24"/>
          </w:rPr>
          <w:tab/>
        </w:r>
        <w:r w:rsidR="00BD218F" w:rsidRPr="00BD218F">
          <w:rPr>
            <w:rFonts w:asciiTheme="minorEastAsia" w:eastAsiaTheme="minorEastAsia" w:hAnsiTheme="minorEastAsia"/>
            <w:noProof/>
            <w:webHidden/>
            <w:sz w:val="24"/>
            <w:szCs w:val="24"/>
          </w:rPr>
          <w:fldChar w:fldCharType="begin"/>
        </w:r>
        <w:r w:rsidR="00BD218F" w:rsidRPr="00BD218F">
          <w:rPr>
            <w:rFonts w:asciiTheme="minorEastAsia" w:eastAsiaTheme="minorEastAsia" w:hAnsiTheme="minorEastAsia"/>
            <w:noProof/>
            <w:webHidden/>
            <w:sz w:val="24"/>
            <w:szCs w:val="24"/>
          </w:rPr>
          <w:instrText xml:space="preserve"> PAGEREF _Toc219987670 \h </w:instrText>
        </w:r>
        <w:r w:rsidR="00BD218F" w:rsidRPr="00BD218F">
          <w:rPr>
            <w:rFonts w:asciiTheme="minorEastAsia" w:eastAsiaTheme="minorEastAsia" w:hAnsiTheme="minorEastAsia"/>
            <w:noProof/>
            <w:webHidden/>
            <w:sz w:val="24"/>
            <w:szCs w:val="24"/>
          </w:rPr>
        </w:r>
        <w:r w:rsidR="00BD218F" w:rsidRPr="00BD218F">
          <w:rPr>
            <w:rFonts w:asciiTheme="minorEastAsia" w:eastAsiaTheme="minorEastAsia" w:hAnsiTheme="minorEastAsia"/>
            <w:noProof/>
            <w:webHidden/>
            <w:sz w:val="24"/>
            <w:szCs w:val="24"/>
          </w:rPr>
          <w:fldChar w:fldCharType="separate"/>
        </w:r>
        <w:r w:rsidR="00BD218F" w:rsidRPr="00BD218F">
          <w:rPr>
            <w:rFonts w:asciiTheme="minorEastAsia" w:eastAsiaTheme="minorEastAsia" w:hAnsiTheme="minorEastAsia"/>
            <w:noProof/>
            <w:webHidden/>
            <w:sz w:val="24"/>
            <w:szCs w:val="24"/>
          </w:rPr>
          <w:t>9</w:t>
        </w:r>
        <w:r w:rsidR="00BD218F" w:rsidRPr="00BD218F">
          <w:rPr>
            <w:rFonts w:asciiTheme="minorEastAsia" w:eastAsiaTheme="minorEastAsia" w:hAnsiTheme="minorEastAsia"/>
            <w:noProof/>
            <w:webHidden/>
            <w:sz w:val="24"/>
            <w:szCs w:val="24"/>
          </w:rPr>
          <w:fldChar w:fldCharType="end"/>
        </w:r>
      </w:hyperlink>
    </w:p>
    <w:p w:rsidR="00BD218F" w:rsidRPr="00BD218F" w:rsidRDefault="00DD1123" w:rsidP="00BD218F">
      <w:pPr>
        <w:pStyle w:val="23"/>
        <w:tabs>
          <w:tab w:val="right" w:leader="dot" w:pos="8296"/>
        </w:tabs>
        <w:spacing w:line="360" w:lineRule="auto"/>
        <w:rPr>
          <w:rFonts w:asciiTheme="minorEastAsia" w:eastAsiaTheme="minorEastAsia" w:hAnsiTheme="minorEastAsia" w:cstheme="minorBidi"/>
          <w:smallCaps w:val="0"/>
          <w:noProof/>
          <w:sz w:val="24"/>
          <w:szCs w:val="24"/>
        </w:rPr>
      </w:pPr>
      <w:hyperlink w:anchor="_Toc219987671" w:history="1">
        <w:r w:rsidR="00BD218F" w:rsidRPr="00BD218F">
          <w:rPr>
            <w:rStyle w:val="aff4"/>
            <w:rFonts w:asciiTheme="minorEastAsia" w:eastAsiaTheme="minorEastAsia" w:hAnsiTheme="minorEastAsia" w:cs="宋体"/>
            <w:noProof/>
            <w:snapToGrid w:val="0"/>
            <w:sz w:val="24"/>
            <w:szCs w:val="24"/>
          </w:rPr>
          <w:t>2.4</w:t>
        </w:r>
        <w:r w:rsidR="00BD218F" w:rsidRPr="00BD218F">
          <w:rPr>
            <w:rStyle w:val="aff4"/>
            <w:rFonts w:asciiTheme="minorEastAsia" w:eastAsiaTheme="minorEastAsia" w:hAnsiTheme="minorEastAsia" w:cs="宋体" w:hint="eastAsia"/>
            <w:noProof/>
            <w:snapToGrid w:val="0"/>
            <w:sz w:val="24"/>
            <w:szCs w:val="24"/>
          </w:rPr>
          <w:t>工艺流程</w:t>
        </w:r>
        <w:r w:rsidR="00BD218F" w:rsidRPr="00BD218F">
          <w:rPr>
            <w:rFonts w:asciiTheme="minorEastAsia" w:eastAsiaTheme="minorEastAsia" w:hAnsiTheme="minorEastAsia"/>
            <w:noProof/>
            <w:webHidden/>
            <w:sz w:val="24"/>
            <w:szCs w:val="24"/>
          </w:rPr>
          <w:tab/>
        </w:r>
        <w:r w:rsidR="00BD218F" w:rsidRPr="00BD218F">
          <w:rPr>
            <w:rFonts w:asciiTheme="minorEastAsia" w:eastAsiaTheme="minorEastAsia" w:hAnsiTheme="minorEastAsia"/>
            <w:noProof/>
            <w:webHidden/>
            <w:sz w:val="24"/>
            <w:szCs w:val="24"/>
          </w:rPr>
          <w:fldChar w:fldCharType="begin"/>
        </w:r>
        <w:r w:rsidR="00BD218F" w:rsidRPr="00BD218F">
          <w:rPr>
            <w:rFonts w:asciiTheme="minorEastAsia" w:eastAsiaTheme="minorEastAsia" w:hAnsiTheme="minorEastAsia"/>
            <w:noProof/>
            <w:webHidden/>
            <w:sz w:val="24"/>
            <w:szCs w:val="24"/>
          </w:rPr>
          <w:instrText xml:space="preserve"> PAGEREF _Toc219987671 \h </w:instrText>
        </w:r>
        <w:r w:rsidR="00BD218F" w:rsidRPr="00BD218F">
          <w:rPr>
            <w:rFonts w:asciiTheme="minorEastAsia" w:eastAsiaTheme="minorEastAsia" w:hAnsiTheme="minorEastAsia"/>
            <w:noProof/>
            <w:webHidden/>
            <w:sz w:val="24"/>
            <w:szCs w:val="24"/>
          </w:rPr>
        </w:r>
        <w:r w:rsidR="00BD218F" w:rsidRPr="00BD218F">
          <w:rPr>
            <w:rFonts w:asciiTheme="minorEastAsia" w:eastAsiaTheme="minorEastAsia" w:hAnsiTheme="minorEastAsia"/>
            <w:noProof/>
            <w:webHidden/>
            <w:sz w:val="24"/>
            <w:szCs w:val="24"/>
          </w:rPr>
          <w:fldChar w:fldCharType="separate"/>
        </w:r>
        <w:r w:rsidR="00BD218F" w:rsidRPr="00BD218F">
          <w:rPr>
            <w:rFonts w:asciiTheme="minorEastAsia" w:eastAsiaTheme="minorEastAsia" w:hAnsiTheme="minorEastAsia"/>
            <w:noProof/>
            <w:webHidden/>
            <w:sz w:val="24"/>
            <w:szCs w:val="24"/>
          </w:rPr>
          <w:t>10</w:t>
        </w:r>
        <w:r w:rsidR="00BD218F" w:rsidRPr="00BD218F">
          <w:rPr>
            <w:rFonts w:asciiTheme="minorEastAsia" w:eastAsiaTheme="minorEastAsia" w:hAnsiTheme="minorEastAsia"/>
            <w:noProof/>
            <w:webHidden/>
            <w:sz w:val="24"/>
            <w:szCs w:val="24"/>
          </w:rPr>
          <w:fldChar w:fldCharType="end"/>
        </w:r>
      </w:hyperlink>
    </w:p>
    <w:p w:rsidR="00BD218F" w:rsidRPr="00BD218F" w:rsidRDefault="00DD1123" w:rsidP="00BD218F">
      <w:pPr>
        <w:pStyle w:val="23"/>
        <w:tabs>
          <w:tab w:val="right" w:leader="dot" w:pos="8296"/>
        </w:tabs>
        <w:spacing w:line="360" w:lineRule="auto"/>
        <w:rPr>
          <w:rFonts w:asciiTheme="minorEastAsia" w:eastAsiaTheme="minorEastAsia" w:hAnsiTheme="minorEastAsia" w:cstheme="minorBidi"/>
          <w:smallCaps w:val="0"/>
          <w:noProof/>
          <w:sz w:val="24"/>
          <w:szCs w:val="24"/>
        </w:rPr>
      </w:pPr>
      <w:hyperlink w:anchor="_Toc219987672" w:history="1">
        <w:r w:rsidR="00BD218F" w:rsidRPr="00BD218F">
          <w:rPr>
            <w:rStyle w:val="aff4"/>
            <w:rFonts w:asciiTheme="minorEastAsia" w:eastAsiaTheme="minorEastAsia" w:hAnsiTheme="minorEastAsia"/>
            <w:bCs/>
            <w:noProof/>
            <w:snapToGrid w:val="0"/>
            <w:sz w:val="24"/>
            <w:szCs w:val="24"/>
          </w:rPr>
          <w:t>2.5</w:t>
        </w:r>
        <w:r w:rsidR="00BD218F" w:rsidRPr="00BD218F">
          <w:rPr>
            <w:rStyle w:val="aff4"/>
            <w:rFonts w:asciiTheme="minorEastAsia" w:eastAsiaTheme="minorEastAsia" w:hAnsiTheme="minorEastAsia" w:hint="eastAsia"/>
            <w:bCs/>
            <w:noProof/>
            <w:snapToGrid w:val="0"/>
            <w:sz w:val="24"/>
            <w:szCs w:val="24"/>
          </w:rPr>
          <w:t>安全、消防设施</w:t>
        </w:r>
        <w:r w:rsidR="00BD218F" w:rsidRPr="00BD218F">
          <w:rPr>
            <w:rFonts w:asciiTheme="minorEastAsia" w:eastAsiaTheme="minorEastAsia" w:hAnsiTheme="minorEastAsia"/>
            <w:noProof/>
            <w:webHidden/>
            <w:sz w:val="24"/>
            <w:szCs w:val="24"/>
          </w:rPr>
          <w:tab/>
        </w:r>
        <w:r w:rsidR="00BD218F" w:rsidRPr="00BD218F">
          <w:rPr>
            <w:rFonts w:asciiTheme="minorEastAsia" w:eastAsiaTheme="minorEastAsia" w:hAnsiTheme="minorEastAsia"/>
            <w:noProof/>
            <w:webHidden/>
            <w:sz w:val="24"/>
            <w:szCs w:val="24"/>
          </w:rPr>
          <w:fldChar w:fldCharType="begin"/>
        </w:r>
        <w:r w:rsidR="00BD218F" w:rsidRPr="00BD218F">
          <w:rPr>
            <w:rFonts w:asciiTheme="minorEastAsia" w:eastAsiaTheme="minorEastAsia" w:hAnsiTheme="minorEastAsia"/>
            <w:noProof/>
            <w:webHidden/>
            <w:sz w:val="24"/>
            <w:szCs w:val="24"/>
          </w:rPr>
          <w:instrText xml:space="preserve"> PAGEREF _Toc219987672 \h </w:instrText>
        </w:r>
        <w:r w:rsidR="00BD218F" w:rsidRPr="00BD218F">
          <w:rPr>
            <w:rFonts w:asciiTheme="minorEastAsia" w:eastAsiaTheme="minorEastAsia" w:hAnsiTheme="minorEastAsia"/>
            <w:noProof/>
            <w:webHidden/>
            <w:sz w:val="24"/>
            <w:szCs w:val="24"/>
          </w:rPr>
        </w:r>
        <w:r w:rsidR="00BD218F" w:rsidRPr="00BD218F">
          <w:rPr>
            <w:rFonts w:asciiTheme="minorEastAsia" w:eastAsiaTheme="minorEastAsia" w:hAnsiTheme="minorEastAsia"/>
            <w:noProof/>
            <w:webHidden/>
            <w:sz w:val="24"/>
            <w:szCs w:val="24"/>
          </w:rPr>
          <w:fldChar w:fldCharType="separate"/>
        </w:r>
        <w:r w:rsidR="00BD218F" w:rsidRPr="00BD218F">
          <w:rPr>
            <w:rFonts w:asciiTheme="minorEastAsia" w:eastAsiaTheme="minorEastAsia" w:hAnsiTheme="minorEastAsia"/>
            <w:noProof/>
            <w:webHidden/>
            <w:sz w:val="24"/>
            <w:szCs w:val="24"/>
          </w:rPr>
          <w:t>11</w:t>
        </w:r>
        <w:r w:rsidR="00BD218F" w:rsidRPr="00BD218F">
          <w:rPr>
            <w:rFonts w:asciiTheme="minorEastAsia" w:eastAsiaTheme="minorEastAsia" w:hAnsiTheme="minorEastAsia"/>
            <w:noProof/>
            <w:webHidden/>
            <w:sz w:val="24"/>
            <w:szCs w:val="24"/>
          </w:rPr>
          <w:fldChar w:fldCharType="end"/>
        </w:r>
      </w:hyperlink>
    </w:p>
    <w:p w:rsidR="00BD218F" w:rsidRPr="00BD218F" w:rsidRDefault="00DD1123" w:rsidP="00BD218F">
      <w:pPr>
        <w:pStyle w:val="23"/>
        <w:tabs>
          <w:tab w:val="right" w:leader="dot" w:pos="8296"/>
        </w:tabs>
        <w:spacing w:line="360" w:lineRule="auto"/>
        <w:rPr>
          <w:rFonts w:asciiTheme="minorEastAsia" w:eastAsiaTheme="minorEastAsia" w:hAnsiTheme="minorEastAsia" w:cstheme="minorBidi"/>
          <w:smallCaps w:val="0"/>
          <w:noProof/>
          <w:sz w:val="24"/>
          <w:szCs w:val="24"/>
        </w:rPr>
      </w:pPr>
      <w:hyperlink w:anchor="_Toc219987673" w:history="1">
        <w:r w:rsidR="00BD218F" w:rsidRPr="00BD218F">
          <w:rPr>
            <w:rStyle w:val="aff4"/>
            <w:rFonts w:asciiTheme="minorEastAsia" w:eastAsiaTheme="minorEastAsia" w:hAnsiTheme="minorEastAsia"/>
            <w:bCs/>
            <w:noProof/>
            <w:snapToGrid w:val="0"/>
            <w:sz w:val="24"/>
            <w:szCs w:val="24"/>
          </w:rPr>
          <w:t>2.6</w:t>
        </w:r>
        <w:r w:rsidR="00BD218F" w:rsidRPr="00BD218F">
          <w:rPr>
            <w:rStyle w:val="aff4"/>
            <w:rFonts w:asciiTheme="minorEastAsia" w:eastAsiaTheme="minorEastAsia" w:hAnsiTheme="minorEastAsia" w:hint="eastAsia"/>
            <w:bCs/>
            <w:noProof/>
            <w:snapToGrid w:val="0"/>
            <w:sz w:val="24"/>
            <w:szCs w:val="24"/>
          </w:rPr>
          <w:t>库区内、外部距离</w:t>
        </w:r>
        <w:r w:rsidR="00BD218F" w:rsidRPr="00BD218F">
          <w:rPr>
            <w:rFonts w:asciiTheme="minorEastAsia" w:eastAsiaTheme="minorEastAsia" w:hAnsiTheme="minorEastAsia"/>
            <w:noProof/>
            <w:webHidden/>
            <w:sz w:val="24"/>
            <w:szCs w:val="24"/>
          </w:rPr>
          <w:tab/>
        </w:r>
        <w:r w:rsidR="00BD218F" w:rsidRPr="00BD218F">
          <w:rPr>
            <w:rFonts w:asciiTheme="minorEastAsia" w:eastAsiaTheme="minorEastAsia" w:hAnsiTheme="minorEastAsia"/>
            <w:noProof/>
            <w:webHidden/>
            <w:sz w:val="24"/>
            <w:szCs w:val="24"/>
          </w:rPr>
          <w:fldChar w:fldCharType="begin"/>
        </w:r>
        <w:r w:rsidR="00BD218F" w:rsidRPr="00BD218F">
          <w:rPr>
            <w:rFonts w:asciiTheme="minorEastAsia" w:eastAsiaTheme="minorEastAsia" w:hAnsiTheme="minorEastAsia"/>
            <w:noProof/>
            <w:webHidden/>
            <w:sz w:val="24"/>
            <w:szCs w:val="24"/>
          </w:rPr>
          <w:instrText xml:space="preserve"> PAGEREF _Toc219987673 \h </w:instrText>
        </w:r>
        <w:r w:rsidR="00BD218F" w:rsidRPr="00BD218F">
          <w:rPr>
            <w:rFonts w:asciiTheme="minorEastAsia" w:eastAsiaTheme="minorEastAsia" w:hAnsiTheme="minorEastAsia"/>
            <w:noProof/>
            <w:webHidden/>
            <w:sz w:val="24"/>
            <w:szCs w:val="24"/>
          </w:rPr>
        </w:r>
        <w:r w:rsidR="00BD218F" w:rsidRPr="00BD218F">
          <w:rPr>
            <w:rFonts w:asciiTheme="minorEastAsia" w:eastAsiaTheme="minorEastAsia" w:hAnsiTheme="minorEastAsia"/>
            <w:noProof/>
            <w:webHidden/>
            <w:sz w:val="24"/>
            <w:szCs w:val="24"/>
          </w:rPr>
          <w:fldChar w:fldCharType="separate"/>
        </w:r>
        <w:r w:rsidR="00BD218F" w:rsidRPr="00BD218F">
          <w:rPr>
            <w:rFonts w:asciiTheme="minorEastAsia" w:eastAsiaTheme="minorEastAsia" w:hAnsiTheme="minorEastAsia"/>
            <w:noProof/>
            <w:webHidden/>
            <w:sz w:val="24"/>
            <w:szCs w:val="24"/>
          </w:rPr>
          <w:t>13</w:t>
        </w:r>
        <w:r w:rsidR="00BD218F" w:rsidRPr="00BD218F">
          <w:rPr>
            <w:rFonts w:asciiTheme="minorEastAsia" w:eastAsiaTheme="minorEastAsia" w:hAnsiTheme="minorEastAsia"/>
            <w:noProof/>
            <w:webHidden/>
            <w:sz w:val="24"/>
            <w:szCs w:val="24"/>
          </w:rPr>
          <w:fldChar w:fldCharType="end"/>
        </w:r>
      </w:hyperlink>
    </w:p>
    <w:p w:rsidR="00BD218F" w:rsidRPr="00BD218F" w:rsidRDefault="00DD1123" w:rsidP="00BD218F">
      <w:pPr>
        <w:pStyle w:val="23"/>
        <w:tabs>
          <w:tab w:val="right" w:leader="dot" w:pos="8296"/>
        </w:tabs>
        <w:spacing w:line="360" w:lineRule="auto"/>
        <w:rPr>
          <w:rFonts w:asciiTheme="minorEastAsia" w:eastAsiaTheme="minorEastAsia" w:hAnsiTheme="minorEastAsia" w:cstheme="minorBidi"/>
          <w:smallCaps w:val="0"/>
          <w:noProof/>
          <w:sz w:val="24"/>
          <w:szCs w:val="24"/>
        </w:rPr>
      </w:pPr>
      <w:hyperlink w:anchor="_Toc219987674" w:history="1">
        <w:r w:rsidR="00BD218F" w:rsidRPr="00BD218F">
          <w:rPr>
            <w:rStyle w:val="aff4"/>
            <w:rFonts w:asciiTheme="minorEastAsia" w:eastAsiaTheme="minorEastAsia" w:hAnsiTheme="minorEastAsia"/>
            <w:bCs/>
            <w:noProof/>
            <w:snapToGrid w:val="0"/>
            <w:sz w:val="24"/>
            <w:szCs w:val="24"/>
          </w:rPr>
          <w:t>2.7</w:t>
        </w:r>
        <w:r w:rsidR="00BD218F" w:rsidRPr="00BD218F">
          <w:rPr>
            <w:rStyle w:val="aff4"/>
            <w:rFonts w:asciiTheme="minorEastAsia" w:eastAsiaTheme="minorEastAsia" w:hAnsiTheme="minorEastAsia" w:hint="eastAsia"/>
            <w:bCs/>
            <w:noProof/>
            <w:snapToGrid w:val="0"/>
            <w:sz w:val="24"/>
            <w:szCs w:val="24"/>
          </w:rPr>
          <w:t>安全管理介绍</w:t>
        </w:r>
        <w:r w:rsidR="00BD218F" w:rsidRPr="00BD218F">
          <w:rPr>
            <w:rFonts w:asciiTheme="minorEastAsia" w:eastAsiaTheme="minorEastAsia" w:hAnsiTheme="minorEastAsia"/>
            <w:noProof/>
            <w:webHidden/>
            <w:sz w:val="24"/>
            <w:szCs w:val="24"/>
          </w:rPr>
          <w:tab/>
        </w:r>
        <w:r w:rsidR="00BD218F" w:rsidRPr="00BD218F">
          <w:rPr>
            <w:rFonts w:asciiTheme="minorEastAsia" w:eastAsiaTheme="minorEastAsia" w:hAnsiTheme="minorEastAsia"/>
            <w:noProof/>
            <w:webHidden/>
            <w:sz w:val="24"/>
            <w:szCs w:val="24"/>
          </w:rPr>
          <w:fldChar w:fldCharType="begin"/>
        </w:r>
        <w:r w:rsidR="00BD218F" w:rsidRPr="00BD218F">
          <w:rPr>
            <w:rFonts w:asciiTheme="minorEastAsia" w:eastAsiaTheme="minorEastAsia" w:hAnsiTheme="minorEastAsia"/>
            <w:noProof/>
            <w:webHidden/>
            <w:sz w:val="24"/>
            <w:szCs w:val="24"/>
          </w:rPr>
          <w:instrText xml:space="preserve"> PAGEREF _Toc219987674 \h </w:instrText>
        </w:r>
        <w:r w:rsidR="00BD218F" w:rsidRPr="00BD218F">
          <w:rPr>
            <w:rFonts w:asciiTheme="minorEastAsia" w:eastAsiaTheme="minorEastAsia" w:hAnsiTheme="minorEastAsia"/>
            <w:noProof/>
            <w:webHidden/>
            <w:sz w:val="24"/>
            <w:szCs w:val="24"/>
          </w:rPr>
        </w:r>
        <w:r w:rsidR="00BD218F" w:rsidRPr="00BD218F">
          <w:rPr>
            <w:rFonts w:asciiTheme="minorEastAsia" w:eastAsiaTheme="minorEastAsia" w:hAnsiTheme="minorEastAsia"/>
            <w:noProof/>
            <w:webHidden/>
            <w:sz w:val="24"/>
            <w:szCs w:val="24"/>
          </w:rPr>
          <w:fldChar w:fldCharType="separate"/>
        </w:r>
        <w:r w:rsidR="00BD218F" w:rsidRPr="00BD218F">
          <w:rPr>
            <w:rFonts w:asciiTheme="minorEastAsia" w:eastAsiaTheme="minorEastAsia" w:hAnsiTheme="minorEastAsia"/>
            <w:noProof/>
            <w:webHidden/>
            <w:sz w:val="24"/>
            <w:szCs w:val="24"/>
          </w:rPr>
          <w:t>15</w:t>
        </w:r>
        <w:r w:rsidR="00BD218F" w:rsidRPr="00BD218F">
          <w:rPr>
            <w:rFonts w:asciiTheme="minorEastAsia" w:eastAsiaTheme="minorEastAsia" w:hAnsiTheme="minorEastAsia"/>
            <w:noProof/>
            <w:webHidden/>
            <w:sz w:val="24"/>
            <w:szCs w:val="24"/>
          </w:rPr>
          <w:fldChar w:fldCharType="end"/>
        </w:r>
      </w:hyperlink>
    </w:p>
    <w:p w:rsidR="00BD218F" w:rsidRPr="00BD218F" w:rsidRDefault="00DD1123" w:rsidP="00BD218F">
      <w:pPr>
        <w:pStyle w:val="23"/>
        <w:tabs>
          <w:tab w:val="right" w:leader="dot" w:pos="8296"/>
        </w:tabs>
        <w:spacing w:line="360" w:lineRule="auto"/>
        <w:rPr>
          <w:rFonts w:asciiTheme="minorEastAsia" w:eastAsiaTheme="minorEastAsia" w:hAnsiTheme="minorEastAsia" w:cstheme="minorBidi"/>
          <w:smallCaps w:val="0"/>
          <w:noProof/>
          <w:sz w:val="24"/>
          <w:szCs w:val="24"/>
        </w:rPr>
      </w:pPr>
      <w:hyperlink w:anchor="_Toc219987675" w:history="1">
        <w:r w:rsidR="00BD218F" w:rsidRPr="00BD218F">
          <w:rPr>
            <w:rStyle w:val="aff4"/>
            <w:rFonts w:asciiTheme="minorEastAsia" w:eastAsiaTheme="minorEastAsia" w:hAnsiTheme="minorEastAsia"/>
            <w:bCs/>
            <w:noProof/>
            <w:snapToGrid w:val="0"/>
            <w:sz w:val="24"/>
            <w:szCs w:val="24"/>
          </w:rPr>
          <w:t>2.8</w:t>
        </w:r>
        <w:r w:rsidR="00BD218F" w:rsidRPr="00BD218F">
          <w:rPr>
            <w:rStyle w:val="aff4"/>
            <w:rFonts w:asciiTheme="minorEastAsia" w:eastAsiaTheme="minorEastAsia" w:hAnsiTheme="minorEastAsia" w:hint="eastAsia"/>
            <w:bCs/>
            <w:noProof/>
            <w:snapToGrid w:val="0"/>
            <w:sz w:val="24"/>
            <w:szCs w:val="24"/>
          </w:rPr>
          <w:t>给、排水及消防</w:t>
        </w:r>
        <w:r w:rsidR="00BD218F" w:rsidRPr="00BD218F">
          <w:rPr>
            <w:rFonts w:asciiTheme="minorEastAsia" w:eastAsiaTheme="minorEastAsia" w:hAnsiTheme="minorEastAsia"/>
            <w:noProof/>
            <w:webHidden/>
            <w:sz w:val="24"/>
            <w:szCs w:val="24"/>
          </w:rPr>
          <w:tab/>
        </w:r>
        <w:r w:rsidR="00BD218F" w:rsidRPr="00BD218F">
          <w:rPr>
            <w:rFonts w:asciiTheme="minorEastAsia" w:eastAsiaTheme="minorEastAsia" w:hAnsiTheme="minorEastAsia"/>
            <w:noProof/>
            <w:webHidden/>
            <w:sz w:val="24"/>
            <w:szCs w:val="24"/>
          </w:rPr>
          <w:fldChar w:fldCharType="begin"/>
        </w:r>
        <w:r w:rsidR="00BD218F" w:rsidRPr="00BD218F">
          <w:rPr>
            <w:rFonts w:asciiTheme="minorEastAsia" w:eastAsiaTheme="minorEastAsia" w:hAnsiTheme="minorEastAsia"/>
            <w:noProof/>
            <w:webHidden/>
            <w:sz w:val="24"/>
            <w:szCs w:val="24"/>
          </w:rPr>
          <w:instrText xml:space="preserve"> PAGEREF _Toc219987675 \h </w:instrText>
        </w:r>
        <w:r w:rsidR="00BD218F" w:rsidRPr="00BD218F">
          <w:rPr>
            <w:rFonts w:asciiTheme="minorEastAsia" w:eastAsiaTheme="minorEastAsia" w:hAnsiTheme="minorEastAsia"/>
            <w:noProof/>
            <w:webHidden/>
            <w:sz w:val="24"/>
            <w:szCs w:val="24"/>
          </w:rPr>
        </w:r>
        <w:r w:rsidR="00BD218F" w:rsidRPr="00BD218F">
          <w:rPr>
            <w:rFonts w:asciiTheme="minorEastAsia" w:eastAsiaTheme="minorEastAsia" w:hAnsiTheme="minorEastAsia"/>
            <w:noProof/>
            <w:webHidden/>
            <w:sz w:val="24"/>
            <w:szCs w:val="24"/>
          </w:rPr>
          <w:fldChar w:fldCharType="separate"/>
        </w:r>
        <w:r w:rsidR="00BD218F" w:rsidRPr="00BD218F">
          <w:rPr>
            <w:rFonts w:asciiTheme="minorEastAsia" w:eastAsiaTheme="minorEastAsia" w:hAnsiTheme="minorEastAsia"/>
            <w:noProof/>
            <w:webHidden/>
            <w:sz w:val="24"/>
            <w:szCs w:val="24"/>
          </w:rPr>
          <w:t>17</w:t>
        </w:r>
        <w:r w:rsidR="00BD218F" w:rsidRPr="00BD218F">
          <w:rPr>
            <w:rFonts w:asciiTheme="minorEastAsia" w:eastAsiaTheme="minorEastAsia" w:hAnsiTheme="minorEastAsia"/>
            <w:noProof/>
            <w:webHidden/>
            <w:sz w:val="24"/>
            <w:szCs w:val="24"/>
          </w:rPr>
          <w:fldChar w:fldCharType="end"/>
        </w:r>
      </w:hyperlink>
    </w:p>
    <w:p w:rsidR="00BD218F" w:rsidRPr="00BD218F" w:rsidRDefault="00DD1123" w:rsidP="00BD218F">
      <w:pPr>
        <w:pStyle w:val="23"/>
        <w:tabs>
          <w:tab w:val="right" w:leader="dot" w:pos="8296"/>
        </w:tabs>
        <w:spacing w:line="360" w:lineRule="auto"/>
        <w:rPr>
          <w:rFonts w:asciiTheme="minorEastAsia" w:eastAsiaTheme="minorEastAsia" w:hAnsiTheme="minorEastAsia" w:cstheme="minorBidi"/>
          <w:smallCaps w:val="0"/>
          <w:noProof/>
          <w:sz w:val="24"/>
          <w:szCs w:val="24"/>
        </w:rPr>
      </w:pPr>
      <w:hyperlink w:anchor="_Toc219987676" w:history="1">
        <w:r w:rsidR="00BD218F" w:rsidRPr="00BD218F">
          <w:rPr>
            <w:rStyle w:val="aff4"/>
            <w:rFonts w:asciiTheme="minorEastAsia" w:eastAsiaTheme="minorEastAsia" w:hAnsiTheme="minorEastAsia" w:cs="楷体"/>
            <w:noProof/>
            <w:sz w:val="24"/>
            <w:szCs w:val="24"/>
          </w:rPr>
          <w:t>2.9</w:t>
        </w:r>
        <w:r w:rsidR="00BD218F" w:rsidRPr="00BD218F">
          <w:rPr>
            <w:rStyle w:val="aff4"/>
            <w:rFonts w:asciiTheme="minorEastAsia" w:eastAsiaTheme="minorEastAsia" w:hAnsiTheme="minorEastAsia" w:cs="楷体" w:hint="eastAsia"/>
            <w:noProof/>
            <w:sz w:val="24"/>
            <w:szCs w:val="24"/>
          </w:rPr>
          <w:t>供（配）电设施</w:t>
        </w:r>
        <w:r w:rsidR="00BD218F" w:rsidRPr="00BD218F">
          <w:rPr>
            <w:rFonts w:asciiTheme="minorEastAsia" w:eastAsiaTheme="minorEastAsia" w:hAnsiTheme="minorEastAsia"/>
            <w:noProof/>
            <w:webHidden/>
            <w:sz w:val="24"/>
            <w:szCs w:val="24"/>
          </w:rPr>
          <w:tab/>
        </w:r>
        <w:r w:rsidR="00BD218F" w:rsidRPr="00BD218F">
          <w:rPr>
            <w:rFonts w:asciiTheme="minorEastAsia" w:eastAsiaTheme="minorEastAsia" w:hAnsiTheme="minorEastAsia"/>
            <w:noProof/>
            <w:webHidden/>
            <w:sz w:val="24"/>
            <w:szCs w:val="24"/>
          </w:rPr>
          <w:fldChar w:fldCharType="begin"/>
        </w:r>
        <w:r w:rsidR="00BD218F" w:rsidRPr="00BD218F">
          <w:rPr>
            <w:rFonts w:asciiTheme="minorEastAsia" w:eastAsiaTheme="minorEastAsia" w:hAnsiTheme="minorEastAsia"/>
            <w:noProof/>
            <w:webHidden/>
            <w:sz w:val="24"/>
            <w:szCs w:val="24"/>
          </w:rPr>
          <w:instrText xml:space="preserve"> PAGEREF _Toc219987676 \h </w:instrText>
        </w:r>
        <w:r w:rsidR="00BD218F" w:rsidRPr="00BD218F">
          <w:rPr>
            <w:rFonts w:asciiTheme="minorEastAsia" w:eastAsiaTheme="minorEastAsia" w:hAnsiTheme="minorEastAsia"/>
            <w:noProof/>
            <w:webHidden/>
            <w:sz w:val="24"/>
            <w:szCs w:val="24"/>
          </w:rPr>
        </w:r>
        <w:r w:rsidR="00BD218F" w:rsidRPr="00BD218F">
          <w:rPr>
            <w:rFonts w:asciiTheme="minorEastAsia" w:eastAsiaTheme="minorEastAsia" w:hAnsiTheme="minorEastAsia"/>
            <w:noProof/>
            <w:webHidden/>
            <w:sz w:val="24"/>
            <w:szCs w:val="24"/>
          </w:rPr>
          <w:fldChar w:fldCharType="separate"/>
        </w:r>
        <w:r w:rsidR="00BD218F" w:rsidRPr="00BD218F">
          <w:rPr>
            <w:rFonts w:asciiTheme="minorEastAsia" w:eastAsiaTheme="minorEastAsia" w:hAnsiTheme="minorEastAsia"/>
            <w:noProof/>
            <w:webHidden/>
            <w:sz w:val="24"/>
            <w:szCs w:val="24"/>
          </w:rPr>
          <w:t>19</w:t>
        </w:r>
        <w:r w:rsidR="00BD218F" w:rsidRPr="00BD218F">
          <w:rPr>
            <w:rFonts w:asciiTheme="minorEastAsia" w:eastAsiaTheme="minorEastAsia" w:hAnsiTheme="minorEastAsia"/>
            <w:noProof/>
            <w:webHidden/>
            <w:sz w:val="24"/>
            <w:szCs w:val="24"/>
          </w:rPr>
          <w:fldChar w:fldCharType="end"/>
        </w:r>
      </w:hyperlink>
    </w:p>
    <w:p w:rsidR="00BD218F" w:rsidRPr="00BD218F" w:rsidRDefault="00DD1123" w:rsidP="00BD218F">
      <w:pPr>
        <w:pStyle w:val="23"/>
        <w:tabs>
          <w:tab w:val="right" w:leader="dot" w:pos="8296"/>
        </w:tabs>
        <w:spacing w:line="360" w:lineRule="auto"/>
        <w:rPr>
          <w:rFonts w:asciiTheme="minorEastAsia" w:eastAsiaTheme="minorEastAsia" w:hAnsiTheme="minorEastAsia" w:cstheme="minorBidi"/>
          <w:smallCaps w:val="0"/>
          <w:noProof/>
          <w:sz w:val="24"/>
          <w:szCs w:val="24"/>
        </w:rPr>
      </w:pPr>
      <w:hyperlink w:anchor="_Toc219987677" w:history="1">
        <w:r w:rsidR="00BD218F" w:rsidRPr="00BD218F">
          <w:rPr>
            <w:rStyle w:val="aff4"/>
            <w:rFonts w:asciiTheme="minorEastAsia" w:eastAsiaTheme="minorEastAsia" w:hAnsiTheme="minorEastAsia" w:cs="楷体"/>
            <w:noProof/>
            <w:sz w:val="24"/>
            <w:szCs w:val="24"/>
          </w:rPr>
          <w:t>2.10</w:t>
        </w:r>
        <w:r w:rsidR="00BD218F" w:rsidRPr="00BD218F">
          <w:rPr>
            <w:rStyle w:val="aff4"/>
            <w:rFonts w:asciiTheme="minorEastAsia" w:eastAsiaTheme="minorEastAsia" w:hAnsiTheme="minorEastAsia" w:cs="楷体" w:hint="eastAsia"/>
            <w:noProof/>
            <w:sz w:val="24"/>
            <w:szCs w:val="24"/>
          </w:rPr>
          <w:t>通信</w:t>
        </w:r>
        <w:r w:rsidR="00BD218F" w:rsidRPr="00BD218F">
          <w:rPr>
            <w:rFonts w:asciiTheme="minorEastAsia" w:eastAsiaTheme="minorEastAsia" w:hAnsiTheme="minorEastAsia"/>
            <w:noProof/>
            <w:webHidden/>
            <w:sz w:val="24"/>
            <w:szCs w:val="24"/>
          </w:rPr>
          <w:tab/>
        </w:r>
        <w:r w:rsidR="00BD218F" w:rsidRPr="00BD218F">
          <w:rPr>
            <w:rFonts w:asciiTheme="minorEastAsia" w:eastAsiaTheme="minorEastAsia" w:hAnsiTheme="minorEastAsia"/>
            <w:noProof/>
            <w:webHidden/>
            <w:sz w:val="24"/>
            <w:szCs w:val="24"/>
          </w:rPr>
          <w:fldChar w:fldCharType="begin"/>
        </w:r>
        <w:r w:rsidR="00BD218F" w:rsidRPr="00BD218F">
          <w:rPr>
            <w:rFonts w:asciiTheme="minorEastAsia" w:eastAsiaTheme="minorEastAsia" w:hAnsiTheme="minorEastAsia"/>
            <w:noProof/>
            <w:webHidden/>
            <w:sz w:val="24"/>
            <w:szCs w:val="24"/>
          </w:rPr>
          <w:instrText xml:space="preserve"> PAGEREF _Toc219987677 \h </w:instrText>
        </w:r>
        <w:r w:rsidR="00BD218F" w:rsidRPr="00BD218F">
          <w:rPr>
            <w:rFonts w:asciiTheme="minorEastAsia" w:eastAsiaTheme="minorEastAsia" w:hAnsiTheme="minorEastAsia"/>
            <w:noProof/>
            <w:webHidden/>
            <w:sz w:val="24"/>
            <w:szCs w:val="24"/>
          </w:rPr>
        </w:r>
        <w:r w:rsidR="00BD218F" w:rsidRPr="00BD218F">
          <w:rPr>
            <w:rFonts w:asciiTheme="minorEastAsia" w:eastAsiaTheme="minorEastAsia" w:hAnsiTheme="minorEastAsia"/>
            <w:noProof/>
            <w:webHidden/>
            <w:sz w:val="24"/>
            <w:szCs w:val="24"/>
          </w:rPr>
          <w:fldChar w:fldCharType="separate"/>
        </w:r>
        <w:r w:rsidR="00BD218F" w:rsidRPr="00BD218F">
          <w:rPr>
            <w:rFonts w:asciiTheme="minorEastAsia" w:eastAsiaTheme="minorEastAsia" w:hAnsiTheme="minorEastAsia"/>
            <w:noProof/>
            <w:webHidden/>
            <w:sz w:val="24"/>
            <w:szCs w:val="24"/>
          </w:rPr>
          <w:t>20</w:t>
        </w:r>
        <w:r w:rsidR="00BD218F" w:rsidRPr="00BD218F">
          <w:rPr>
            <w:rFonts w:asciiTheme="minorEastAsia" w:eastAsiaTheme="minorEastAsia" w:hAnsiTheme="minorEastAsia"/>
            <w:noProof/>
            <w:webHidden/>
            <w:sz w:val="24"/>
            <w:szCs w:val="24"/>
          </w:rPr>
          <w:fldChar w:fldCharType="end"/>
        </w:r>
      </w:hyperlink>
    </w:p>
    <w:p w:rsidR="00BD218F" w:rsidRPr="00BD218F" w:rsidRDefault="00DD1123" w:rsidP="00BD218F">
      <w:pPr>
        <w:pStyle w:val="23"/>
        <w:tabs>
          <w:tab w:val="right" w:leader="dot" w:pos="8296"/>
        </w:tabs>
        <w:spacing w:line="360" w:lineRule="auto"/>
        <w:rPr>
          <w:rFonts w:asciiTheme="minorEastAsia" w:eastAsiaTheme="minorEastAsia" w:hAnsiTheme="minorEastAsia" w:cstheme="minorBidi"/>
          <w:smallCaps w:val="0"/>
          <w:noProof/>
          <w:sz w:val="24"/>
          <w:szCs w:val="24"/>
        </w:rPr>
      </w:pPr>
      <w:hyperlink w:anchor="_Toc219987678" w:history="1">
        <w:r w:rsidR="00BD218F" w:rsidRPr="00BD218F">
          <w:rPr>
            <w:rStyle w:val="aff4"/>
            <w:rFonts w:asciiTheme="minorEastAsia" w:eastAsiaTheme="minorEastAsia" w:hAnsiTheme="minorEastAsia" w:cs="楷体"/>
            <w:noProof/>
            <w:sz w:val="24"/>
            <w:szCs w:val="24"/>
          </w:rPr>
          <w:t>2.11</w:t>
        </w:r>
        <w:r w:rsidR="00BD218F" w:rsidRPr="00BD218F">
          <w:rPr>
            <w:rStyle w:val="aff4"/>
            <w:rFonts w:asciiTheme="minorEastAsia" w:eastAsiaTheme="minorEastAsia" w:hAnsiTheme="minorEastAsia" w:cs="楷体" w:hint="eastAsia"/>
            <w:noProof/>
            <w:sz w:val="24"/>
            <w:szCs w:val="24"/>
          </w:rPr>
          <w:t>监控</w:t>
        </w:r>
        <w:r w:rsidR="00BD218F" w:rsidRPr="00BD218F">
          <w:rPr>
            <w:rFonts w:asciiTheme="minorEastAsia" w:eastAsiaTheme="minorEastAsia" w:hAnsiTheme="minorEastAsia"/>
            <w:noProof/>
            <w:webHidden/>
            <w:sz w:val="24"/>
            <w:szCs w:val="24"/>
          </w:rPr>
          <w:tab/>
        </w:r>
        <w:r w:rsidR="00BD218F" w:rsidRPr="00BD218F">
          <w:rPr>
            <w:rFonts w:asciiTheme="minorEastAsia" w:eastAsiaTheme="minorEastAsia" w:hAnsiTheme="minorEastAsia"/>
            <w:noProof/>
            <w:webHidden/>
            <w:sz w:val="24"/>
            <w:szCs w:val="24"/>
          </w:rPr>
          <w:fldChar w:fldCharType="begin"/>
        </w:r>
        <w:r w:rsidR="00BD218F" w:rsidRPr="00BD218F">
          <w:rPr>
            <w:rFonts w:asciiTheme="minorEastAsia" w:eastAsiaTheme="minorEastAsia" w:hAnsiTheme="minorEastAsia"/>
            <w:noProof/>
            <w:webHidden/>
            <w:sz w:val="24"/>
            <w:szCs w:val="24"/>
          </w:rPr>
          <w:instrText xml:space="preserve"> PAGEREF _Toc219987678 \h </w:instrText>
        </w:r>
        <w:r w:rsidR="00BD218F" w:rsidRPr="00BD218F">
          <w:rPr>
            <w:rFonts w:asciiTheme="minorEastAsia" w:eastAsiaTheme="minorEastAsia" w:hAnsiTheme="minorEastAsia"/>
            <w:noProof/>
            <w:webHidden/>
            <w:sz w:val="24"/>
            <w:szCs w:val="24"/>
          </w:rPr>
        </w:r>
        <w:r w:rsidR="00BD218F" w:rsidRPr="00BD218F">
          <w:rPr>
            <w:rFonts w:asciiTheme="minorEastAsia" w:eastAsiaTheme="minorEastAsia" w:hAnsiTheme="minorEastAsia"/>
            <w:noProof/>
            <w:webHidden/>
            <w:sz w:val="24"/>
            <w:szCs w:val="24"/>
          </w:rPr>
          <w:fldChar w:fldCharType="separate"/>
        </w:r>
        <w:r w:rsidR="00BD218F" w:rsidRPr="00BD218F">
          <w:rPr>
            <w:rFonts w:asciiTheme="minorEastAsia" w:eastAsiaTheme="minorEastAsia" w:hAnsiTheme="minorEastAsia"/>
            <w:noProof/>
            <w:webHidden/>
            <w:sz w:val="24"/>
            <w:szCs w:val="24"/>
          </w:rPr>
          <w:t>20</w:t>
        </w:r>
        <w:r w:rsidR="00BD218F" w:rsidRPr="00BD218F">
          <w:rPr>
            <w:rFonts w:asciiTheme="minorEastAsia" w:eastAsiaTheme="minorEastAsia" w:hAnsiTheme="minorEastAsia"/>
            <w:noProof/>
            <w:webHidden/>
            <w:sz w:val="24"/>
            <w:szCs w:val="24"/>
          </w:rPr>
          <w:fldChar w:fldCharType="end"/>
        </w:r>
      </w:hyperlink>
    </w:p>
    <w:p w:rsidR="00BD218F" w:rsidRPr="00BD218F" w:rsidRDefault="00DD1123" w:rsidP="00BD218F">
      <w:pPr>
        <w:pStyle w:val="23"/>
        <w:tabs>
          <w:tab w:val="right" w:leader="dot" w:pos="8296"/>
        </w:tabs>
        <w:spacing w:line="360" w:lineRule="auto"/>
        <w:rPr>
          <w:rFonts w:asciiTheme="minorEastAsia" w:eastAsiaTheme="minorEastAsia" w:hAnsiTheme="minorEastAsia" w:cstheme="minorBidi"/>
          <w:smallCaps w:val="0"/>
          <w:noProof/>
          <w:sz w:val="24"/>
          <w:szCs w:val="24"/>
        </w:rPr>
      </w:pPr>
      <w:hyperlink w:anchor="_Toc219987679" w:history="1">
        <w:r w:rsidR="00BD218F" w:rsidRPr="00BD218F">
          <w:rPr>
            <w:rStyle w:val="aff4"/>
            <w:rFonts w:asciiTheme="minorEastAsia" w:eastAsiaTheme="minorEastAsia" w:hAnsiTheme="minorEastAsia" w:cs="楷体"/>
            <w:noProof/>
            <w:sz w:val="24"/>
            <w:szCs w:val="24"/>
          </w:rPr>
          <w:t>2.12</w:t>
        </w:r>
        <w:r w:rsidR="00BD218F" w:rsidRPr="00BD218F">
          <w:rPr>
            <w:rStyle w:val="aff4"/>
            <w:rFonts w:asciiTheme="minorEastAsia" w:eastAsiaTheme="minorEastAsia" w:hAnsiTheme="minorEastAsia" w:cs="楷体" w:hint="eastAsia"/>
            <w:noProof/>
            <w:sz w:val="24"/>
            <w:szCs w:val="24"/>
          </w:rPr>
          <w:t>安全标志</w:t>
        </w:r>
        <w:r w:rsidR="00BD218F" w:rsidRPr="00BD218F">
          <w:rPr>
            <w:rFonts w:asciiTheme="minorEastAsia" w:eastAsiaTheme="minorEastAsia" w:hAnsiTheme="minorEastAsia"/>
            <w:noProof/>
            <w:webHidden/>
            <w:sz w:val="24"/>
            <w:szCs w:val="24"/>
          </w:rPr>
          <w:tab/>
        </w:r>
        <w:r w:rsidR="00BD218F" w:rsidRPr="00BD218F">
          <w:rPr>
            <w:rFonts w:asciiTheme="minorEastAsia" w:eastAsiaTheme="minorEastAsia" w:hAnsiTheme="minorEastAsia"/>
            <w:noProof/>
            <w:webHidden/>
            <w:sz w:val="24"/>
            <w:szCs w:val="24"/>
          </w:rPr>
          <w:fldChar w:fldCharType="begin"/>
        </w:r>
        <w:r w:rsidR="00BD218F" w:rsidRPr="00BD218F">
          <w:rPr>
            <w:rFonts w:asciiTheme="minorEastAsia" w:eastAsiaTheme="minorEastAsia" w:hAnsiTheme="minorEastAsia"/>
            <w:noProof/>
            <w:webHidden/>
            <w:sz w:val="24"/>
            <w:szCs w:val="24"/>
          </w:rPr>
          <w:instrText xml:space="preserve"> PAGEREF _Toc219987679 \h </w:instrText>
        </w:r>
        <w:r w:rsidR="00BD218F" w:rsidRPr="00BD218F">
          <w:rPr>
            <w:rFonts w:asciiTheme="minorEastAsia" w:eastAsiaTheme="minorEastAsia" w:hAnsiTheme="minorEastAsia"/>
            <w:noProof/>
            <w:webHidden/>
            <w:sz w:val="24"/>
            <w:szCs w:val="24"/>
          </w:rPr>
        </w:r>
        <w:r w:rsidR="00BD218F" w:rsidRPr="00BD218F">
          <w:rPr>
            <w:rFonts w:asciiTheme="minorEastAsia" w:eastAsiaTheme="minorEastAsia" w:hAnsiTheme="minorEastAsia"/>
            <w:noProof/>
            <w:webHidden/>
            <w:sz w:val="24"/>
            <w:szCs w:val="24"/>
          </w:rPr>
          <w:fldChar w:fldCharType="separate"/>
        </w:r>
        <w:r w:rsidR="00BD218F" w:rsidRPr="00BD218F">
          <w:rPr>
            <w:rFonts w:asciiTheme="minorEastAsia" w:eastAsiaTheme="minorEastAsia" w:hAnsiTheme="minorEastAsia"/>
            <w:noProof/>
            <w:webHidden/>
            <w:sz w:val="24"/>
            <w:szCs w:val="24"/>
          </w:rPr>
          <w:t>20</w:t>
        </w:r>
        <w:r w:rsidR="00BD218F" w:rsidRPr="00BD218F">
          <w:rPr>
            <w:rFonts w:asciiTheme="minorEastAsia" w:eastAsiaTheme="minorEastAsia" w:hAnsiTheme="minorEastAsia"/>
            <w:noProof/>
            <w:webHidden/>
            <w:sz w:val="24"/>
            <w:szCs w:val="24"/>
          </w:rPr>
          <w:fldChar w:fldCharType="end"/>
        </w:r>
      </w:hyperlink>
    </w:p>
    <w:p w:rsidR="00BD218F" w:rsidRPr="00BD218F" w:rsidRDefault="00DD1123" w:rsidP="00BD218F">
      <w:pPr>
        <w:pStyle w:val="23"/>
        <w:tabs>
          <w:tab w:val="right" w:leader="dot" w:pos="8296"/>
        </w:tabs>
        <w:spacing w:line="360" w:lineRule="auto"/>
        <w:rPr>
          <w:rFonts w:asciiTheme="minorEastAsia" w:eastAsiaTheme="minorEastAsia" w:hAnsiTheme="minorEastAsia" w:cstheme="minorBidi"/>
          <w:smallCaps w:val="0"/>
          <w:noProof/>
          <w:sz w:val="24"/>
          <w:szCs w:val="24"/>
        </w:rPr>
      </w:pPr>
      <w:hyperlink w:anchor="_Toc219987680" w:history="1">
        <w:r w:rsidR="00BD218F" w:rsidRPr="00BD218F">
          <w:rPr>
            <w:rStyle w:val="aff4"/>
            <w:rFonts w:asciiTheme="minorEastAsia" w:eastAsiaTheme="minorEastAsia" w:hAnsiTheme="minorEastAsia" w:cs="楷体"/>
            <w:noProof/>
            <w:sz w:val="24"/>
            <w:szCs w:val="24"/>
          </w:rPr>
          <w:t>2.13</w:t>
        </w:r>
        <w:r w:rsidR="00BD218F" w:rsidRPr="00BD218F">
          <w:rPr>
            <w:rStyle w:val="aff4"/>
            <w:rFonts w:asciiTheme="minorEastAsia" w:eastAsiaTheme="minorEastAsia" w:hAnsiTheme="minorEastAsia" w:cs="楷体" w:hint="eastAsia"/>
            <w:noProof/>
            <w:sz w:val="24"/>
            <w:szCs w:val="24"/>
          </w:rPr>
          <w:t>保险</w:t>
        </w:r>
        <w:r w:rsidR="00BD218F" w:rsidRPr="00BD218F">
          <w:rPr>
            <w:rFonts w:asciiTheme="minorEastAsia" w:eastAsiaTheme="minorEastAsia" w:hAnsiTheme="minorEastAsia"/>
            <w:noProof/>
            <w:webHidden/>
            <w:sz w:val="24"/>
            <w:szCs w:val="24"/>
          </w:rPr>
          <w:tab/>
        </w:r>
        <w:r w:rsidR="00BD218F" w:rsidRPr="00BD218F">
          <w:rPr>
            <w:rFonts w:asciiTheme="minorEastAsia" w:eastAsiaTheme="minorEastAsia" w:hAnsiTheme="minorEastAsia"/>
            <w:noProof/>
            <w:webHidden/>
            <w:sz w:val="24"/>
            <w:szCs w:val="24"/>
          </w:rPr>
          <w:fldChar w:fldCharType="begin"/>
        </w:r>
        <w:r w:rsidR="00BD218F" w:rsidRPr="00BD218F">
          <w:rPr>
            <w:rFonts w:asciiTheme="minorEastAsia" w:eastAsiaTheme="minorEastAsia" w:hAnsiTheme="minorEastAsia"/>
            <w:noProof/>
            <w:webHidden/>
            <w:sz w:val="24"/>
            <w:szCs w:val="24"/>
          </w:rPr>
          <w:instrText xml:space="preserve"> PAGEREF _Toc219987680 \h </w:instrText>
        </w:r>
        <w:r w:rsidR="00BD218F" w:rsidRPr="00BD218F">
          <w:rPr>
            <w:rFonts w:asciiTheme="minorEastAsia" w:eastAsiaTheme="minorEastAsia" w:hAnsiTheme="minorEastAsia"/>
            <w:noProof/>
            <w:webHidden/>
            <w:sz w:val="24"/>
            <w:szCs w:val="24"/>
          </w:rPr>
        </w:r>
        <w:r w:rsidR="00BD218F" w:rsidRPr="00BD218F">
          <w:rPr>
            <w:rFonts w:asciiTheme="minorEastAsia" w:eastAsiaTheme="minorEastAsia" w:hAnsiTheme="minorEastAsia"/>
            <w:noProof/>
            <w:webHidden/>
            <w:sz w:val="24"/>
            <w:szCs w:val="24"/>
          </w:rPr>
          <w:fldChar w:fldCharType="separate"/>
        </w:r>
        <w:r w:rsidR="00BD218F" w:rsidRPr="00BD218F">
          <w:rPr>
            <w:rFonts w:asciiTheme="minorEastAsia" w:eastAsiaTheme="minorEastAsia" w:hAnsiTheme="minorEastAsia"/>
            <w:noProof/>
            <w:webHidden/>
            <w:sz w:val="24"/>
            <w:szCs w:val="24"/>
          </w:rPr>
          <w:t>21</w:t>
        </w:r>
        <w:r w:rsidR="00BD218F" w:rsidRPr="00BD218F">
          <w:rPr>
            <w:rFonts w:asciiTheme="minorEastAsia" w:eastAsiaTheme="minorEastAsia" w:hAnsiTheme="minorEastAsia"/>
            <w:noProof/>
            <w:webHidden/>
            <w:sz w:val="24"/>
            <w:szCs w:val="24"/>
          </w:rPr>
          <w:fldChar w:fldCharType="end"/>
        </w:r>
      </w:hyperlink>
    </w:p>
    <w:p w:rsidR="00BD218F" w:rsidRPr="00BD218F" w:rsidRDefault="00DD1123" w:rsidP="00BD218F">
      <w:pPr>
        <w:pStyle w:val="23"/>
        <w:tabs>
          <w:tab w:val="right" w:leader="dot" w:pos="8296"/>
        </w:tabs>
        <w:spacing w:line="360" w:lineRule="auto"/>
        <w:rPr>
          <w:rFonts w:asciiTheme="minorEastAsia" w:eastAsiaTheme="minorEastAsia" w:hAnsiTheme="minorEastAsia" w:cstheme="minorBidi"/>
          <w:smallCaps w:val="0"/>
          <w:noProof/>
          <w:sz w:val="24"/>
          <w:szCs w:val="24"/>
        </w:rPr>
      </w:pPr>
      <w:hyperlink w:anchor="_Toc219987681" w:history="1">
        <w:r w:rsidR="00BD218F" w:rsidRPr="00BD218F">
          <w:rPr>
            <w:rStyle w:val="aff4"/>
            <w:rFonts w:asciiTheme="minorEastAsia" w:eastAsiaTheme="minorEastAsia" w:hAnsiTheme="minorEastAsia" w:cs="楷体"/>
            <w:noProof/>
            <w:sz w:val="24"/>
            <w:szCs w:val="24"/>
          </w:rPr>
          <w:t>2.14</w:t>
        </w:r>
        <w:r w:rsidR="00BD218F" w:rsidRPr="00BD218F">
          <w:rPr>
            <w:rStyle w:val="aff4"/>
            <w:rFonts w:asciiTheme="minorEastAsia" w:eastAsiaTheme="minorEastAsia" w:hAnsiTheme="minorEastAsia" w:cs="楷体" w:hint="eastAsia"/>
            <w:noProof/>
            <w:sz w:val="24"/>
            <w:szCs w:val="24"/>
          </w:rPr>
          <w:t>道路</w:t>
        </w:r>
        <w:r w:rsidR="00BD218F" w:rsidRPr="00BD218F">
          <w:rPr>
            <w:rFonts w:asciiTheme="minorEastAsia" w:eastAsiaTheme="minorEastAsia" w:hAnsiTheme="minorEastAsia"/>
            <w:noProof/>
            <w:webHidden/>
            <w:sz w:val="24"/>
            <w:szCs w:val="24"/>
          </w:rPr>
          <w:tab/>
        </w:r>
        <w:r w:rsidR="00BD218F" w:rsidRPr="00BD218F">
          <w:rPr>
            <w:rFonts w:asciiTheme="minorEastAsia" w:eastAsiaTheme="minorEastAsia" w:hAnsiTheme="minorEastAsia"/>
            <w:noProof/>
            <w:webHidden/>
            <w:sz w:val="24"/>
            <w:szCs w:val="24"/>
          </w:rPr>
          <w:fldChar w:fldCharType="begin"/>
        </w:r>
        <w:r w:rsidR="00BD218F" w:rsidRPr="00BD218F">
          <w:rPr>
            <w:rFonts w:asciiTheme="minorEastAsia" w:eastAsiaTheme="minorEastAsia" w:hAnsiTheme="minorEastAsia"/>
            <w:noProof/>
            <w:webHidden/>
            <w:sz w:val="24"/>
            <w:szCs w:val="24"/>
          </w:rPr>
          <w:instrText xml:space="preserve"> PAGEREF _Toc219987681 \h </w:instrText>
        </w:r>
        <w:r w:rsidR="00BD218F" w:rsidRPr="00BD218F">
          <w:rPr>
            <w:rFonts w:asciiTheme="minorEastAsia" w:eastAsiaTheme="minorEastAsia" w:hAnsiTheme="minorEastAsia"/>
            <w:noProof/>
            <w:webHidden/>
            <w:sz w:val="24"/>
            <w:szCs w:val="24"/>
          </w:rPr>
        </w:r>
        <w:r w:rsidR="00BD218F" w:rsidRPr="00BD218F">
          <w:rPr>
            <w:rFonts w:asciiTheme="minorEastAsia" w:eastAsiaTheme="minorEastAsia" w:hAnsiTheme="minorEastAsia"/>
            <w:noProof/>
            <w:webHidden/>
            <w:sz w:val="24"/>
            <w:szCs w:val="24"/>
          </w:rPr>
          <w:fldChar w:fldCharType="separate"/>
        </w:r>
        <w:r w:rsidR="00BD218F" w:rsidRPr="00BD218F">
          <w:rPr>
            <w:rFonts w:asciiTheme="minorEastAsia" w:eastAsiaTheme="minorEastAsia" w:hAnsiTheme="minorEastAsia"/>
            <w:noProof/>
            <w:webHidden/>
            <w:sz w:val="24"/>
            <w:szCs w:val="24"/>
          </w:rPr>
          <w:t>21</w:t>
        </w:r>
        <w:r w:rsidR="00BD218F" w:rsidRPr="00BD218F">
          <w:rPr>
            <w:rFonts w:asciiTheme="minorEastAsia" w:eastAsiaTheme="minorEastAsia" w:hAnsiTheme="minorEastAsia"/>
            <w:noProof/>
            <w:webHidden/>
            <w:sz w:val="24"/>
            <w:szCs w:val="24"/>
          </w:rPr>
          <w:fldChar w:fldCharType="end"/>
        </w:r>
      </w:hyperlink>
    </w:p>
    <w:p w:rsidR="00BD218F" w:rsidRPr="00BD218F" w:rsidRDefault="00DD1123" w:rsidP="00BD218F">
      <w:pPr>
        <w:pStyle w:val="23"/>
        <w:tabs>
          <w:tab w:val="right" w:leader="dot" w:pos="8296"/>
        </w:tabs>
        <w:spacing w:line="360" w:lineRule="auto"/>
        <w:rPr>
          <w:rFonts w:asciiTheme="minorEastAsia" w:eastAsiaTheme="minorEastAsia" w:hAnsiTheme="minorEastAsia" w:cstheme="minorBidi"/>
          <w:smallCaps w:val="0"/>
          <w:noProof/>
          <w:sz w:val="24"/>
          <w:szCs w:val="24"/>
        </w:rPr>
      </w:pPr>
      <w:hyperlink w:anchor="_Toc219987682" w:history="1">
        <w:r w:rsidR="00BD218F" w:rsidRPr="00BD218F">
          <w:rPr>
            <w:rStyle w:val="aff4"/>
            <w:rFonts w:asciiTheme="minorEastAsia" w:eastAsiaTheme="minorEastAsia" w:hAnsiTheme="minorEastAsia" w:cs="楷体"/>
            <w:noProof/>
            <w:sz w:val="24"/>
            <w:szCs w:val="24"/>
          </w:rPr>
          <w:t>2.15</w:t>
        </w:r>
        <w:r w:rsidR="00BD218F" w:rsidRPr="00BD218F">
          <w:rPr>
            <w:rStyle w:val="aff4"/>
            <w:rFonts w:asciiTheme="minorEastAsia" w:eastAsiaTheme="minorEastAsia" w:hAnsiTheme="minorEastAsia" w:cs="楷体" w:hint="eastAsia"/>
            <w:noProof/>
            <w:sz w:val="24"/>
            <w:szCs w:val="24"/>
          </w:rPr>
          <w:t>通风、防潮设施</w:t>
        </w:r>
        <w:r w:rsidR="00BD218F" w:rsidRPr="00BD218F">
          <w:rPr>
            <w:rFonts w:asciiTheme="minorEastAsia" w:eastAsiaTheme="minorEastAsia" w:hAnsiTheme="minorEastAsia"/>
            <w:noProof/>
            <w:webHidden/>
            <w:sz w:val="24"/>
            <w:szCs w:val="24"/>
          </w:rPr>
          <w:tab/>
        </w:r>
        <w:r w:rsidR="00BD218F" w:rsidRPr="00BD218F">
          <w:rPr>
            <w:rFonts w:asciiTheme="minorEastAsia" w:eastAsiaTheme="minorEastAsia" w:hAnsiTheme="minorEastAsia"/>
            <w:noProof/>
            <w:webHidden/>
            <w:sz w:val="24"/>
            <w:szCs w:val="24"/>
          </w:rPr>
          <w:fldChar w:fldCharType="begin"/>
        </w:r>
        <w:r w:rsidR="00BD218F" w:rsidRPr="00BD218F">
          <w:rPr>
            <w:rFonts w:asciiTheme="minorEastAsia" w:eastAsiaTheme="minorEastAsia" w:hAnsiTheme="minorEastAsia"/>
            <w:noProof/>
            <w:webHidden/>
            <w:sz w:val="24"/>
            <w:szCs w:val="24"/>
          </w:rPr>
          <w:instrText xml:space="preserve"> PAGEREF _Toc219987682 \h </w:instrText>
        </w:r>
        <w:r w:rsidR="00BD218F" w:rsidRPr="00BD218F">
          <w:rPr>
            <w:rFonts w:asciiTheme="minorEastAsia" w:eastAsiaTheme="minorEastAsia" w:hAnsiTheme="minorEastAsia"/>
            <w:noProof/>
            <w:webHidden/>
            <w:sz w:val="24"/>
            <w:szCs w:val="24"/>
          </w:rPr>
        </w:r>
        <w:r w:rsidR="00BD218F" w:rsidRPr="00BD218F">
          <w:rPr>
            <w:rFonts w:asciiTheme="minorEastAsia" w:eastAsiaTheme="minorEastAsia" w:hAnsiTheme="minorEastAsia"/>
            <w:noProof/>
            <w:webHidden/>
            <w:sz w:val="24"/>
            <w:szCs w:val="24"/>
          </w:rPr>
          <w:fldChar w:fldCharType="separate"/>
        </w:r>
        <w:r w:rsidR="00BD218F" w:rsidRPr="00BD218F">
          <w:rPr>
            <w:rFonts w:asciiTheme="minorEastAsia" w:eastAsiaTheme="minorEastAsia" w:hAnsiTheme="minorEastAsia"/>
            <w:noProof/>
            <w:webHidden/>
            <w:sz w:val="24"/>
            <w:szCs w:val="24"/>
          </w:rPr>
          <w:t>21</w:t>
        </w:r>
        <w:r w:rsidR="00BD218F" w:rsidRPr="00BD218F">
          <w:rPr>
            <w:rFonts w:asciiTheme="minorEastAsia" w:eastAsiaTheme="minorEastAsia" w:hAnsiTheme="minorEastAsia"/>
            <w:noProof/>
            <w:webHidden/>
            <w:sz w:val="24"/>
            <w:szCs w:val="24"/>
          </w:rPr>
          <w:fldChar w:fldCharType="end"/>
        </w:r>
      </w:hyperlink>
    </w:p>
    <w:p w:rsidR="00BD218F" w:rsidRPr="00BD218F" w:rsidRDefault="00DD1123" w:rsidP="00BD218F">
      <w:pPr>
        <w:pStyle w:val="23"/>
        <w:tabs>
          <w:tab w:val="right" w:leader="dot" w:pos="8296"/>
        </w:tabs>
        <w:spacing w:line="360" w:lineRule="auto"/>
        <w:rPr>
          <w:rFonts w:asciiTheme="minorEastAsia" w:eastAsiaTheme="minorEastAsia" w:hAnsiTheme="minorEastAsia" w:cstheme="minorBidi"/>
          <w:smallCaps w:val="0"/>
          <w:noProof/>
          <w:sz w:val="24"/>
          <w:szCs w:val="24"/>
        </w:rPr>
      </w:pPr>
      <w:hyperlink w:anchor="_Toc219987683" w:history="1">
        <w:r w:rsidR="00BD218F" w:rsidRPr="00BD218F">
          <w:rPr>
            <w:rStyle w:val="aff4"/>
            <w:rFonts w:asciiTheme="minorEastAsia" w:eastAsiaTheme="minorEastAsia" w:hAnsiTheme="minorEastAsia" w:cs="楷体"/>
            <w:noProof/>
            <w:sz w:val="24"/>
            <w:szCs w:val="24"/>
          </w:rPr>
          <w:t>2.16</w:t>
        </w:r>
        <w:r w:rsidR="00BD218F" w:rsidRPr="00BD218F">
          <w:rPr>
            <w:rStyle w:val="aff4"/>
            <w:rFonts w:asciiTheme="minorEastAsia" w:eastAsiaTheme="minorEastAsia" w:hAnsiTheme="minorEastAsia" w:cs="楷体" w:hint="eastAsia"/>
            <w:noProof/>
            <w:sz w:val="24"/>
            <w:szCs w:val="24"/>
          </w:rPr>
          <w:t>环保措施</w:t>
        </w:r>
        <w:r w:rsidR="00BD218F" w:rsidRPr="00BD218F">
          <w:rPr>
            <w:rFonts w:asciiTheme="minorEastAsia" w:eastAsiaTheme="minorEastAsia" w:hAnsiTheme="minorEastAsia"/>
            <w:noProof/>
            <w:webHidden/>
            <w:sz w:val="24"/>
            <w:szCs w:val="24"/>
          </w:rPr>
          <w:tab/>
        </w:r>
        <w:r w:rsidR="00BD218F" w:rsidRPr="00BD218F">
          <w:rPr>
            <w:rFonts w:asciiTheme="minorEastAsia" w:eastAsiaTheme="minorEastAsia" w:hAnsiTheme="minorEastAsia"/>
            <w:noProof/>
            <w:webHidden/>
            <w:sz w:val="24"/>
            <w:szCs w:val="24"/>
          </w:rPr>
          <w:fldChar w:fldCharType="begin"/>
        </w:r>
        <w:r w:rsidR="00BD218F" w:rsidRPr="00BD218F">
          <w:rPr>
            <w:rFonts w:asciiTheme="minorEastAsia" w:eastAsiaTheme="minorEastAsia" w:hAnsiTheme="minorEastAsia"/>
            <w:noProof/>
            <w:webHidden/>
            <w:sz w:val="24"/>
            <w:szCs w:val="24"/>
          </w:rPr>
          <w:instrText xml:space="preserve"> PAGEREF _Toc219987683 \h </w:instrText>
        </w:r>
        <w:r w:rsidR="00BD218F" w:rsidRPr="00BD218F">
          <w:rPr>
            <w:rFonts w:asciiTheme="minorEastAsia" w:eastAsiaTheme="minorEastAsia" w:hAnsiTheme="minorEastAsia"/>
            <w:noProof/>
            <w:webHidden/>
            <w:sz w:val="24"/>
            <w:szCs w:val="24"/>
          </w:rPr>
        </w:r>
        <w:r w:rsidR="00BD218F" w:rsidRPr="00BD218F">
          <w:rPr>
            <w:rFonts w:asciiTheme="minorEastAsia" w:eastAsiaTheme="minorEastAsia" w:hAnsiTheme="minorEastAsia"/>
            <w:noProof/>
            <w:webHidden/>
            <w:sz w:val="24"/>
            <w:szCs w:val="24"/>
          </w:rPr>
          <w:fldChar w:fldCharType="separate"/>
        </w:r>
        <w:r w:rsidR="00BD218F" w:rsidRPr="00BD218F">
          <w:rPr>
            <w:rFonts w:asciiTheme="minorEastAsia" w:eastAsiaTheme="minorEastAsia" w:hAnsiTheme="minorEastAsia"/>
            <w:noProof/>
            <w:webHidden/>
            <w:sz w:val="24"/>
            <w:szCs w:val="24"/>
          </w:rPr>
          <w:t>21</w:t>
        </w:r>
        <w:r w:rsidR="00BD218F" w:rsidRPr="00BD218F">
          <w:rPr>
            <w:rFonts w:asciiTheme="minorEastAsia" w:eastAsiaTheme="minorEastAsia" w:hAnsiTheme="minorEastAsia"/>
            <w:noProof/>
            <w:webHidden/>
            <w:sz w:val="24"/>
            <w:szCs w:val="24"/>
          </w:rPr>
          <w:fldChar w:fldCharType="end"/>
        </w:r>
      </w:hyperlink>
    </w:p>
    <w:p w:rsidR="00BD218F" w:rsidRPr="00BD218F" w:rsidRDefault="00DD1123" w:rsidP="00BD218F">
      <w:pPr>
        <w:pStyle w:val="10"/>
        <w:tabs>
          <w:tab w:val="right" w:leader="dot" w:pos="8296"/>
        </w:tabs>
        <w:spacing w:line="360" w:lineRule="auto"/>
        <w:rPr>
          <w:rFonts w:asciiTheme="minorEastAsia" w:eastAsiaTheme="minorEastAsia" w:hAnsiTheme="minorEastAsia" w:cstheme="minorBidi"/>
          <w:b w:val="0"/>
          <w:bCs w:val="0"/>
          <w:caps w:val="0"/>
          <w:noProof/>
          <w:sz w:val="24"/>
          <w:szCs w:val="24"/>
        </w:rPr>
      </w:pPr>
      <w:hyperlink w:anchor="_Toc219987684" w:history="1">
        <w:r w:rsidR="00BD218F" w:rsidRPr="00BD218F">
          <w:rPr>
            <w:rStyle w:val="aff4"/>
            <w:rFonts w:asciiTheme="minorEastAsia" w:eastAsiaTheme="minorEastAsia" w:hAnsiTheme="minorEastAsia" w:hint="eastAsia"/>
            <w:b w:val="0"/>
            <w:noProof/>
            <w:sz w:val="24"/>
            <w:szCs w:val="24"/>
          </w:rPr>
          <w:t>第三章</w:t>
        </w:r>
        <w:r w:rsidR="00BD218F" w:rsidRPr="00BD218F">
          <w:rPr>
            <w:rStyle w:val="aff4"/>
            <w:rFonts w:asciiTheme="minorEastAsia" w:eastAsiaTheme="minorEastAsia" w:hAnsiTheme="minorEastAsia"/>
            <w:b w:val="0"/>
            <w:noProof/>
            <w:sz w:val="24"/>
            <w:szCs w:val="24"/>
          </w:rPr>
          <w:t xml:space="preserve"> </w:t>
        </w:r>
        <w:r w:rsidR="00BD218F" w:rsidRPr="00BD218F">
          <w:rPr>
            <w:rStyle w:val="aff4"/>
            <w:rFonts w:asciiTheme="minorEastAsia" w:eastAsiaTheme="minorEastAsia" w:hAnsiTheme="minorEastAsia" w:hint="eastAsia"/>
            <w:b w:val="0"/>
            <w:noProof/>
            <w:sz w:val="24"/>
            <w:szCs w:val="24"/>
          </w:rPr>
          <w:t>主要危险、有害因素辩识与分析</w:t>
        </w:r>
        <w:r w:rsidR="00BD218F" w:rsidRPr="00BD218F">
          <w:rPr>
            <w:rFonts w:asciiTheme="minorEastAsia" w:eastAsiaTheme="minorEastAsia" w:hAnsiTheme="minorEastAsia"/>
            <w:b w:val="0"/>
            <w:noProof/>
            <w:webHidden/>
            <w:sz w:val="24"/>
            <w:szCs w:val="24"/>
          </w:rPr>
          <w:tab/>
        </w:r>
        <w:r w:rsidR="00BD218F" w:rsidRPr="00BD218F">
          <w:rPr>
            <w:rFonts w:asciiTheme="minorEastAsia" w:eastAsiaTheme="minorEastAsia" w:hAnsiTheme="minorEastAsia"/>
            <w:b w:val="0"/>
            <w:noProof/>
            <w:webHidden/>
            <w:sz w:val="24"/>
            <w:szCs w:val="24"/>
          </w:rPr>
          <w:fldChar w:fldCharType="begin"/>
        </w:r>
        <w:r w:rsidR="00BD218F" w:rsidRPr="00BD218F">
          <w:rPr>
            <w:rFonts w:asciiTheme="minorEastAsia" w:eastAsiaTheme="minorEastAsia" w:hAnsiTheme="minorEastAsia"/>
            <w:b w:val="0"/>
            <w:noProof/>
            <w:webHidden/>
            <w:sz w:val="24"/>
            <w:szCs w:val="24"/>
          </w:rPr>
          <w:instrText xml:space="preserve"> PAGEREF _Toc219987684 \h </w:instrText>
        </w:r>
        <w:r w:rsidR="00BD218F" w:rsidRPr="00BD218F">
          <w:rPr>
            <w:rFonts w:asciiTheme="minorEastAsia" w:eastAsiaTheme="minorEastAsia" w:hAnsiTheme="minorEastAsia"/>
            <w:b w:val="0"/>
            <w:noProof/>
            <w:webHidden/>
            <w:sz w:val="24"/>
            <w:szCs w:val="24"/>
          </w:rPr>
        </w:r>
        <w:r w:rsidR="00BD218F" w:rsidRPr="00BD218F">
          <w:rPr>
            <w:rFonts w:asciiTheme="minorEastAsia" w:eastAsiaTheme="minorEastAsia" w:hAnsiTheme="minorEastAsia"/>
            <w:b w:val="0"/>
            <w:noProof/>
            <w:webHidden/>
            <w:sz w:val="24"/>
            <w:szCs w:val="24"/>
          </w:rPr>
          <w:fldChar w:fldCharType="separate"/>
        </w:r>
        <w:r w:rsidR="00BD218F" w:rsidRPr="00BD218F">
          <w:rPr>
            <w:rFonts w:asciiTheme="minorEastAsia" w:eastAsiaTheme="minorEastAsia" w:hAnsiTheme="minorEastAsia"/>
            <w:b w:val="0"/>
            <w:noProof/>
            <w:webHidden/>
            <w:sz w:val="24"/>
            <w:szCs w:val="24"/>
          </w:rPr>
          <w:t>23</w:t>
        </w:r>
        <w:r w:rsidR="00BD218F" w:rsidRPr="00BD218F">
          <w:rPr>
            <w:rFonts w:asciiTheme="minorEastAsia" w:eastAsiaTheme="minorEastAsia" w:hAnsiTheme="minorEastAsia"/>
            <w:b w:val="0"/>
            <w:noProof/>
            <w:webHidden/>
            <w:sz w:val="24"/>
            <w:szCs w:val="24"/>
          </w:rPr>
          <w:fldChar w:fldCharType="end"/>
        </w:r>
      </w:hyperlink>
    </w:p>
    <w:p w:rsidR="00BD218F" w:rsidRPr="00BD218F" w:rsidRDefault="00DD1123" w:rsidP="00BD218F">
      <w:pPr>
        <w:pStyle w:val="23"/>
        <w:tabs>
          <w:tab w:val="right" w:leader="dot" w:pos="8296"/>
        </w:tabs>
        <w:spacing w:line="360" w:lineRule="auto"/>
        <w:rPr>
          <w:rFonts w:asciiTheme="minorEastAsia" w:eastAsiaTheme="minorEastAsia" w:hAnsiTheme="minorEastAsia" w:cstheme="minorBidi"/>
          <w:smallCaps w:val="0"/>
          <w:noProof/>
          <w:sz w:val="24"/>
          <w:szCs w:val="24"/>
        </w:rPr>
      </w:pPr>
      <w:hyperlink w:anchor="_Toc219987685" w:history="1">
        <w:r w:rsidR="00BD218F" w:rsidRPr="00BD218F">
          <w:rPr>
            <w:rStyle w:val="aff4"/>
            <w:rFonts w:asciiTheme="minorEastAsia" w:eastAsiaTheme="minorEastAsia" w:hAnsiTheme="minorEastAsia" w:cs="楷体"/>
            <w:noProof/>
            <w:sz w:val="24"/>
            <w:szCs w:val="24"/>
          </w:rPr>
          <w:t>3.1</w:t>
        </w:r>
        <w:r w:rsidR="00BD218F" w:rsidRPr="00BD218F">
          <w:rPr>
            <w:rStyle w:val="aff4"/>
            <w:rFonts w:asciiTheme="minorEastAsia" w:eastAsiaTheme="minorEastAsia" w:hAnsiTheme="minorEastAsia" w:cs="楷体" w:hint="eastAsia"/>
            <w:noProof/>
            <w:sz w:val="24"/>
            <w:szCs w:val="24"/>
          </w:rPr>
          <w:t>物质的危险性</w:t>
        </w:r>
        <w:r w:rsidR="00BD218F" w:rsidRPr="00BD218F">
          <w:rPr>
            <w:rFonts w:asciiTheme="minorEastAsia" w:eastAsiaTheme="minorEastAsia" w:hAnsiTheme="minorEastAsia"/>
            <w:noProof/>
            <w:webHidden/>
            <w:sz w:val="24"/>
            <w:szCs w:val="24"/>
          </w:rPr>
          <w:tab/>
        </w:r>
        <w:r w:rsidR="00BD218F" w:rsidRPr="00BD218F">
          <w:rPr>
            <w:rFonts w:asciiTheme="minorEastAsia" w:eastAsiaTheme="minorEastAsia" w:hAnsiTheme="minorEastAsia"/>
            <w:noProof/>
            <w:webHidden/>
            <w:sz w:val="24"/>
            <w:szCs w:val="24"/>
          </w:rPr>
          <w:fldChar w:fldCharType="begin"/>
        </w:r>
        <w:r w:rsidR="00BD218F" w:rsidRPr="00BD218F">
          <w:rPr>
            <w:rFonts w:asciiTheme="minorEastAsia" w:eastAsiaTheme="minorEastAsia" w:hAnsiTheme="minorEastAsia"/>
            <w:noProof/>
            <w:webHidden/>
            <w:sz w:val="24"/>
            <w:szCs w:val="24"/>
          </w:rPr>
          <w:instrText xml:space="preserve"> PAGEREF _Toc219987685 \h </w:instrText>
        </w:r>
        <w:r w:rsidR="00BD218F" w:rsidRPr="00BD218F">
          <w:rPr>
            <w:rFonts w:asciiTheme="minorEastAsia" w:eastAsiaTheme="minorEastAsia" w:hAnsiTheme="minorEastAsia"/>
            <w:noProof/>
            <w:webHidden/>
            <w:sz w:val="24"/>
            <w:szCs w:val="24"/>
          </w:rPr>
        </w:r>
        <w:r w:rsidR="00BD218F" w:rsidRPr="00BD218F">
          <w:rPr>
            <w:rFonts w:asciiTheme="minorEastAsia" w:eastAsiaTheme="minorEastAsia" w:hAnsiTheme="minorEastAsia"/>
            <w:noProof/>
            <w:webHidden/>
            <w:sz w:val="24"/>
            <w:szCs w:val="24"/>
          </w:rPr>
          <w:fldChar w:fldCharType="separate"/>
        </w:r>
        <w:r w:rsidR="00BD218F" w:rsidRPr="00BD218F">
          <w:rPr>
            <w:rFonts w:asciiTheme="minorEastAsia" w:eastAsiaTheme="minorEastAsia" w:hAnsiTheme="minorEastAsia"/>
            <w:noProof/>
            <w:webHidden/>
            <w:sz w:val="24"/>
            <w:szCs w:val="24"/>
          </w:rPr>
          <w:t>23</w:t>
        </w:r>
        <w:r w:rsidR="00BD218F" w:rsidRPr="00BD218F">
          <w:rPr>
            <w:rFonts w:asciiTheme="minorEastAsia" w:eastAsiaTheme="minorEastAsia" w:hAnsiTheme="minorEastAsia"/>
            <w:noProof/>
            <w:webHidden/>
            <w:sz w:val="24"/>
            <w:szCs w:val="24"/>
          </w:rPr>
          <w:fldChar w:fldCharType="end"/>
        </w:r>
      </w:hyperlink>
    </w:p>
    <w:p w:rsidR="00BD218F" w:rsidRPr="00BD218F" w:rsidRDefault="00DD1123" w:rsidP="00BD218F">
      <w:pPr>
        <w:pStyle w:val="23"/>
        <w:tabs>
          <w:tab w:val="right" w:leader="dot" w:pos="8296"/>
        </w:tabs>
        <w:spacing w:line="360" w:lineRule="auto"/>
        <w:rPr>
          <w:rFonts w:asciiTheme="minorEastAsia" w:eastAsiaTheme="minorEastAsia" w:hAnsiTheme="minorEastAsia" w:cstheme="minorBidi"/>
          <w:smallCaps w:val="0"/>
          <w:noProof/>
          <w:sz w:val="24"/>
          <w:szCs w:val="24"/>
        </w:rPr>
      </w:pPr>
      <w:hyperlink w:anchor="_Toc219987686" w:history="1">
        <w:r w:rsidR="00BD218F" w:rsidRPr="00BD218F">
          <w:rPr>
            <w:rStyle w:val="aff4"/>
            <w:rFonts w:asciiTheme="minorEastAsia" w:eastAsiaTheme="minorEastAsia" w:hAnsiTheme="minorEastAsia" w:cs="楷体"/>
            <w:noProof/>
            <w:sz w:val="24"/>
            <w:szCs w:val="24"/>
          </w:rPr>
          <w:t>3.2</w:t>
        </w:r>
        <w:r w:rsidR="00BD218F" w:rsidRPr="00BD218F">
          <w:rPr>
            <w:rStyle w:val="aff4"/>
            <w:rFonts w:asciiTheme="minorEastAsia" w:eastAsiaTheme="minorEastAsia" w:hAnsiTheme="minorEastAsia" w:cs="楷体" w:hint="eastAsia"/>
            <w:noProof/>
            <w:sz w:val="24"/>
            <w:szCs w:val="24"/>
          </w:rPr>
          <w:t>固有危险性分析</w:t>
        </w:r>
        <w:r w:rsidR="00BD218F" w:rsidRPr="00BD218F">
          <w:rPr>
            <w:rFonts w:asciiTheme="minorEastAsia" w:eastAsiaTheme="minorEastAsia" w:hAnsiTheme="minorEastAsia"/>
            <w:noProof/>
            <w:webHidden/>
            <w:sz w:val="24"/>
            <w:szCs w:val="24"/>
          </w:rPr>
          <w:tab/>
        </w:r>
        <w:r w:rsidR="00BD218F" w:rsidRPr="00BD218F">
          <w:rPr>
            <w:rFonts w:asciiTheme="minorEastAsia" w:eastAsiaTheme="minorEastAsia" w:hAnsiTheme="minorEastAsia"/>
            <w:noProof/>
            <w:webHidden/>
            <w:sz w:val="24"/>
            <w:szCs w:val="24"/>
          </w:rPr>
          <w:fldChar w:fldCharType="begin"/>
        </w:r>
        <w:r w:rsidR="00BD218F" w:rsidRPr="00BD218F">
          <w:rPr>
            <w:rFonts w:asciiTheme="minorEastAsia" w:eastAsiaTheme="minorEastAsia" w:hAnsiTheme="minorEastAsia"/>
            <w:noProof/>
            <w:webHidden/>
            <w:sz w:val="24"/>
            <w:szCs w:val="24"/>
          </w:rPr>
          <w:instrText xml:space="preserve"> PAGEREF _Toc219987686 \h </w:instrText>
        </w:r>
        <w:r w:rsidR="00BD218F" w:rsidRPr="00BD218F">
          <w:rPr>
            <w:rFonts w:asciiTheme="minorEastAsia" w:eastAsiaTheme="minorEastAsia" w:hAnsiTheme="minorEastAsia"/>
            <w:noProof/>
            <w:webHidden/>
            <w:sz w:val="24"/>
            <w:szCs w:val="24"/>
          </w:rPr>
        </w:r>
        <w:r w:rsidR="00BD218F" w:rsidRPr="00BD218F">
          <w:rPr>
            <w:rFonts w:asciiTheme="minorEastAsia" w:eastAsiaTheme="minorEastAsia" w:hAnsiTheme="minorEastAsia"/>
            <w:noProof/>
            <w:webHidden/>
            <w:sz w:val="24"/>
            <w:szCs w:val="24"/>
          </w:rPr>
          <w:fldChar w:fldCharType="separate"/>
        </w:r>
        <w:r w:rsidR="00BD218F" w:rsidRPr="00BD218F">
          <w:rPr>
            <w:rFonts w:asciiTheme="minorEastAsia" w:eastAsiaTheme="minorEastAsia" w:hAnsiTheme="minorEastAsia"/>
            <w:noProof/>
            <w:webHidden/>
            <w:sz w:val="24"/>
            <w:szCs w:val="24"/>
          </w:rPr>
          <w:t>27</w:t>
        </w:r>
        <w:r w:rsidR="00BD218F" w:rsidRPr="00BD218F">
          <w:rPr>
            <w:rFonts w:asciiTheme="minorEastAsia" w:eastAsiaTheme="minorEastAsia" w:hAnsiTheme="minorEastAsia"/>
            <w:noProof/>
            <w:webHidden/>
            <w:sz w:val="24"/>
            <w:szCs w:val="24"/>
          </w:rPr>
          <w:fldChar w:fldCharType="end"/>
        </w:r>
      </w:hyperlink>
    </w:p>
    <w:p w:rsidR="00BD218F" w:rsidRPr="00BD218F" w:rsidRDefault="00DD1123" w:rsidP="00BD218F">
      <w:pPr>
        <w:pStyle w:val="23"/>
        <w:tabs>
          <w:tab w:val="right" w:leader="dot" w:pos="8296"/>
        </w:tabs>
        <w:spacing w:line="360" w:lineRule="auto"/>
        <w:rPr>
          <w:rFonts w:asciiTheme="minorEastAsia" w:eastAsiaTheme="minorEastAsia" w:hAnsiTheme="minorEastAsia" w:cstheme="minorBidi"/>
          <w:smallCaps w:val="0"/>
          <w:noProof/>
          <w:sz w:val="24"/>
          <w:szCs w:val="24"/>
        </w:rPr>
      </w:pPr>
      <w:hyperlink w:anchor="_Toc219987687" w:history="1">
        <w:r w:rsidR="00BD218F" w:rsidRPr="00BD218F">
          <w:rPr>
            <w:rStyle w:val="aff4"/>
            <w:rFonts w:asciiTheme="minorEastAsia" w:eastAsiaTheme="minorEastAsia" w:hAnsiTheme="minorEastAsia" w:cs="楷体"/>
            <w:noProof/>
            <w:sz w:val="24"/>
            <w:szCs w:val="24"/>
          </w:rPr>
          <w:t>3.3</w:t>
        </w:r>
        <w:r w:rsidR="00BD218F" w:rsidRPr="00BD218F">
          <w:rPr>
            <w:rStyle w:val="aff4"/>
            <w:rFonts w:asciiTheme="minorEastAsia" w:eastAsiaTheme="minorEastAsia" w:hAnsiTheme="minorEastAsia" w:cs="楷体" w:hint="eastAsia"/>
            <w:noProof/>
            <w:sz w:val="24"/>
            <w:szCs w:val="24"/>
          </w:rPr>
          <w:t>烟花爆竹重大危险源辨识</w:t>
        </w:r>
        <w:r w:rsidR="00BD218F" w:rsidRPr="00BD218F">
          <w:rPr>
            <w:rFonts w:asciiTheme="minorEastAsia" w:eastAsiaTheme="minorEastAsia" w:hAnsiTheme="minorEastAsia"/>
            <w:noProof/>
            <w:webHidden/>
            <w:sz w:val="24"/>
            <w:szCs w:val="24"/>
          </w:rPr>
          <w:tab/>
        </w:r>
        <w:r w:rsidR="00BD218F" w:rsidRPr="00BD218F">
          <w:rPr>
            <w:rFonts w:asciiTheme="minorEastAsia" w:eastAsiaTheme="minorEastAsia" w:hAnsiTheme="minorEastAsia"/>
            <w:noProof/>
            <w:webHidden/>
            <w:sz w:val="24"/>
            <w:szCs w:val="24"/>
          </w:rPr>
          <w:fldChar w:fldCharType="begin"/>
        </w:r>
        <w:r w:rsidR="00BD218F" w:rsidRPr="00BD218F">
          <w:rPr>
            <w:rFonts w:asciiTheme="minorEastAsia" w:eastAsiaTheme="minorEastAsia" w:hAnsiTheme="minorEastAsia"/>
            <w:noProof/>
            <w:webHidden/>
            <w:sz w:val="24"/>
            <w:szCs w:val="24"/>
          </w:rPr>
          <w:instrText xml:space="preserve"> PAGEREF _Toc219987687 \h </w:instrText>
        </w:r>
        <w:r w:rsidR="00BD218F" w:rsidRPr="00BD218F">
          <w:rPr>
            <w:rFonts w:asciiTheme="minorEastAsia" w:eastAsiaTheme="minorEastAsia" w:hAnsiTheme="minorEastAsia"/>
            <w:noProof/>
            <w:webHidden/>
            <w:sz w:val="24"/>
            <w:szCs w:val="24"/>
          </w:rPr>
        </w:r>
        <w:r w:rsidR="00BD218F" w:rsidRPr="00BD218F">
          <w:rPr>
            <w:rFonts w:asciiTheme="minorEastAsia" w:eastAsiaTheme="minorEastAsia" w:hAnsiTheme="minorEastAsia"/>
            <w:noProof/>
            <w:webHidden/>
            <w:sz w:val="24"/>
            <w:szCs w:val="24"/>
          </w:rPr>
          <w:fldChar w:fldCharType="separate"/>
        </w:r>
        <w:r w:rsidR="00BD218F" w:rsidRPr="00BD218F">
          <w:rPr>
            <w:rFonts w:asciiTheme="minorEastAsia" w:eastAsiaTheme="minorEastAsia" w:hAnsiTheme="minorEastAsia"/>
            <w:noProof/>
            <w:webHidden/>
            <w:sz w:val="24"/>
            <w:szCs w:val="24"/>
          </w:rPr>
          <w:t>30</w:t>
        </w:r>
        <w:r w:rsidR="00BD218F" w:rsidRPr="00BD218F">
          <w:rPr>
            <w:rFonts w:asciiTheme="minorEastAsia" w:eastAsiaTheme="minorEastAsia" w:hAnsiTheme="minorEastAsia"/>
            <w:noProof/>
            <w:webHidden/>
            <w:sz w:val="24"/>
            <w:szCs w:val="24"/>
          </w:rPr>
          <w:fldChar w:fldCharType="end"/>
        </w:r>
      </w:hyperlink>
    </w:p>
    <w:p w:rsidR="00BD218F" w:rsidRPr="00BD218F" w:rsidRDefault="00DD1123" w:rsidP="00BD218F">
      <w:pPr>
        <w:pStyle w:val="23"/>
        <w:tabs>
          <w:tab w:val="right" w:leader="dot" w:pos="8296"/>
        </w:tabs>
        <w:spacing w:line="360" w:lineRule="auto"/>
        <w:rPr>
          <w:rFonts w:asciiTheme="minorEastAsia" w:eastAsiaTheme="minorEastAsia" w:hAnsiTheme="minorEastAsia" w:cstheme="minorBidi"/>
          <w:smallCaps w:val="0"/>
          <w:noProof/>
          <w:sz w:val="24"/>
          <w:szCs w:val="24"/>
        </w:rPr>
      </w:pPr>
      <w:hyperlink w:anchor="_Toc219987688" w:history="1">
        <w:r w:rsidR="00BD218F" w:rsidRPr="00BD218F">
          <w:rPr>
            <w:rStyle w:val="aff4"/>
            <w:rFonts w:asciiTheme="minorEastAsia" w:eastAsiaTheme="minorEastAsia" w:hAnsiTheme="minorEastAsia" w:cs="楷体"/>
            <w:noProof/>
            <w:sz w:val="24"/>
            <w:szCs w:val="24"/>
          </w:rPr>
          <w:t>3.4</w:t>
        </w:r>
        <w:r w:rsidR="00BD218F" w:rsidRPr="00BD218F">
          <w:rPr>
            <w:rStyle w:val="aff4"/>
            <w:rFonts w:asciiTheme="minorEastAsia" w:eastAsiaTheme="minorEastAsia" w:hAnsiTheme="minorEastAsia" w:cs="楷体" w:hint="eastAsia"/>
            <w:noProof/>
            <w:sz w:val="24"/>
            <w:szCs w:val="24"/>
          </w:rPr>
          <w:t>主要危险、有害因素</w:t>
        </w:r>
        <w:r w:rsidR="00BD218F" w:rsidRPr="00BD218F">
          <w:rPr>
            <w:rFonts w:asciiTheme="minorEastAsia" w:eastAsiaTheme="minorEastAsia" w:hAnsiTheme="minorEastAsia"/>
            <w:noProof/>
            <w:webHidden/>
            <w:sz w:val="24"/>
            <w:szCs w:val="24"/>
          </w:rPr>
          <w:tab/>
        </w:r>
        <w:r w:rsidR="00BD218F" w:rsidRPr="00BD218F">
          <w:rPr>
            <w:rFonts w:asciiTheme="minorEastAsia" w:eastAsiaTheme="minorEastAsia" w:hAnsiTheme="minorEastAsia"/>
            <w:noProof/>
            <w:webHidden/>
            <w:sz w:val="24"/>
            <w:szCs w:val="24"/>
          </w:rPr>
          <w:fldChar w:fldCharType="begin"/>
        </w:r>
        <w:r w:rsidR="00BD218F" w:rsidRPr="00BD218F">
          <w:rPr>
            <w:rFonts w:asciiTheme="minorEastAsia" w:eastAsiaTheme="minorEastAsia" w:hAnsiTheme="minorEastAsia"/>
            <w:noProof/>
            <w:webHidden/>
            <w:sz w:val="24"/>
            <w:szCs w:val="24"/>
          </w:rPr>
          <w:instrText xml:space="preserve"> PAGEREF _Toc219987688 \h </w:instrText>
        </w:r>
        <w:r w:rsidR="00BD218F" w:rsidRPr="00BD218F">
          <w:rPr>
            <w:rFonts w:asciiTheme="minorEastAsia" w:eastAsiaTheme="minorEastAsia" w:hAnsiTheme="minorEastAsia"/>
            <w:noProof/>
            <w:webHidden/>
            <w:sz w:val="24"/>
            <w:szCs w:val="24"/>
          </w:rPr>
        </w:r>
        <w:r w:rsidR="00BD218F" w:rsidRPr="00BD218F">
          <w:rPr>
            <w:rFonts w:asciiTheme="minorEastAsia" w:eastAsiaTheme="minorEastAsia" w:hAnsiTheme="minorEastAsia"/>
            <w:noProof/>
            <w:webHidden/>
            <w:sz w:val="24"/>
            <w:szCs w:val="24"/>
          </w:rPr>
          <w:fldChar w:fldCharType="separate"/>
        </w:r>
        <w:r w:rsidR="00BD218F" w:rsidRPr="00BD218F">
          <w:rPr>
            <w:rFonts w:asciiTheme="minorEastAsia" w:eastAsiaTheme="minorEastAsia" w:hAnsiTheme="minorEastAsia"/>
            <w:noProof/>
            <w:webHidden/>
            <w:sz w:val="24"/>
            <w:szCs w:val="24"/>
          </w:rPr>
          <w:t>32</w:t>
        </w:r>
        <w:r w:rsidR="00BD218F" w:rsidRPr="00BD218F">
          <w:rPr>
            <w:rFonts w:asciiTheme="minorEastAsia" w:eastAsiaTheme="minorEastAsia" w:hAnsiTheme="minorEastAsia"/>
            <w:noProof/>
            <w:webHidden/>
            <w:sz w:val="24"/>
            <w:szCs w:val="24"/>
          </w:rPr>
          <w:fldChar w:fldCharType="end"/>
        </w:r>
      </w:hyperlink>
    </w:p>
    <w:p w:rsidR="00BD218F" w:rsidRPr="00BD218F" w:rsidRDefault="00DD1123" w:rsidP="00BD218F">
      <w:pPr>
        <w:pStyle w:val="23"/>
        <w:tabs>
          <w:tab w:val="right" w:leader="dot" w:pos="8296"/>
        </w:tabs>
        <w:spacing w:line="360" w:lineRule="auto"/>
        <w:rPr>
          <w:rFonts w:asciiTheme="minorEastAsia" w:eastAsiaTheme="minorEastAsia" w:hAnsiTheme="minorEastAsia" w:cstheme="minorBidi"/>
          <w:smallCaps w:val="0"/>
          <w:noProof/>
          <w:sz w:val="24"/>
          <w:szCs w:val="24"/>
        </w:rPr>
      </w:pPr>
      <w:hyperlink w:anchor="_Toc219987689" w:history="1">
        <w:r w:rsidR="00BD218F" w:rsidRPr="00BD218F">
          <w:rPr>
            <w:rStyle w:val="aff4"/>
            <w:rFonts w:asciiTheme="minorEastAsia" w:eastAsiaTheme="minorEastAsia" w:hAnsiTheme="minorEastAsia" w:cs="楷体"/>
            <w:noProof/>
            <w:sz w:val="24"/>
            <w:szCs w:val="24"/>
          </w:rPr>
          <w:t>3.5</w:t>
        </w:r>
        <w:r w:rsidR="00BD218F" w:rsidRPr="00BD218F">
          <w:rPr>
            <w:rStyle w:val="aff4"/>
            <w:rFonts w:asciiTheme="minorEastAsia" w:eastAsiaTheme="minorEastAsia" w:hAnsiTheme="minorEastAsia" w:cs="楷体" w:hint="eastAsia"/>
            <w:noProof/>
            <w:sz w:val="24"/>
            <w:szCs w:val="24"/>
          </w:rPr>
          <w:t>库区的危险性分析</w:t>
        </w:r>
        <w:r w:rsidR="00BD218F" w:rsidRPr="00BD218F">
          <w:rPr>
            <w:rFonts w:asciiTheme="minorEastAsia" w:eastAsiaTheme="minorEastAsia" w:hAnsiTheme="minorEastAsia"/>
            <w:noProof/>
            <w:webHidden/>
            <w:sz w:val="24"/>
            <w:szCs w:val="24"/>
          </w:rPr>
          <w:tab/>
        </w:r>
        <w:r w:rsidR="00BD218F" w:rsidRPr="00BD218F">
          <w:rPr>
            <w:rFonts w:asciiTheme="minorEastAsia" w:eastAsiaTheme="minorEastAsia" w:hAnsiTheme="minorEastAsia"/>
            <w:noProof/>
            <w:webHidden/>
            <w:sz w:val="24"/>
            <w:szCs w:val="24"/>
          </w:rPr>
          <w:fldChar w:fldCharType="begin"/>
        </w:r>
        <w:r w:rsidR="00BD218F" w:rsidRPr="00BD218F">
          <w:rPr>
            <w:rFonts w:asciiTheme="minorEastAsia" w:eastAsiaTheme="minorEastAsia" w:hAnsiTheme="minorEastAsia"/>
            <w:noProof/>
            <w:webHidden/>
            <w:sz w:val="24"/>
            <w:szCs w:val="24"/>
          </w:rPr>
          <w:instrText xml:space="preserve"> PAGEREF _Toc219987689 \h </w:instrText>
        </w:r>
        <w:r w:rsidR="00BD218F" w:rsidRPr="00BD218F">
          <w:rPr>
            <w:rFonts w:asciiTheme="minorEastAsia" w:eastAsiaTheme="minorEastAsia" w:hAnsiTheme="minorEastAsia"/>
            <w:noProof/>
            <w:webHidden/>
            <w:sz w:val="24"/>
            <w:szCs w:val="24"/>
          </w:rPr>
        </w:r>
        <w:r w:rsidR="00BD218F" w:rsidRPr="00BD218F">
          <w:rPr>
            <w:rFonts w:asciiTheme="minorEastAsia" w:eastAsiaTheme="minorEastAsia" w:hAnsiTheme="minorEastAsia"/>
            <w:noProof/>
            <w:webHidden/>
            <w:sz w:val="24"/>
            <w:szCs w:val="24"/>
          </w:rPr>
          <w:fldChar w:fldCharType="separate"/>
        </w:r>
        <w:r w:rsidR="00BD218F" w:rsidRPr="00BD218F">
          <w:rPr>
            <w:rFonts w:asciiTheme="minorEastAsia" w:eastAsiaTheme="minorEastAsia" w:hAnsiTheme="minorEastAsia"/>
            <w:noProof/>
            <w:webHidden/>
            <w:sz w:val="24"/>
            <w:szCs w:val="24"/>
          </w:rPr>
          <w:t>36</w:t>
        </w:r>
        <w:r w:rsidR="00BD218F" w:rsidRPr="00BD218F">
          <w:rPr>
            <w:rFonts w:asciiTheme="minorEastAsia" w:eastAsiaTheme="minorEastAsia" w:hAnsiTheme="minorEastAsia"/>
            <w:noProof/>
            <w:webHidden/>
            <w:sz w:val="24"/>
            <w:szCs w:val="24"/>
          </w:rPr>
          <w:fldChar w:fldCharType="end"/>
        </w:r>
      </w:hyperlink>
    </w:p>
    <w:p w:rsidR="00BD218F" w:rsidRPr="00BD218F" w:rsidRDefault="00DD1123" w:rsidP="00BD218F">
      <w:pPr>
        <w:pStyle w:val="23"/>
        <w:tabs>
          <w:tab w:val="right" w:leader="dot" w:pos="8296"/>
        </w:tabs>
        <w:spacing w:line="360" w:lineRule="auto"/>
        <w:rPr>
          <w:rFonts w:asciiTheme="minorEastAsia" w:eastAsiaTheme="minorEastAsia" w:hAnsiTheme="minorEastAsia" w:cstheme="minorBidi"/>
          <w:smallCaps w:val="0"/>
          <w:noProof/>
          <w:sz w:val="24"/>
          <w:szCs w:val="24"/>
        </w:rPr>
      </w:pPr>
      <w:hyperlink w:anchor="_Toc219987690" w:history="1">
        <w:r w:rsidR="00BD218F" w:rsidRPr="00BD218F">
          <w:rPr>
            <w:rStyle w:val="aff4"/>
            <w:rFonts w:asciiTheme="minorEastAsia" w:eastAsiaTheme="minorEastAsia" w:hAnsiTheme="minorEastAsia" w:cs="楷体"/>
            <w:noProof/>
            <w:sz w:val="24"/>
            <w:szCs w:val="24"/>
          </w:rPr>
          <w:t>3.6</w:t>
        </w:r>
        <w:r w:rsidR="00BD218F" w:rsidRPr="00BD218F">
          <w:rPr>
            <w:rStyle w:val="aff4"/>
            <w:rFonts w:asciiTheme="minorEastAsia" w:eastAsiaTheme="minorEastAsia" w:hAnsiTheme="minorEastAsia" w:cs="楷体" w:hint="eastAsia"/>
            <w:noProof/>
            <w:sz w:val="24"/>
            <w:szCs w:val="24"/>
          </w:rPr>
          <w:t>针对拟设置的安全设施中潜在的危险有害因素分析</w:t>
        </w:r>
        <w:r w:rsidR="00BD218F" w:rsidRPr="00BD218F">
          <w:rPr>
            <w:rFonts w:asciiTheme="minorEastAsia" w:eastAsiaTheme="minorEastAsia" w:hAnsiTheme="minorEastAsia"/>
            <w:noProof/>
            <w:webHidden/>
            <w:sz w:val="24"/>
            <w:szCs w:val="24"/>
          </w:rPr>
          <w:tab/>
        </w:r>
        <w:r w:rsidR="00BD218F" w:rsidRPr="00BD218F">
          <w:rPr>
            <w:rFonts w:asciiTheme="minorEastAsia" w:eastAsiaTheme="minorEastAsia" w:hAnsiTheme="minorEastAsia"/>
            <w:noProof/>
            <w:webHidden/>
            <w:sz w:val="24"/>
            <w:szCs w:val="24"/>
          </w:rPr>
          <w:fldChar w:fldCharType="begin"/>
        </w:r>
        <w:r w:rsidR="00BD218F" w:rsidRPr="00BD218F">
          <w:rPr>
            <w:rFonts w:asciiTheme="minorEastAsia" w:eastAsiaTheme="minorEastAsia" w:hAnsiTheme="minorEastAsia"/>
            <w:noProof/>
            <w:webHidden/>
            <w:sz w:val="24"/>
            <w:szCs w:val="24"/>
          </w:rPr>
          <w:instrText xml:space="preserve"> PAGEREF _Toc219987690 \h </w:instrText>
        </w:r>
        <w:r w:rsidR="00BD218F" w:rsidRPr="00BD218F">
          <w:rPr>
            <w:rFonts w:asciiTheme="minorEastAsia" w:eastAsiaTheme="minorEastAsia" w:hAnsiTheme="minorEastAsia"/>
            <w:noProof/>
            <w:webHidden/>
            <w:sz w:val="24"/>
            <w:szCs w:val="24"/>
          </w:rPr>
        </w:r>
        <w:r w:rsidR="00BD218F" w:rsidRPr="00BD218F">
          <w:rPr>
            <w:rFonts w:asciiTheme="minorEastAsia" w:eastAsiaTheme="minorEastAsia" w:hAnsiTheme="minorEastAsia"/>
            <w:noProof/>
            <w:webHidden/>
            <w:sz w:val="24"/>
            <w:szCs w:val="24"/>
          </w:rPr>
          <w:fldChar w:fldCharType="separate"/>
        </w:r>
        <w:r w:rsidR="00BD218F" w:rsidRPr="00BD218F">
          <w:rPr>
            <w:rFonts w:asciiTheme="minorEastAsia" w:eastAsiaTheme="minorEastAsia" w:hAnsiTheme="minorEastAsia"/>
            <w:noProof/>
            <w:webHidden/>
            <w:sz w:val="24"/>
            <w:szCs w:val="24"/>
          </w:rPr>
          <w:t>40</w:t>
        </w:r>
        <w:r w:rsidR="00BD218F" w:rsidRPr="00BD218F">
          <w:rPr>
            <w:rFonts w:asciiTheme="minorEastAsia" w:eastAsiaTheme="minorEastAsia" w:hAnsiTheme="minorEastAsia"/>
            <w:noProof/>
            <w:webHidden/>
            <w:sz w:val="24"/>
            <w:szCs w:val="24"/>
          </w:rPr>
          <w:fldChar w:fldCharType="end"/>
        </w:r>
      </w:hyperlink>
    </w:p>
    <w:p w:rsidR="00BD218F" w:rsidRPr="00BD218F" w:rsidRDefault="00DD1123" w:rsidP="00BD218F">
      <w:pPr>
        <w:pStyle w:val="10"/>
        <w:tabs>
          <w:tab w:val="right" w:leader="dot" w:pos="8296"/>
        </w:tabs>
        <w:spacing w:line="360" w:lineRule="auto"/>
        <w:rPr>
          <w:rFonts w:asciiTheme="minorEastAsia" w:eastAsiaTheme="minorEastAsia" w:hAnsiTheme="minorEastAsia" w:cstheme="minorBidi"/>
          <w:b w:val="0"/>
          <w:bCs w:val="0"/>
          <w:caps w:val="0"/>
          <w:noProof/>
          <w:sz w:val="24"/>
          <w:szCs w:val="24"/>
        </w:rPr>
      </w:pPr>
      <w:hyperlink w:anchor="_Toc219987691" w:history="1">
        <w:r w:rsidR="00BD218F" w:rsidRPr="00BD218F">
          <w:rPr>
            <w:rStyle w:val="aff4"/>
            <w:rFonts w:asciiTheme="minorEastAsia" w:eastAsiaTheme="minorEastAsia" w:hAnsiTheme="minorEastAsia" w:hint="eastAsia"/>
            <w:b w:val="0"/>
            <w:noProof/>
            <w:sz w:val="24"/>
            <w:szCs w:val="24"/>
          </w:rPr>
          <w:t>第四章</w:t>
        </w:r>
        <w:r w:rsidR="00BD218F" w:rsidRPr="00BD218F">
          <w:rPr>
            <w:rStyle w:val="aff4"/>
            <w:rFonts w:asciiTheme="minorEastAsia" w:eastAsiaTheme="minorEastAsia" w:hAnsiTheme="minorEastAsia"/>
            <w:b w:val="0"/>
            <w:noProof/>
            <w:sz w:val="24"/>
            <w:szCs w:val="24"/>
          </w:rPr>
          <w:t xml:space="preserve"> </w:t>
        </w:r>
        <w:r w:rsidR="00BD218F" w:rsidRPr="00BD218F">
          <w:rPr>
            <w:rStyle w:val="aff4"/>
            <w:rFonts w:asciiTheme="minorEastAsia" w:eastAsiaTheme="minorEastAsia" w:hAnsiTheme="minorEastAsia" w:hint="eastAsia"/>
            <w:b w:val="0"/>
            <w:noProof/>
            <w:sz w:val="24"/>
            <w:szCs w:val="24"/>
          </w:rPr>
          <w:t>评价单元划分及评价方法的选择</w:t>
        </w:r>
        <w:r w:rsidR="00BD218F" w:rsidRPr="00BD218F">
          <w:rPr>
            <w:rFonts w:asciiTheme="minorEastAsia" w:eastAsiaTheme="minorEastAsia" w:hAnsiTheme="minorEastAsia"/>
            <w:b w:val="0"/>
            <w:noProof/>
            <w:webHidden/>
            <w:sz w:val="24"/>
            <w:szCs w:val="24"/>
          </w:rPr>
          <w:tab/>
        </w:r>
        <w:r w:rsidR="00BD218F" w:rsidRPr="00BD218F">
          <w:rPr>
            <w:rFonts w:asciiTheme="minorEastAsia" w:eastAsiaTheme="minorEastAsia" w:hAnsiTheme="minorEastAsia"/>
            <w:b w:val="0"/>
            <w:noProof/>
            <w:webHidden/>
            <w:sz w:val="24"/>
            <w:szCs w:val="24"/>
          </w:rPr>
          <w:fldChar w:fldCharType="begin"/>
        </w:r>
        <w:r w:rsidR="00BD218F" w:rsidRPr="00BD218F">
          <w:rPr>
            <w:rFonts w:asciiTheme="minorEastAsia" w:eastAsiaTheme="minorEastAsia" w:hAnsiTheme="minorEastAsia"/>
            <w:b w:val="0"/>
            <w:noProof/>
            <w:webHidden/>
            <w:sz w:val="24"/>
            <w:szCs w:val="24"/>
          </w:rPr>
          <w:instrText xml:space="preserve"> PAGEREF _Toc219987691 \h </w:instrText>
        </w:r>
        <w:r w:rsidR="00BD218F" w:rsidRPr="00BD218F">
          <w:rPr>
            <w:rFonts w:asciiTheme="minorEastAsia" w:eastAsiaTheme="minorEastAsia" w:hAnsiTheme="minorEastAsia"/>
            <w:b w:val="0"/>
            <w:noProof/>
            <w:webHidden/>
            <w:sz w:val="24"/>
            <w:szCs w:val="24"/>
          </w:rPr>
        </w:r>
        <w:r w:rsidR="00BD218F" w:rsidRPr="00BD218F">
          <w:rPr>
            <w:rFonts w:asciiTheme="minorEastAsia" w:eastAsiaTheme="minorEastAsia" w:hAnsiTheme="minorEastAsia"/>
            <w:b w:val="0"/>
            <w:noProof/>
            <w:webHidden/>
            <w:sz w:val="24"/>
            <w:szCs w:val="24"/>
          </w:rPr>
          <w:fldChar w:fldCharType="separate"/>
        </w:r>
        <w:r w:rsidR="00BD218F" w:rsidRPr="00BD218F">
          <w:rPr>
            <w:rFonts w:asciiTheme="minorEastAsia" w:eastAsiaTheme="minorEastAsia" w:hAnsiTheme="minorEastAsia"/>
            <w:b w:val="0"/>
            <w:noProof/>
            <w:webHidden/>
            <w:sz w:val="24"/>
            <w:szCs w:val="24"/>
          </w:rPr>
          <w:t>43</w:t>
        </w:r>
        <w:r w:rsidR="00BD218F" w:rsidRPr="00BD218F">
          <w:rPr>
            <w:rFonts w:asciiTheme="minorEastAsia" w:eastAsiaTheme="minorEastAsia" w:hAnsiTheme="minorEastAsia"/>
            <w:b w:val="0"/>
            <w:noProof/>
            <w:webHidden/>
            <w:sz w:val="24"/>
            <w:szCs w:val="24"/>
          </w:rPr>
          <w:fldChar w:fldCharType="end"/>
        </w:r>
      </w:hyperlink>
    </w:p>
    <w:p w:rsidR="00BD218F" w:rsidRPr="00BD218F" w:rsidRDefault="00DD1123" w:rsidP="00BD218F">
      <w:pPr>
        <w:pStyle w:val="23"/>
        <w:tabs>
          <w:tab w:val="right" w:leader="dot" w:pos="8296"/>
        </w:tabs>
        <w:spacing w:line="360" w:lineRule="auto"/>
        <w:rPr>
          <w:rFonts w:asciiTheme="minorEastAsia" w:eastAsiaTheme="minorEastAsia" w:hAnsiTheme="minorEastAsia" w:cstheme="minorBidi"/>
          <w:smallCaps w:val="0"/>
          <w:noProof/>
          <w:sz w:val="24"/>
          <w:szCs w:val="24"/>
        </w:rPr>
      </w:pPr>
      <w:hyperlink w:anchor="_Toc219987692" w:history="1">
        <w:r w:rsidR="00BD218F" w:rsidRPr="00BD218F">
          <w:rPr>
            <w:rStyle w:val="aff4"/>
            <w:rFonts w:asciiTheme="minorEastAsia" w:eastAsiaTheme="minorEastAsia" w:hAnsiTheme="minorEastAsia"/>
            <w:bCs/>
            <w:noProof/>
            <w:snapToGrid w:val="0"/>
            <w:sz w:val="24"/>
            <w:szCs w:val="24"/>
          </w:rPr>
          <w:t>4.1</w:t>
        </w:r>
        <w:r w:rsidR="00BD218F" w:rsidRPr="00BD218F">
          <w:rPr>
            <w:rStyle w:val="aff4"/>
            <w:rFonts w:asciiTheme="minorEastAsia" w:eastAsiaTheme="minorEastAsia" w:hAnsiTheme="minorEastAsia" w:hint="eastAsia"/>
            <w:bCs/>
            <w:noProof/>
            <w:snapToGrid w:val="0"/>
            <w:sz w:val="24"/>
            <w:szCs w:val="24"/>
          </w:rPr>
          <w:t>评价单元划分</w:t>
        </w:r>
        <w:r w:rsidR="00BD218F" w:rsidRPr="00BD218F">
          <w:rPr>
            <w:rFonts w:asciiTheme="minorEastAsia" w:eastAsiaTheme="minorEastAsia" w:hAnsiTheme="minorEastAsia"/>
            <w:noProof/>
            <w:webHidden/>
            <w:sz w:val="24"/>
            <w:szCs w:val="24"/>
          </w:rPr>
          <w:tab/>
        </w:r>
        <w:r w:rsidR="00BD218F" w:rsidRPr="00BD218F">
          <w:rPr>
            <w:rFonts w:asciiTheme="minorEastAsia" w:eastAsiaTheme="minorEastAsia" w:hAnsiTheme="minorEastAsia"/>
            <w:noProof/>
            <w:webHidden/>
            <w:sz w:val="24"/>
            <w:szCs w:val="24"/>
          </w:rPr>
          <w:fldChar w:fldCharType="begin"/>
        </w:r>
        <w:r w:rsidR="00BD218F" w:rsidRPr="00BD218F">
          <w:rPr>
            <w:rFonts w:asciiTheme="minorEastAsia" w:eastAsiaTheme="minorEastAsia" w:hAnsiTheme="minorEastAsia"/>
            <w:noProof/>
            <w:webHidden/>
            <w:sz w:val="24"/>
            <w:szCs w:val="24"/>
          </w:rPr>
          <w:instrText xml:space="preserve"> PAGEREF _Toc219987692 \h </w:instrText>
        </w:r>
        <w:r w:rsidR="00BD218F" w:rsidRPr="00BD218F">
          <w:rPr>
            <w:rFonts w:asciiTheme="minorEastAsia" w:eastAsiaTheme="minorEastAsia" w:hAnsiTheme="minorEastAsia"/>
            <w:noProof/>
            <w:webHidden/>
            <w:sz w:val="24"/>
            <w:szCs w:val="24"/>
          </w:rPr>
        </w:r>
        <w:r w:rsidR="00BD218F" w:rsidRPr="00BD218F">
          <w:rPr>
            <w:rFonts w:asciiTheme="minorEastAsia" w:eastAsiaTheme="minorEastAsia" w:hAnsiTheme="minorEastAsia"/>
            <w:noProof/>
            <w:webHidden/>
            <w:sz w:val="24"/>
            <w:szCs w:val="24"/>
          </w:rPr>
          <w:fldChar w:fldCharType="separate"/>
        </w:r>
        <w:r w:rsidR="00BD218F" w:rsidRPr="00BD218F">
          <w:rPr>
            <w:rFonts w:asciiTheme="minorEastAsia" w:eastAsiaTheme="minorEastAsia" w:hAnsiTheme="minorEastAsia"/>
            <w:noProof/>
            <w:webHidden/>
            <w:sz w:val="24"/>
            <w:szCs w:val="24"/>
          </w:rPr>
          <w:t>43</w:t>
        </w:r>
        <w:r w:rsidR="00BD218F" w:rsidRPr="00BD218F">
          <w:rPr>
            <w:rFonts w:asciiTheme="minorEastAsia" w:eastAsiaTheme="minorEastAsia" w:hAnsiTheme="minorEastAsia"/>
            <w:noProof/>
            <w:webHidden/>
            <w:sz w:val="24"/>
            <w:szCs w:val="24"/>
          </w:rPr>
          <w:fldChar w:fldCharType="end"/>
        </w:r>
      </w:hyperlink>
    </w:p>
    <w:p w:rsidR="00BD218F" w:rsidRPr="00BD218F" w:rsidRDefault="00DD1123" w:rsidP="00BD218F">
      <w:pPr>
        <w:pStyle w:val="23"/>
        <w:tabs>
          <w:tab w:val="right" w:leader="dot" w:pos="8296"/>
        </w:tabs>
        <w:spacing w:line="360" w:lineRule="auto"/>
        <w:rPr>
          <w:rFonts w:asciiTheme="minorEastAsia" w:eastAsiaTheme="minorEastAsia" w:hAnsiTheme="minorEastAsia" w:cstheme="minorBidi"/>
          <w:smallCaps w:val="0"/>
          <w:noProof/>
          <w:sz w:val="24"/>
          <w:szCs w:val="24"/>
        </w:rPr>
      </w:pPr>
      <w:hyperlink w:anchor="_Toc219987693" w:history="1">
        <w:r w:rsidR="00BD218F" w:rsidRPr="00BD218F">
          <w:rPr>
            <w:rStyle w:val="aff4"/>
            <w:rFonts w:asciiTheme="minorEastAsia" w:eastAsiaTheme="minorEastAsia" w:hAnsiTheme="minorEastAsia"/>
            <w:bCs/>
            <w:noProof/>
            <w:snapToGrid w:val="0"/>
            <w:sz w:val="24"/>
            <w:szCs w:val="24"/>
          </w:rPr>
          <w:t>4.2</w:t>
        </w:r>
        <w:r w:rsidR="00BD218F" w:rsidRPr="00BD218F">
          <w:rPr>
            <w:rStyle w:val="aff4"/>
            <w:rFonts w:asciiTheme="minorEastAsia" w:eastAsiaTheme="minorEastAsia" w:hAnsiTheme="minorEastAsia" w:hint="eastAsia"/>
            <w:bCs/>
            <w:noProof/>
            <w:snapToGrid w:val="0"/>
            <w:sz w:val="24"/>
            <w:szCs w:val="24"/>
          </w:rPr>
          <w:t>评价方法选择</w:t>
        </w:r>
        <w:r w:rsidR="00BD218F" w:rsidRPr="00BD218F">
          <w:rPr>
            <w:rFonts w:asciiTheme="minorEastAsia" w:eastAsiaTheme="minorEastAsia" w:hAnsiTheme="minorEastAsia"/>
            <w:noProof/>
            <w:webHidden/>
            <w:sz w:val="24"/>
            <w:szCs w:val="24"/>
          </w:rPr>
          <w:tab/>
        </w:r>
        <w:r w:rsidR="00BD218F" w:rsidRPr="00BD218F">
          <w:rPr>
            <w:rFonts w:asciiTheme="minorEastAsia" w:eastAsiaTheme="minorEastAsia" w:hAnsiTheme="minorEastAsia"/>
            <w:noProof/>
            <w:webHidden/>
            <w:sz w:val="24"/>
            <w:szCs w:val="24"/>
          </w:rPr>
          <w:fldChar w:fldCharType="begin"/>
        </w:r>
        <w:r w:rsidR="00BD218F" w:rsidRPr="00BD218F">
          <w:rPr>
            <w:rFonts w:asciiTheme="minorEastAsia" w:eastAsiaTheme="minorEastAsia" w:hAnsiTheme="minorEastAsia"/>
            <w:noProof/>
            <w:webHidden/>
            <w:sz w:val="24"/>
            <w:szCs w:val="24"/>
          </w:rPr>
          <w:instrText xml:space="preserve"> PAGEREF _Toc219987693 \h </w:instrText>
        </w:r>
        <w:r w:rsidR="00BD218F" w:rsidRPr="00BD218F">
          <w:rPr>
            <w:rFonts w:asciiTheme="minorEastAsia" w:eastAsiaTheme="minorEastAsia" w:hAnsiTheme="minorEastAsia"/>
            <w:noProof/>
            <w:webHidden/>
            <w:sz w:val="24"/>
            <w:szCs w:val="24"/>
          </w:rPr>
        </w:r>
        <w:r w:rsidR="00BD218F" w:rsidRPr="00BD218F">
          <w:rPr>
            <w:rFonts w:asciiTheme="minorEastAsia" w:eastAsiaTheme="minorEastAsia" w:hAnsiTheme="minorEastAsia"/>
            <w:noProof/>
            <w:webHidden/>
            <w:sz w:val="24"/>
            <w:szCs w:val="24"/>
          </w:rPr>
          <w:fldChar w:fldCharType="separate"/>
        </w:r>
        <w:r w:rsidR="00BD218F" w:rsidRPr="00BD218F">
          <w:rPr>
            <w:rFonts w:asciiTheme="minorEastAsia" w:eastAsiaTheme="minorEastAsia" w:hAnsiTheme="minorEastAsia"/>
            <w:noProof/>
            <w:webHidden/>
            <w:sz w:val="24"/>
            <w:szCs w:val="24"/>
          </w:rPr>
          <w:t>43</w:t>
        </w:r>
        <w:r w:rsidR="00BD218F" w:rsidRPr="00BD218F">
          <w:rPr>
            <w:rFonts w:asciiTheme="minorEastAsia" w:eastAsiaTheme="minorEastAsia" w:hAnsiTheme="minorEastAsia"/>
            <w:noProof/>
            <w:webHidden/>
            <w:sz w:val="24"/>
            <w:szCs w:val="24"/>
          </w:rPr>
          <w:fldChar w:fldCharType="end"/>
        </w:r>
      </w:hyperlink>
    </w:p>
    <w:p w:rsidR="00BD218F" w:rsidRPr="00BD218F" w:rsidRDefault="00DD1123" w:rsidP="00BD218F">
      <w:pPr>
        <w:pStyle w:val="10"/>
        <w:tabs>
          <w:tab w:val="right" w:leader="dot" w:pos="8296"/>
        </w:tabs>
        <w:spacing w:line="360" w:lineRule="auto"/>
        <w:rPr>
          <w:rFonts w:asciiTheme="minorEastAsia" w:eastAsiaTheme="minorEastAsia" w:hAnsiTheme="minorEastAsia" w:cstheme="minorBidi"/>
          <w:b w:val="0"/>
          <w:bCs w:val="0"/>
          <w:caps w:val="0"/>
          <w:noProof/>
          <w:sz w:val="24"/>
          <w:szCs w:val="24"/>
        </w:rPr>
      </w:pPr>
      <w:hyperlink w:anchor="_Toc219987694" w:history="1">
        <w:r w:rsidR="00BD218F" w:rsidRPr="00BD218F">
          <w:rPr>
            <w:rStyle w:val="aff4"/>
            <w:rFonts w:asciiTheme="minorEastAsia" w:eastAsiaTheme="minorEastAsia" w:hAnsiTheme="minorEastAsia" w:hint="eastAsia"/>
            <w:b w:val="0"/>
            <w:noProof/>
            <w:sz w:val="24"/>
            <w:szCs w:val="24"/>
          </w:rPr>
          <w:t>第五章</w:t>
        </w:r>
        <w:r w:rsidR="00BD218F" w:rsidRPr="00BD218F">
          <w:rPr>
            <w:rStyle w:val="aff4"/>
            <w:rFonts w:asciiTheme="minorEastAsia" w:eastAsiaTheme="minorEastAsia" w:hAnsiTheme="minorEastAsia"/>
            <w:b w:val="0"/>
            <w:noProof/>
            <w:sz w:val="24"/>
            <w:szCs w:val="24"/>
          </w:rPr>
          <w:t xml:space="preserve"> </w:t>
        </w:r>
        <w:r w:rsidR="00BD218F" w:rsidRPr="00BD218F">
          <w:rPr>
            <w:rStyle w:val="aff4"/>
            <w:rFonts w:asciiTheme="minorEastAsia" w:eastAsiaTheme="minorEastAsia" w:hAnsiTheme="minorEastAsia" w:hint="eastAsia"/>
            <w:b w:val="0"/>
            <w:noProof/>
            <w:sz w:val="24"/>
            <w:szCs w:val="24"/>
          </w:rPr>
          <w:t>定性定量评价</w:t>
        </w:r>
        <w:r w:rsidR="00BD218F" w:rsidRPr="00BD218F">
          <w:rPr>
            <w:rFonts w:asciiTheme="minorEastAsia" w:eastAsiaTheme="minorEastAsia" w:hAnsiTheme="minorEastAsia"/>
            <w:b w:val="0"/>
            <w:noProof/>
            <w:webHidden/>
            <w:sz w:val="24"/>
            <w:szCs w:val="24"/>
          </w:rPr>
          <w:tab/>
        </w:r>
        <w:r w:rsidR="00BD218F" w:rsidRPr="00BD218F">
          <w:rPr>
            <w:rFonts w:asciiTheme="minorEastAsia" w:eastAsiaTheme="minorEastAsia" w:hAnsiTheme="minorEastAsia"/>
            <w:b w:val="0"/>
            <w:noProof/>
            <w:webHidden/>
            <w:sz w:val="24"/>
            <w:szCs w:val="24"/>
          </w:rPr>
          <w:fldChar w:fldCharType="begin"/>
        </w:r>
        <w:r w:rsidR="00BD218F" w:rsidRPr="00BD218F">
          <w:rPr>
            <w:rFonts w:asciiTheme="minorEastAsia" w:eastAsiaTheme="minorEastAsia" w:hAnsiTheme="minorEastAsia"/>
            <w:b w:val="0"/>
            <w:noProof/>
            <w:webHidden/>
            <w:sz w:val="24"/>
            <w:szCs w:val="24"/>
          </w:rPr>
          <w:instrText xml:space="preserve"> PAGEREF _Toc219987694 \h </w:instrText>
        </w:r>
        <w:r w:rsidR="00BD218F" w:rsidRPr="00BD218F">
          <w:rPr>
            <w:rFonts w:asciiTheme="minorEastAsia" w:eastAsiaTheme="minorEastAsia" w:hAnsiTheme="minorEastAsia"/>
            <w:b w:val="0"/>
            <w:noProof/>
            <w:webHidden/>
            <w:sz w:val="24"/>
            <w:szCs w:val="24"/>
          </w:rPr>
        </w:r>
        <w:r w:rsidR="00BD218F" w:rsidRPr="00BD218F">
          <w:rPr>
            <w:rFonts w:asciiTheme="minorEastAsia" w:eastAsiaTheme="minorEastAsia" w:hAnsiTheme="minorEastAsia"/>
            <w:b w:val="0"/>
            <w:noProof/>
            <w:webHidden/>
            <w:sz w:val="24"/>
            <w:szCs w:val="24"/>
          </w:rPr>
          <w:fldChar w:fldCharType="separate"/>
        </w:r>
        <w:r w:rsidR="00BD218F" w:rsidRPr="00BD218F">
          <w:rPr>
            <w:rFonts w:asciiTheme="minorEastAsia" w:eastAsiaTheme="minorEastAsia" w:hAnsiTheme="minorEastAsia"/>
            <w:b w:val="0"/>
            <w:noProof/>
            <w:webHidden/>
            <w:sz w:val="24"/>
            <w:szCs w:val="24"/>
          </w:rPr>
          <w:t>45</w:t>
        </w:r>
        <w:r w:rsidR="00BD218F" w:rsidRPr="00BD218F">
          <w:rPr>
            <w:rFonts w:asciiTheme="minorEastAsia" w:eastAsiaTheme="minorEastAsia" w:hAnsiTheme="minorEastAsia"/>
            <w:b w:val="0"/>
            <w:noProof/>
            <w:webHidden/>
            <w:sz w:val="24"/>
            <w:szCs w:val="24"/>
          </w:rPr>
          <w:fldChar w:fldCharType="end"/>
        </w:r>
      </w:hyperlink>
    </w:p>
    <w:p w:rsidR="00BD218F" w:rsidRPr="00BD218F" w:rsidRDefault="00DD1123" w:rsidP="00BD218F">
      <w:pPr>
        <w:pStyle w:val="23"/>
        <w:tabs>
          <w:tab w:val="right" w:leader="dot" w:pos="8296"/>
        </w:tabs>
        <w:spacing w:line="360" w:lineRule="auto"/>
        <w:rPr>
          <w:rFonts w:asciiTheme="minorEastAsia" w:eastAsiaTheme="minorEastAsia" w:hAnsiTheme="minorEastAsia" w:cstheme="minorBidi"/>
          <w:smallCaps w:val="0"/>
          <w:noProof/>
          <w:sz w:val="24"/>
          <w:szCs w:val="24"/>
        </w:rPr>
      </w:pPr>
      <w:hyperlink w:anchor="_Toc219987695" w:history="1">
        <w:r w:rsidR="00BD218F" w:rsidRPr="00BD218F">
          <w:rPr>
            <w:rStyle w:val="aff4"/>
            <w:rFonts w:asciiTheme="minorEastAsia" w:eastAsiaTheme="minorEastAsia" w:hAnsiTheme="minorEastAsia"/>
            <w:bCs/>
            <w:noProof/>
            <w:snapToGrid w:val="0"/>
            <w:sz w:val="24"/>
            <w:szCs w:val="24"/>
          </w:rPr>
          <w:t>5.1</w:t>
        </w:r>
        <w:r w:rsidR="00BD218F" w:rsidRPr="00BD218F">
          <w:rPr>
            <w:rStyle w:val="aff4"/>
            <w:rFonts w:asciiTheme="minorEastAsia" w:eastAsiaTheme="minorEastAsia" w:hAnsiTheme="minorEastAsia" w:hint="eastAsia"/>
            <w:bCs/>
            <w:noProof/>
            <w:snapToGrid w:val="0"/>
            <w:sz w:val="24"/>
            <w:szCs w:val="24"/>
          </w:rPr>
          <w:t>安全检查表</w:t>
        </w:r>
        <w:r w:rsidR="00BD218F" w:rsidRPr="00BD218F">
          <w:rPr>
            <w:rFonts w:asciiTheme="minorEastAsia" w:eastAsiaTheme="minorEastAsia" w:hAnsiTheme="minorEastAsia"/>
            <w:noProof/>
            <w:webHidden/>
            <w:sz w:val="24"/>
            <w:szCs w:val="24"/>
          </w:rPr>
          <w:tab/>
        </w:r>
        <w:r w:rsidR="00BD218F" w:rsidRPr="00BD218F">
          <w:rPr>
            <w:rFonts w:asciiTheme="minorEastAsia" w:eastAsiaTheme="minorEastAsia" w:hAnsiTheme="minorEastAsia"/>
            <w:noProof/>
            <w:webHidden/>
            <w:sz w:val="24"/>
            <w:szCs w:val="24"/>
          </w:rPr>
          <w:fldChar w:fldCharType="begin"/>
        </w:r>
        <w:r w:rsidR="00BD218F" w:rsidRPr="00BD218F">
          <w:rPr>
            <w:rFonts w:asciiTheme="minorEastAsia" w:eastAsiaTheme="minorEastAsia" w:hAnsiTheme="minorEastAsia"/>
            <w:noProof/>
            <w:webHidden/>
            <w:sz w:val="24"/>
            <w:szCs w:val="24"/>
          </w:rPr>
          <w:instrText xml:space="preserve"> PAGEREF _Toc219987695 \h </w:instrText>
        </w:r>
        <w:r w:rsidR="00BD218F" w:rsidRPr="00BD218F">
          <w:rPr>
            <w:rFonts w:asciiTheme="minorEastAsia" w:eastAsiaTheme="minorEastAsia" w:hAnsiTheme="minorEastAsia"/>
            <w:noProof/>
            <w:webHidden/>
            <w:sz w:val="24"/>
            <w:szCs w:val="24"/>
          </w:rPr>
        </w:r>
        <w:r w:rsidR="00BD218F" w:rsidRPr="00BD218F">
          <w:rPr>
            <w:rFonts w:asciiTheme="minorEastAsia" w:eastAsiaTheme="minorEastAsia" w:hAnsiTheme="minorEastAsia"/>
            <w:noProof/>
            <w:webHidden/>
            <w:sz w:val="24"/>
            <w:szCs w:val="24"/>
          </w:rPr>
          <w:fldChar w:fldCharType="separate"/>
        </w:r>
        <w:r w:rsidR="00BD218F" w:rsidRPr="00BD218F">
          <w:rPr>
            <w:rFonts w:asciiTheme="minorEastAsia" w:eastAsiaTheme="minorEastAsia" w:hAnsiTheme="minorEastAsia"/>
            <w:noProof/>
            <w:webHidden/>
            <w:sz w:val="24"/>
            <w:szCs w:val="24"/>
          </w:rPr>
          <w:t>45</w:t>
        </w:r>
        <w:r w:rsidR="00BD218F" w:rsidRPr="00BD218F">
          <w:rPr>
            <w:rFonts w:asciiTheme="minorEastAsia" w:eastAsiaTheme="minorEastAsia" w:hAnsiTheme="minorEastAsia"/>
            <w:noProof/>
            <w:webHidden/>
            <w:sz w:val="24"/>
            <w:szCs w:val="24"/>
          </w:rPr>
          <w:fldChar w:fldCharType="end"/>
        </w:r>
      </w:hyperlink>
    </w:p>
    <w:p w:rsidR="00BD218F" w:rsidRPr="00BD218F" w:rsidRDefault="00DD1123" w:rsidP="00BD218F">
      <w:pPr>
        <w:pStyle w:val="23"/>
        <w:tabs>
          <w:tab w:val="right" w:leader="dot" w:pos="8296"/>
        </w:tabs>
        <w:spacing w:line="360" w:lineRule="auto"/>
        <w:rPr>
          <w:rFonts w:asciiTheme="minorEastAsia" w:eastAsiaTheme="minorEastAsia" w:hAnsiTheme="minorEastAsia" w:cstheme="minorBidi"/>
          <w:smallCaps w:val="0"/>
          <w:noProof/>
          <w:sz w:val="24"/>
          <w:szCs w:val="24"/>
        </w:rPr>
      </w:pPr>
      <w:hyperlink w:anchor="_Toc219987696" w:history="1">
        <w:r w:rsidR="00BD218F" w:rsidRPr="00BD218F">
          <w:rPr>
            <w:rStyle w:val="aff4"/>
            <w:rFonts w:asciiTheme="minorEastAsia" w:eastAsiaTheme="minorEastAsia" w:hAnsiTheme="minorEastAsia"/>
            <w:bCs/>
            <w:noProof/>
            <w:snapToGrid w:val="0"/>
            <w:sz w:val="24"/>
            <w:szCs w:val="24"/>
          </w:rPr>
          <w:t>5.2</w:t>
        </w:r>
        <w:r w:rsidR="00BD218F" w:rsidRPr="00BD218F">
          <w:rPr>
            <w:rStyle w:val="aff4"/>
            <w:rFonts w:asciiTheme="minorEastAsia" w:eastAsiaTheme="minorEastAsia" w:hAnsiTheme="minorEastAsia" w:hint="eastAsia"/>
            <w:bCs/>
            <w:noProof/>
            <w:snapToGrid w:val="0"/>
            <w:sz w:val="24"/>
            <w:szCs w:val="24"/>
          </w:rPr>
          <w:t>建设项目外部安全条件单元安全预评价</w:t>
        </w:r>
        <w:r w:rsidR="00BD218F" w:rsidRPr="00BD218F">
          <w:rPr>
            <w:rFonts w:asciiTheme="minorEastAsia" w:eastAsiaTheme="minorEastAsia" w:hAnsiTheme="minorEastAsia"/>
            <w:noProof/>
            <w:webHidden/>
            <w:sz w:val="24"/>
            <w:szCs w:val="24"/>
          </w:rPr>
          <w:tab/>
        </w:r>
        <w:r w:rsidR="00BD218F" w:rsidRPr="00BD218F">
          <w:rPr>
            <w:rFonts w:asciiTheme="minorEastAsia" w:eastAsiaTheme="minorEastAsia" w:hAnsiTheme="minorEastAsia"/>
            <w:noProof/>
            <w:webHidden/>
            <w:sz w:val="24"/>
            <w:szCs w:val="24"/>
          </w:rPr>
          <w:fldChar w:fldCharType="begin"/>
        </w:r>
        <w:r w:rsidR="00BD218F" w:rsidRPr="00BD218F">
          <w:rPr>
            <w:rFonts w:asciiTheme="minorEastAsia" w:eastAsiaTheme="minorEastAsia" w:hAnsiTheme="minorEastAsia"/>
            <w:noProof/>
            <w:webHidden/>
            <w:sz w:val="24"/>
            <w:szCs w:val="24"/>
          </w:rPr>
          <w:instrText xml:space="preserve"> PAGEREF _Toc219987696 \h </w:instrText>
        </w:r>
        <w:r w:rsidR="00BD218F" w:rsidRPr="00BD218F">
          <w:rPr>
            <w:rFonts w:asciiTheme="minorEastAsia" w:eastAsiaTheme="minorEastAsia" w:hAnsiTheme="minorEastAsia"/>
            <w:noProof/>
            <w:webHidden/>
            <w:sz w:val="24"/>
            <w:szCs w:val="24"/>
          </w:rPr>
        </w:r>
        <w:r w:rsidR="00BD218F" w:rsidRPr="00BD218F">
          <w:rPr>
            <w:rFonts w:asciiTheme="minorEastAsia" w:eastAsiaTheme="minorEastAsia" w:hAnsiTheme="minorEastAsia"/>
            <w:noProof/>
            <w:webHidden/>
            <w:sz w:val="24"/>
            <w:szCs w:val="24"/>
          </w:rPr>
          <w:fldChar w:fldCharType="separate"/>
        </w:r>
        <w:r w:rsidR="00BD218F" w:rsidRPr="00BD218F">
          <w:rPr>
            <w:rFonts w:asciiTheme="minorEastAsia" w:eastAsiaTheme="minorEastAsia" w:hAnsiTheme="minorEastAsia"/>
            <w:noProof/>
            <w:webHidden/>
            <w:sz w:val="24"/>
            <w:szCs w:val="24"/>
          </w:rPr>
          <w:t>48</w:t>
        </w:r>
        <w:r w:rsidR="00BD218F" w:rsidRPr="00BD218F">
          <w:rPr>
            <w:rFonts w:asciiTheme="minorEastAsia" w:eastAsiaTheme="minorEastAsia" w:hAnsiTheme="minorEastAsia"/>
            <w:noProof/>
            <w:webHidden/>
            <w:sz w:val="24"/>
            <w:szCs w:val="24"/>
          </w:rPr>
          <w:fldChar w:fldCharType="end"/>
        </w:r>
      </w:hyperlink>
    </w:p>
    <w:p w:rsidR="00BD218F" w:rsidRPr="00BD218F" w:rsidRDefault="00DD1123" w:rsidP="00BD218F">
      <w:pPr>
        <w:pStyle w:val="23"/>
        <w:tabs>
          <w:tab w:val="right" w:leader="dot" w:pos="8296"/>
        </w:tabs>
        <w:spacing w:line="360" w:lineRule="auto"/>
        <w:rPr>
          <w:rFonts w:asciiTheme="minorEastAsia" w:eastAsiaTheme="minorEastAsia" w:hAnsiTheme="minorEastAsia" w:cstheme="minorBidi"/>
          <w:smallCaps w:val="0"/>
          <w:noProof/>
          <w:sz w:val="24"/>
          <w:szCs w:val="24"/>
        </w:rPr>
      </w:pPr>
      <w:hyperlink w:anchor="_Toc219987697" w:history="1">
        <w:r w:rsidR="00BD218F" w:rsidRPr="00BD218F">
          <w:rPr>
            <w:rStyle w:val="aff4"/>
            <w:rFonts w:asciiTheme="minorEastAsia" w:eastAsiaTheme="minorEastAsia" w:hAnsiTheme="minorEastAsia"/>
            <w:bCs/>
            <w:noProof/>
            <w:snapToGrid w:val="0"/>
            <w:sz w:val="24"/>
            <w:szCs w:val="24"/>
          </w:rPr>
          <w:t>5.3</w:t>
        </w:r>
        <w:r w:rsidR="00BD218F" w:rsidRPr="00BD218F">
          <w:rPr>
            <w:rStyle w:val="aff4"/>
            <w:rFonts w:asciiTheme="minorEastAsia" w:eastAsiaTheme="minorEastAsia" w:hAnsiTheme="minorEastAsia" w:hint="eastAsia"/>
            <w:bCs/>
            <w:noProof/>
            <w:snapToGrid w:val="0"/>
            <w:sz w:val="24"/>
            <w:szCs w:val="24"/>
          </w:rPr>
          <w:t>选址、总平面布局和内部距离单元安全预评价</w:t>
        </w:r>
        <w:r w:rsidR="00BD218F" w:rsidRPr="00BD218F">
          <w:rPr>
            <w:rFonts w:asciiTheme="minorEastAsia" w:eastAsiaTheme="minorEastAsia" w:hAnsiTheme="minorEastAsia"/>
            <w:noProof/>
            <w:webHidden/>
            <w:sz w:val="24"/>
            <w:szCs w:val="24"/>
          </w:rPr>
          <w:tab/>
        </w:r>
        <w:r w:rsidR="00BD218F" w:rsidRPr="00BD218F">
          <w:rPr>
            <w:rFonts w:asciiTheme="minorEastAsia" w:eastAsiaTheme="minorEastAsia" w:hAnsiTheme="minorEastAsia"/>
            <w:noProof/>
            <w:webHidden/>
            <w:sz w:val="24"/>
            <w:szCs w:val="24"/>
          </w:rPr>
          <w:fldChar w:fldCharType="begin"/>
        </w:r>
        <w:r w:rsidR="00BD218F" w:rsidRPr="00BD218F">
          <w:rPr>
            <w:rFonts w:asciiTheme="minorEastAsia" w:eastAsiaTheme="minorEastAsia" w:hAnsiTheme="minorEastAsia"/>
            <w:noProof/>
            <w:webHidden/>
            <w:sz w:val="24"/>
            <w:szCs w:val="24"/>
          </w:rPr>
          <w:instrText xml:space="preserve"> PAGEREF _Toc219987697 \h </w:instrText>
        </w:r>
        <w:r w:rsidR="00BD218F" w:rsidRPr="00BD218F">
          <w:rPr>
            <w:rFonts w:asciiTheme="minorEastAsia" w:eastAsiaTheme="minorEastAsia" w:hAnsiTheme="minorEastAsia"/>
            <w:noProof/>
            <w:webHidden/>
            <w:sz w:val="24"/>
            <w:szCs w:val="24"/>
          </w:rPr>
        </w:r>
        <w:r w:rsidR="00BD218F" w:rsidRPr="00BD218F">
          <w:rPr>
            <w:rFonts w:asciiTheme="minorEastAsia" w:eastAsiaTheme="minorEastAsia" w:hAnsiTheme="minorEastAsia"/>
            <w:noProof/>
            <w:webHidden/>
            <w:sz w:val="24"/>
            <w:szCs w:val="24"/>
          </w:rPr>
          <w:fldChar w:fldCharType="separate"/>
        </w:r>
        <w:r w:rsidR="00BD218F" w:rsidRPr="00BD218F">
          <w:rPr>
            <w:rFonts w:asciiTheme="minorEastAsia" w:eastAsiaTheme="minorEastAsia" w:hAnsiTheme="minorEastAsia"/>
            <w:noProof/>
            <w:webHidden/>
            <w:sz w:val="24"/>
            <w:szCs w:val="24"/>
          </w:rPr>
          <w:t>50</w:t>
        </w:r>
        <w:r w:rsidR="00BD218F" w:rsidRPr="00BD218F">
          <w:rPr>
            <w:rFonts w:asciiTheme="minorEastAsia" w:eastAsiaTheme="minorEastAsia" w:hAnsiTheme="minorEastAsia"/>
            <w:noProof/>
            <w:webHidden/>
            <w:sz w:val="24"/>
            <w:szCs w:val="24"/>
          </w:rPr>
          <w:fldChar w:fldCharType="end"/>
        </w:r>
      </w:hyperlink>
    </w:p>
    <w:p w:rsidR="00BD218F" w:rsidRPr="00BD218F" w:rsidRDefault="00DD1123" w:rsidP="00BD218F">
      <w:pPr>
        <w:pStyle w:val="23"/>
        <w:tabs>
          <w:tab w:val="right" w:leader="dot" w:pos="8296"/>
        </w:tabs>
        <w:spacing w:line="360" w:lineRule="auto"/>
        <w:rPr>
          <w:rFonts w:asciiTheme="minorEastAsia" w:eastAsiaTheme="minorEastAsia" w:hAnsiTheme="minorEastAsia" w:cstheme="minorBidi"/>
          <w:smallCaps w:val="0"/>
          <w:noProof/>
          <w:sz w:val="24"/>
          <w:szCs w:val="24"/>
        </w:rPr>
      </w:pPr>
      <w:hyperlink w:anchor="_Toc219987698" w:history="1">
        <w:r w:rsidR="00BD218F" w:rsidRPr="00BD218F">
          <w:rPr>
            <w:rStyle w:val="aff4"/>
            <w:rFonts w:asciiTheme="minorEastAsia" w:eastAsiaTheme="minorEastAsia" w:hAnsiTheme="minorEastAsia"/>
            <w:bCs/>
            <w:noProof/>
            <w:snapToGrid w:val="0"/>
            <w:sz w:val="24"/>
            <w:szCs w:val="24"/>
          </w:rPr>
          <w:t>5.4</w:t>
        </w:r>
        <w:r w:rsidR="00BD218F" w:rsidRPr="00BD218F">
          <w:rPr>
            <w:rStyle w:val="aff4"/>
            <w:rFonts w:asciiTheme="minorEastAsia" w:eastAsiaTheme="minorEastAsia" w:hAnsiTheme="minorEastAsia" w:hint="eastAsia"/>
            <w:bCs/>
            <w:noProof/>
            <w:snapToGrid w:val="0"/>
            <w:sz w:val="24"/>
            <w:szCs w:val="24"/>
          </w:rPr>
          <w:t>安全设施单元安全预评价</w:t>
        </w:r>
        <w:r w:rsidR="00BD218F" w:rsidRPr="00BD218F">
          <w:rPr>
            <w:rFonts w:asciiTheme="minorEastAsia" w:eastAsiaTheme="minorEastAsia" w:hAnsiTheme="minorEastAsia"/>
            <w:noProof/>
            <w:webHidden/>
            <w:sz w:val="24"/>
            <w:szCs w:val="24"/>
          </w:rPr>
          <w:tab/>
        </w:r>
        <w:r w:rsidR="00BD218F" w:rsidRPr="00BD218F">
          <w:rPr>
            <w:rFonts w:asciiTheme="minorEastAsia" w:eastAsiaTheme="minorEastAsia" w:hAnsiTheme="minorEastAsia"/>
            <w:noProof/>
            <w:webHidden/>
            <w:sz w:val="24"/>
            <w:szCs w:val="24"/>
          </w:rPr>
          <w:fldChar w:fldCharType="begin"/>
        </w:r>
        <w:r w:rsidR="00BD218F" w:rsidRPr="00BD218F">
          <w:rPr>
            <w:rFonts w:asciiTheme="minorEastAsia" w:eastAsiaTheme="minorEastAsia" w:hAnsiTheme="minorEastAsia"/>
            <w:noProof/>
            <w:webHidden/>
            <w:sz w:val="24"/>
            <w:szCs w:val="24"/>
          </w:rPr>
          <w:instrText xml:space="preserve"> PAGEREF _Toc219987698 \h </w:instrText>
        </w:r>
        <w:r w:rsidR="00BD218F" w:rsidRPr="00BD218F">
          <w:rPr>
            <w:rFonts w:asciiTheme="minorEastAsia" w:eastAsiaTheme="minorEastAsia" w:hAnsiTheme="minorEastAsia"/>
            <w:noProof/>
            <w:webHidden/>
            <w:sz w:val="24"/>
            <w:szCs w:val="24"/>
          </w:rPr>
        </w:r>
        <w:r w:rsidR="00BD218F" w:rsidRPr="00BD218F">
          <w:rPr>
            <w:rFonts w:asciiTheme="minorEastAsia" w:eastAsiaTheme="minorEastAsia" w:hAnsiTheme="minorEastAsia"/>
            <w:noProof/>
            <w:webHidden/>
            <w:sz w:val="24"/>
            <w:szCs w:val="24"/>
          </w:rPr>
          <w:fldChar w:fldCharType="separate"/>
        </w:r>
        <w:r w:rsidR="00BD218F" w:rsidRPr="00BD218F">
          <w:rPr>
            <w:rFonts w:asciiTheme="minorEastAsia" w:eastAsiaTheme="minorEastAsia" w:hAnsiTheme="minorEastAsia"/>
            <w:noProof/>
            <w:webHidden/>
            <w:sz w:val="24"/>
            <w:szCs w:val="24"/>
          </w:rPr>
          <w:t>50</w:t>
        </w:r>
        <w:r w:rsidR="00BD218F" w:rsidRPr="00BD218F">
          <w:rPr>
            <w:rFonts w:asciiTheme="minorEastAsia" w:eastAsiaTheme="minorEastAsia" w:hAnsiTheme="minorEastAsia"/>
            <w:noProof/>
            <w:webHidden/>
            <w:sz w:val="24"/>
            <w:szCs w:val="24"/>
          </w:rPr>
          <w:fldChar w:fldCharType="end"/>
        </w:r>
      </w:hyperlink>
    </w:p>
    <w:p w:rsidR="00BD218F" w:rsidRPr="00BD218F" w:rsidRDefault="00DD1123" w:rsidP="00BD218F">
      <w:pPr>
        <w:pStyle w:val="23"/>
        <w:tabs>
          <w:tab w:val="right" w:leader="dot" w:pos="8296"/>
        </w:tabs>
        <w:spacing w:line="360" w:lineRule="auto"/>
        <w:rPr>
          <w:rFonts w:asciiTheme="minorEastAsia" w:eastAsiaTheme="minorEastAsia" w:hAnsiTheme="minorEastAsia" w:cstheme="minorBidi"/>
          <w:smallCaps w:val="0"/>
          <w:noProof/>
          <w:sz w:val="24"/>
          <w:szCs w:val="24"/>
        </w:rPr>
      </w:pPr>
      <w:hyperlink w:anchor="_Toc219987699" w:history="1">
        <w:r w:rsidR="00BD218F" w:rsidRPr="00BD218F">
          <w:rPr>
            <w:rStyle w:val="aff4"/>
            <w:rFonts w:asciiTheme="minorEastAsia" w:eastAsiaTheme="minorEastAsia" w:hAnsiTheme="minorEastAsia"/>
            <w:bCs/>
            <w:noProof/>
            <w:snapToGrid w:val="0"/>
            <w:sz w:val="24"/>
            <w:szCs w:val="24"/>
          </w:rPr>
          <w:t>5.5</w:t>
        </w:r>
        <w:r w:rsidR="00BD218F" w:rsidRPr="00BD218F">
          <w:rPr>
            <w:rStyle w:val="aff4"/>
            <w:rFonts w:asciiTheme="minorEastAsia" w:eastAsiaTheme="minorEastAsia" w:hAnsiTheme="minorEastAsia" w:hint="eastAsia"/>
            <w:bCs/>
            <w:noProof/>
            <w:snapToGrid w:val="0"/>
            <w:sz w:val="24"/>
            <w:szCs w:val="24"/>
          </w:rPr>
          <w:t>预先危险性分析法（</w:t>
        </w:r>
        <w:r w:rsidR="00BD218F" w:rsidRPr="00BD218F">
          <w:rPr>
            <w:rStyle w:val="aff4"/>
            <w:rFonts w:asciiTheme="minorEastAsia" w:eastAsiaTheme="minorEastAsia" w:hAnsiTheme="minorEastAsia"/>
            <w:bCs/>
            <w:noProof/>
            <w:snapToGrid w:val="0"/>
            <w:sz w:val="24"/>
            <w:szCs w:val="24"/>
          </w:rPr>
          <w:t>PHA</w:t>
        </w:r>
        <w:r w:rsidR="00BD218F" w:rsidRPr="00BD218F">
          <w:rPr>
            <w:rStyle w:val="aff4"/>
            <w:rFonts w:asciiTheme="minorEastAsia" w:eastAsiaTheme="minorEastAsia" w:hAnsiTheme="minorEastAsia" w:hint="eastAsia"/>
            <w:bCs/>
            <w:noProof/>
            <w:snapToGrid w:val="0"/>
            <w:sz w:val="24"/>
            <w:szCs w:val="24"/>
          </w:rPr>
          <w:t>）</w:t>
        </w:r>
        <w:r w:rsidR="00BD218F" w:rsidRPr="00BD218F">
          <w:rPr>
            <w:rFonts w:asciiTheme="minorEastAsia" w:eastAsiaTheme="minorEastAsia" w:hAnsiTheme="minorEastAsia"/>
            <w:noProof/>
            <w:webHidden/>
            <w:sz w:val="24"/>
            <w:szCs w:val="24"/>
          </w:rPr>
          <w:tab/>
        </w:r>
        <w:r w:rsidR="00BD218F" w:rsidRPr="00BD218F">
          <w:rPr>
            <w:rFonts w:asciiTheme="minorEastAsia" w:eastAsiaTheme="minorEastAsia" w:hAnsiTheme="minorEastAsia"/>
            <w:noProof/>
            <w:webHidden/>
            <w:sz w:val="24"/>
            <w:szCs w:val="24"/>
          </w:rPr>
          <w:fldChar w:fldCharType="begin"/>
        </w:r>
        <w:r w:rsidR="00BD218F" w:rsidRPr="00BD218F">
          <w:rPr>
            <w:rFonts w:asciiTheme="minorEastAsia" w:eastAsiaTheme="minorEastAsia" w:hAnsiTheme="minorEastAsia"/>
            <w:noProof/>
            <w:webHidden/>
            <w:sz w:val="24"/>
            <w:szCs w:val="24"/>
          </w:rPr>
          <w:instrText xml:space="preserve"> PAGEREF _Toc219987699 \h </w:instrText>
        </w:r>
        <w:r w:rsidR="00BD218F" w:rsidRPr="00BD218F">
          <w:rPr>
            <w:rFonts w:asciiTheme="minorEastAsia" w:eastAsiaTheme="minorEastAsia" w:hAnsiTheme="minorEastAsia"/>
            <w:noProof/>
            <w:webHidden/>
            <w:sz w:val="24"/>
            <w:szCs w:val="24"/>
          </w:rPr>
        </w:r>
        <w:r w:rsidR="00BD218F" w:rsidRPr="00BD218F">
          <w:rPr>
            <w:rFonts w:asciiTheme="minorEastAsia" w:eastAsiaTheme="minorEastAsia" w:hAnsiTheme="minorEastAsia"/>
            <w:noProof/>
            <w:webHidden/>
            <w:sz w:val="24"/>
            <w:szCs w:val="24"/>
          </w:rPr>
          <w:fldChar w:fldCharType="separate"/>
        </w:r>
        <w:r w:rsidR="00BD218F" w:rsidRPr="00BD218F">
          <w:rPr>
            <w:rFonts w:asciiTheme="minorEastAsia" w:eastAsiaTheme="minorEastAsia" w:hAnsiTheme="minorEastAsia"/>
            <w:noProof/>
            <w:webHidden/>
            <w:sz w:val="24"/>
            <w:szCs w:val="24"/>
          </w:rPr>
          <w:t>53</w:t>
        </w:r>
        <w:r w:rsidR="00BD218F" w:rsidRPr="00BD218F">
          <w:rPr>
            <w:rFonts w:asciiTheme="minorEastAsia" w:eastAsiaTheme="minorEastAsia" w:hAnsiTheme="minorEastAsia"/>
            <w:noProof/>
            <w:webHidden/>
            <w:sz w:val="24"/>
            <w:szCs w:val="24"/>
          </w:rPr>
          <w:fldChar w:fldCharType="end"/>
        </w:r>
      </w:hyperlink>
    </w:p>
    <w:p w:rsidR="00BD218F" w:rsidRPr="00BD218F" w:rsidRDefault="00DD1123" w:rsidP="00BD218F">
      <w:pPr>
        <w:pStyle w:val="23"/>
        <w:tabs>
          <w:tab w:val="right" w:leader="dot" w:pos="8296"/>
        </w:tabs>
        <w:spacing w:line="360" w:lineRule="auto"/>
        <w:rPr>
          <w:rFonts w:asciiTheme="minorEastAsia" w:eastAsiaTheme="minorEastAsia" w:hAnsiTheme="minorEastAsia" w:cstheme="minorBidi"/>
          <w:smallCaps w:val="0"/>
          <w:noProof/>
          <w:sz w:val="24"/>
          <w:szCs w:val="24"/>
        </w:rPr>
      </w:pPr>
      <w:hyperlink w:anchor="_Toc219987700" w:history="1">
        <w:r w:rsidR="00BD218F" w:rsidRPr="00BD218F">
          <w:rPr>
            <w:rStyle w:val="aff4"/>
            <w:rFonts w:asciiTheme="minorEastAsia" w:eastAsiaTheme="minorEastAsia" w:hAnsiTheme="minorEastAsia"/>
            <w:bCs/>
            <w:noProof/>
            <w:snapToGrid w:val="0"/>
            <w:sz w:val="24"/>
            <w:szCs w:val="24"/>
          </w:rPr>
          <w:t>5.6</w:t>
        </w:r>
        <w:r w:rsidR="00BD218F" w:rsidRPr="00BD218F">
          <w:rPr>
            <w:rStyle w:val="aff4"/>
            <w:rFonts w:asciiTheme="minorEastAsia" w:eastAsiaTheme="minorEastAsia" w:hAnsiTheme="minorEastAsia" w:hint="eastAsia"/>
            <w:bCs/>
            <w:noProof/>
            <w:snapToGrid w:val="0"/>
            <w:sz w:val="24"/>
            <w:szCs w:val="24"/>
          </w:rPr>
          <w:t>事故树分析法</w:t>
        </w:r>
        <w:r w:rsidR="00BD218F" w:rsidRPr="00BD218F">
          <w:rPr>
            <w:rFonts w:asciiTheme="minorEastAsia" w:eastAsiaTheme="minorEastAsia" w:hAnsiTheme="minorEastAsia"/>
            <w:noProof/>
            <w:webHidden/>
            <w:sz w:val="24"/>
            <w:szCs w:val="24"/>
          </w:rPr>
          <w:tab/>
        </w:r>
        <w:r w:rsidR="00BD218F" w:rsidRPr="00BD218F">
          <w:rPr>
            <w:rFonts w:asciiTheme="minorEastAsia" w:eastAsiaTheme="minorEastAsia" w:hAnsiTheme="minorEastAsia"/>
            <w:noProof/>
            <w:webHidden/>
            <w:sz w:val="24"/>
            <w:szCs w:val="24"/>
          </w:rPr>
          <w:fldChar w:fldCharType="begin"/>
        </w:r>
        <w:r w:rsidR="00BD218F" w:rsidRPr="00BD218F">
          <w:rPr>
            <w:rFonts w:asciiTheme="minorEastAsia" w:eastAsiaTheme="minorEastAsia" w:hAnsiTheme="minorEastAsia"/>
            <w:noProof/>
            <w:webHidden/>
            <w:sz w:val="24"/>
            <w:szCs w:val="24"/>
          </w:rPr>
          <w:instrText xml:space="preserve"> PAGEREF _Toc219987700 \h </w:instrText>
        </w:r>
        <w:r w:rsidR="00BD218F" w:rsidRPr="00BD218F">
          <w:rPr>
            <w:rFonts w:asciiTheme="minorEastAsia" w:eastAsiaTheme="minorEastAsia" w:hAnsiTheme="minorEastAsia"/>
            <w:noProof/>
            <w:webHidden/>
            <w:sz w:val="24"/>
            <w:szCs w:val="24"/>
          </w:rPr>
        </w:r>
        <w:r w:rsidR="00BD218F" w:rsidRPr="00BD218F">
          <w:rPr>
            <w:rFonts w:asciiTheme="minorEastAsia" w:eastAsiaTheme="minorEastAsia" w:hAnsiTheme="minorEastAsia"/>
            <w:noProof/>
            <w:webHidden/>
            <w:sz w:val="24"/>
            <w:szCs w:val="24"/>
          </w:rPr>
          <w:fldChar w:fldCharType="separate"/>
        </w:r>
        <w:r w:rsidR="00BD218F" w:rsidRPr="00BD218F">
          <w:rPr>
            <w:rFonts w:asciiTheme="minorEastAsia" w:eastAsiaTheme="minorEastAsia" w:hAnsiTheme="minorEastAsia"/>
            <w:noProof/>
            <w:webHidden/>
            <w:sz w:val="24"/>
            <w:szCs w:val="24"/>
          </w:rPr>
          <w:t>55</w:t>
        </w:r>
        <w:r w:rsidR="00BD218F" w:rsidRPr="00BD218F">
          <w:rPr>
            <w:rFonts w:asciiTheme="minorEastAsia" w:eastAsiaTheme="minorEastAsia" w:hAnsiTheme="minorEastAsia"/>
            <w:noProof/>
            <w:webHidden/>
            <w:sz w:val="24"/>
            <w:szCs w:val="24"/>
          </w:rPr>
          <w:fldChar w:fldCharType="end"/>
        </w:r>
      </w:hyperlink>
    </w:p>
    <w:p w:rsidR="00BD218F" w:rsidRPr="00BD218F" w:rsidRDefault="00DD1123" w:rsidP="00BD218F">
      <w:pPr>
        <w:pStyle w:val="10"/>
        <w:tabs>
          <w:tab w:val="right" w:leader="dot" w:pos="8296"/>
        </w:tabs>
        <w:spacing w:line="360" w:lineRule="auto"/>
        <w:rPr>
          <w:rFonts w:asciiTheme="minorEastAsia" w:eastAsiaTheme="minorEastAsia" w:hAnsiTheme="minorEastAsia" w:cstheme="minorBidi"/>
          <w:b w:val="0"/>
          <w:bCs w:val="0"/>
          <w:caps w:val="0"/>
          <w:noProof/>
          <w:sz w:val="24"/>
          <w:szCs w:val="24"/>
        </w:rPr>
      </w:pPr>
      <w:hyperlink w:anchor="_Toc219987701" w:history="1">
        <w:r w:rsidR="00BD218F" w:rsidRPr="00BD218F">
          <w:rPr>
            <w:rStyle w:val="aff4"/>
            <w:rFonts w:asciiTheme="minorEastAsia" w:eastAsiaTheme="minorEastAsia" w:hAnsiTheme="minorEastAsia" w:hint="eastAsia"/>
            <w:b w:val="0"/>
            <w:noProof/>
            <w:sz w:val="24"/>
            <w:szCs w:val="24"/>
          </w:rPr>
          <w:t>第六章</w:t>
        </w:r>
        <w:r w:rsidR="00BD218F" w:rsidRPr="00BD218F">
          <w:rPr>
            <w:rStyle w:val="aff4"/>
            <w:rFonts w:asciiTheme="minorEastAsia" w:eastAsiaTheme="minorEastAsia" w:hAnsiTheme="minorEastAsia"/>
            <w:b w:val="0"/>
            <w:noProof/>
            <w:sz w:val="24"/>
            <w:szCs w:val="24"/>
          </w:rPr>
          <w:t xml:space="preserve"> </w:t>
        </w:r>
        <w:r w:rsidR="00BD218F" w:rsidRPr="00BD218F">
          <w:rPr>
            <w:rStyle w:val="aff4"/>
            <w:rFonts w:asciiTheme="minorEastAsia" w:eastAsiaTheme="minorEastAsia" w:hAnsiTheme="minorEastAsia" w:hint="eastAsia"/>
            <w:b w:val="0"/>
            <w:noProof/>
            <w:sz w:val="24"/>
            <w:szCs w:val="24"/>
          </w:rPr>
          <w:t>安全对策措施建议</w:t>
        </w:r>
        <w:r w:rsidR="00BD218F" w:rsidRPr="00BD218F">
          <w:rPr>
            <w:rFonts w:asciiTheme="minorEastAsia" w:eastAsiaTheme="minorEastAsia" w:hAnsiTheme="minorEastAsia"/>
            <w:b w:val="0"/>
            <w:noProof/>
            <w:webHidden/>
            <w:sz w:val="24"/>
            <w:szCs w:val="24"/>
          </w:rPr>
          <w:tab/>
        </w:r>
        <w:r w:rsidR="00BD218F" w:rsidRPr="00BD218F">
          <w:rPr>
            <w:rFonts w:asciiTheme="minorEastAsia" w:eastAsiaTheme="minorEastAsia" w:hAnsiTheme="minorEastAsia"/>
            <w:b w:val="0"/>
            <w:noProof/>
            <w:webHidden/>
            <w:sz w:val="24"/>
            <w:szCs w:val="24"/>
          </w:rPr>
          <w:fldChar w:fldCharType="begin"/>
        </w:r>
        <w:r w:rsidR="00BD218F" w:rsidRPr="00BD218F">
          <w:rPr>
            <w:rFonts w:asciiTheme="minorEastAsia" w:eastAsiaTheme="minorEastAsia" w:hAnsiTheme="minorEastAsia"/>
            <w:b w:val="0"/>
            <w:noProof/>
            <w:webHidden/>
            <w:sz w:val="24"/>
            <w:szCs w:val="24"/>
          </w:rPr>
          <w:instrText xml:space="preserve"> PAGEREF _Toc219987701 \h </w:instrText>
        </w:r>
        <w:r w:rsidR="00BD218F" w:rsidRPr="00BD218F">
          <w:rPr>
            <w:rFonts w:asciiTheme="minorEastAsia" w:eastAsiaTheme="minorEastAsia" w:hAnsiTheme="minorEastAsia"/>
            <w:b w:val="0"/>
            <w:noProof/>
            <w:webHidden/>
            <w:sz w:val="24"/>
            <w:szCs w:val="24"/>
          </w:rPr>
        </w:r>
        <w:r w:rsidR="00BD218F" w:rsidRPr="00BD218F">
          <w:rPr>
            <w:rFonts w:asciiTheme="minorEastAsia" w:eastAsiaTheme="minorEastAsia" w:hAnsiTheme="minorEastAsia"/>
            <w:b w:val="0"/>
            <w:noProof/>
            <w:webHidden/>
            <w:sz w:val="24"/>
            <w:szCs w:val="24"/>
          </w:rPr>
          <w:fldChar w:fldCharType="separate"/>
        </w:r>
        <w:r w:rsidR="00BD218F" w:rsidRPr="00BD218F">
          <w:rPr>
            <w:rFonts w:asciiTheme="minorEastAsia" w:eastAsiaTheme="minorEastAsia" w:hAnsiTheme="minorEastAsia"/>
            <w:b w:val="0"/>
            <w:noProof/>
            <w:webHidden/>
            <w:sz w:val="24"/>
            <w:szCs w:val="24"/>
          </w:rPr>
          <w:t>57</w:t>
        </w:r>
        <w:r w:rsidR="00BD218F" w:rsidRPr="00BD218F">
          <w:rPr>
            <w:rFonts w:asciiTheme="minorEastAsia" w:eastAsiaTheme="minorEastAsia" w:hAnsiTheme="minorEastAsia"/>
            <w:b w:val="0"/>
            <w:noProof/>
            <w:webHidden/>
            <w:sz w:val="24"/>
            <w:szCs w:val="24"/>
          </w:rPr>
          <w:fldChar w:fldCharType="end"/>
        </w:r>
      </w:hyperlink>
    </w:p>
    <w:p w:rsidR="00BD218F" w:rsidRPr="00BD218F" w:rsidRDefault="00DD1123" w:rsidP="00BD218F">
      <w:pPr>
        <w:pStyle w:val="23"/>
        <w:tabs>
          <w:tab w:val="right" w:leader="dot" w:pos="8296"/>
        </w:tabs>
        <w:spacing w:line="360" w:lineRule="auto"/>
        <w:rPr>
          <w:rFonts w:asciiTheme="minorEastAsia" w:eastAsiaTheme="minorEastAsia" w:hAnsiTheme="minorEastAsia" w:cstheme="minorBidi"/>
          <w:smallCaps w:val="0"/>
          <w:noProof/>
          <w:sz w:val="24"/>
          <w:szCs w:val="24"/>
        </w:rPr>
      </w:pPr>
      <w:hyperlink w:anchor="_Toc219987702" w:history="1">
        <w:r w:rsidR="00BD218F" w:rsidRPr="00BD218F">
          <w:rPr>
            <w:rStyle w:val="aff4"/>
            <w:rFonts w:asciiTheme="minorEastAsia" w:eastAsiaTheme="minorEastAsia" w:hAnsiTheme="minorEastAsia"/>
            <w:bCs/>
            <w:noProof/>
            <w:snapToGrid w:val="0"/>
            <w:sz w:val="24"/>
            <w:szCs w:val="24"/>
          </w:rPr>
          <w:t>6.1</w:t>
        </w:r>
        <w:r w:rsidR="00BD218F" w:rsidRPr="00BD218F">
          <w:rPr>
            <w:rStyle w:val="aff4"/>
            <w:rFonts w:asciiTheme="minorEastAsia" w:eastAsiaTheme="minorEastAsia" w:hAnsiTheme="minorEastAsia" w:hint="eastAsia"/>
            <w:bCs/>
            <w:noProof/>
            <w:snapToGrid w:val="0"/>
            <w:sz w:val="24"/>
            <w:szCs w:val="24"/>
          </w:rPr>
          <w:t>安全措施建议的依据</w:t>
        </w:r>
        <w:r w:rsidR="00BD218F" w:rsidRPr="00BD218F">
          <w:rPr>
            <w:rFonts w:asciiTheme="minorEastAsia" w:eastAsiaTheme="minorEastAsia" w:hAnsiTheme="minorEastAsia"/>
            <w:noProof/>
            <w:webHidden/>
            <w:sz w:val="24"/>
            <w:szCs w:val="24"/>
          </w:rPr>
          <w:tab/>
        </w:r>
        <w:r w:rsidR="00BD218F" w:rsidRPr="00BD218F">
          <w:rPr>
            <w:rFonts w:asciiTheme="minorEastAsia" w:eastAsiaTheme="minorEastAsia" w:hAnsiTheme="minorEastAsia"/>
            <w:noProof/>
            <w:webHidden/>
            <w:sz w:val="24"/>
            <w:szCs w:val="24"/>
          </w:rPr>
          <w:fldChar w:fldCharType="begin"/>
        </w:r>
        <w:r w:rsidR="00BD218F" w:rsidRPr="00BD218F">
          <w:rPr>
            <w:rFonts w:asciiTheme="minorEastAsia" w:eastAsiaTheme="minorEastAsia" w:hAnsiTheme="minorEastAsia"/>
            <w:noProof/>
            <w:webHidden/>
            <w:sz w:val="24"/>
            <w:szCs w:val="24"/>
          </w:rPr>
          <w:instrText xml:space="preserve"> PAGEREF _Toc219987702 \h </w:instrText>
        </w:r>
        <w:r w:rsidR="00BD218F" w:rsidRPr="00BD218F">
          <w:rPr>
            <w:rFonts w:asciiTheme="minorEastAsia" w:eastAsiaTheme="minorEastAsia" w:hAnsiTheme="minorEastAsia"/>
            <w:noProof/>
            <w:webHidden/>
            <w:sz w:val="24"/>
            <w:szCs w:val="24"/>
          </w:rPr>
        </w:r>
        <w:r w:rsidR="00BD218F" w:rsidRPr="00BD218F">
          <w:rPr>
            <w:rFonts w:asciiTheme="minorEastAsia" w:eastAsiaTheme="minorEastAsia" w:hAnsiTheme="minorEastAsia"/>
            <w:noProof/>
            <w:webHidden/>
            <w:sz w:val="24"/>
            <w:szCs w:val="24"/>
          </w:rPr>
          <w:fldChar w:fldCharType="separate"/>
        </w:r>
        <w:r w:rsidR="00BD218F" w:rsidRPr="00BD218F">
          <w:rPr>
            <w:rFonts w:asciiTheme="minorEastAsia" w:eastAsiaTheme="minorEastAsia" w:hAnsiTheme="minorEastAsia"/>
            <w:noProof/>
            <w:webHidden/>
            <w:sz w:val="24"/>
            <w:szCs w:val="24"/>
          </w:rPr>
          <w:t>57</w:t>
        </w:r>
        <w:r w:rsidR="00BD218F" w:rsidRPr="00BD218F">
          <w:rPr>
            <w:rFonts w:asciiTheme="minorEastAsia" w:eastAsiaTheme="minorEastAsia" w:hAnsiTheme="minorEastAsia"/>
            <w:noProof/>
            <w:webHidden/>
            <w:sz w:val="24"/>
            <w:szCs w:val="24"/>
          </w:rPr>
          <w:fldChar w:fldCharType="end"/>
        </w:r>
      </w:hyperlink>
    </w:p>
    <w:p w:rsidR="00BD218F" w:rsidRPr="00BD218F" w:rsidRDefault="00DD1123" w:rsidP="00BD218F">
      <w:pPr>
        <w:pStyle w:val="23"/>
        <w:tabs>
          <w:tab w:val="right" w:leader="dot" w:pos="8296"/>
        </w:tabs>
        <w:spacing w:line="360" w:lineRule="auto"/>
        <w:rPr>
          <w:rFonts w:asciiTheme="minorEastAsia" w:eastAsiaTheme="minorEastAsia" w:hAnsiTheme="minorEastAsia" w:cstheme="minorBidi"/>
          <w:smallCaps w:val="0"/>
          <w:noProof/>
          <w:sz w:val="24"/>
          <w:szCs w:val="24"/>
        </w:rPr>
      </w:pPr>
      <w:hyperlink w:anchor="_Toc219987703" w:history="1">
        <w:r w:rsidR="00BD218F" w:rsidRPr="00BD218F">
          <w:rPr>
            <w:rStyle w:val="aff4"/>
            <w:rFonts w:asciiTheme="minorEastAsia" w:eastAsiaTheme="minorEastAsia" w:hAnsiTheme="minorEastAsia"/>
            <w:bCs/>
            <w:noProof/>
            <w:snapToGrid w:val="0"/>
            <w:sz w:val="24"/>
            <w:szCs w:val="24"/>
          </w:rPr>
          <w:t>6.2</w:t>
        </w:r>
        <w:r w:rsidR="00BD218F" w:rsidRPr="00BD218F">
          <w:rPr>
            <w:rStyle w:val="aff4"/>
            <w:rFonts w:asciiTheme="minorEastAsia" w:eastAsiaTheme="minorEastAsia" w:hAnsiTheme="minorEastAsia" w:hint="eastAsia"/>
            <w:bCs/>
            <w:noProof/>
            <w:snapToGrid w:val="0"/>
            <w:sz w:val="24"/>
            <w:szCs w:val="24"/>
          </w:rPr>
          <w:t>安全对策措施建议的原则</w:t>
        </w:r>
        <w:r w:rsidR="00BD218F" w:rsidRPr="00BD218F">
          <w:rPr>
            <w:rFonts w:asciiTheme="minorEastAsia" w:eastAsiaTheme="minorEastAsia" w:hAnsiTheme="minorEastAsia"/>
            <w:noProof/>
            <w:webHidden/>
            <w:sz w:val="24"/>
            <w:szCs w:val="24"/>
          </w:rPr>
          <w:tab/>
        </w:r>
        <w:r w:rsidR="00BD218F" w:rsidRPr="00BD218F">
          <w:rPr>
            <w:rFonts w:asciiTheme="minorEastAsia" w:eastAsiaTheme="minorEastAsia" w:hAnsiTheme="minorEastAsia"/>
            <w:noProof/>
            <w:webHidden/>
            <w:sz w:val="24"/>
            <w:szCs w:val="24"/>
          </w:rPr>
          <w:fldChar w:fldCharType="begin"/>
        </w:r>
        <w:r w:rsidR="00BD218F" w:rsidRPr="00BD218F">
          <w:rPr>
            <w:rFonts w:asciiTheme="minorEastAsia" w:eastAsiaTheme="minorEastAsia" w:hAnsiTheme="minorEastAsia"/>
            <w:noProof/>
            <w:webHidden/>
            <w:sz w:val="24"/>
            <w:szCs w:val="24"/>
          </w:rPr>
          <w:instrText xml:space="preserve"> PAGEREF _Toc219987703 \h </w:instrText>
        </w:r>
        <w:r w:rsidR="00BD218F" w:rsidRPr="00BD218F">
          <w:rPr>
            <w:rFonts w:asciiTheme="minorEastAsia" w:eastAsiaTheme="minorEastAsia" w:hAnsiTheme="minorEastAsia"/>
            <w:noProof/>
            <w:webHidden/>
            <w:sz w:val="24"/>
            <w:szCs w:val="24"/>
          </w:rPr>
        </w:r>
        <w:r w:rsidR="00BD218F" w:rsidRPr="00BD218F">
          <w:rPr>
            <w:rFonts w:asciiTheme="minorEastAsia" w:eastAsiaTheme="minorEastAsia" w:hAnsiTheme="minorEastAsia"/>
            <w:noProof/>
            <w:webHidden/>
            <w:sz w:val="24"/>
            <w:szCs w:val="24"/>
          </w:rPr>
          <w:fldChar w:fldCharType="separate"/>
        </w:r>
        <w:r w:rsidR="00BD218F" w:rsidRPr="00BD218F">
          <w:rPr>
            <w:rFonts w:asciiTheme="minorEastAsia" w:eastAsiaTheme="minorEastAsia" w:hAnsiTheme="minorEastAsia"/>
            <w:noProof/>
            <w:webHidden/>
            <w:sz w:val="24"/>
            <w:szCs w:val="24"/>
          </w:rPr>
          <w:t>57</w:t>
        </w:r>
        <w:r w:rsidR="00BD218F" w:rsidRPr="00BD218F">
          <w:rPr>
            <w:rFonts w:asciiTheme="minorEastAsia" w:eastAsiaTheme="minorEastAsia" w:hAnsiTheme="minorEastAsia"/>
            <w:noProof/>
            <w:webHidden/>
            <w:sz w:val="24"/>
            <w:szCs w:val="24"/>
          </w:rPr>
          <w:fldChar w:fldCharType="end"/>
        </w:r>
      </w:hyperlink>
    </w:p>
    <w:p w:rsidR="00BD218F" w:rsidRPr="00BD218F" w:rsidRDefault="00DD1123" w:rsidP="00BD218F">
      <w:pPr>
        <w:pStyle w:val="23"/>
        <w:tabs>
          <w:tab w:val="right" w:leader="dot" w:pos="8296"/>
        </w:tabs>
        <w:spacing w:line="360" w:lineRule="auto"/>
        <w:rPr>
          <w:rFonts w:asciiTheme="minorEastAsia" w:eastAsiaTheme="minorEastAsia" w:hAnsiTheme="minorEastAsia" w:cstheme="minorBidi"/>
          <w:smallCaps w:val="0"/>
          <w:noProof/>
          <w:sz w:val="24"/>
          <w:szCs w:val="24"/>
        </w:rPr>
      </w:pPr>
      <w:hyperlink w:anchor="_Toc219987704" w:history="1">
        <w:r w:rsidR="00BD218F" w:rsidRPr="00BD218F">
          <w:rPr>
            <w:rStyle w:val="aff4"/>
            <w:rFonts w:asciiTheme="minorEastAsia" w:eastAsiaTheme="minorEastAsia" w:hAnsiTheme="minorEastAsia"/>
            <w:bCs/>
            <w:noProof/>
            <w:snapToGrid w:val="0"/>
            <w:sz w:val="24"/>
            <w:szCs w:val="24"/>
          </w:rPr>
          <w:t>6.3</w:t>
        </w:r>
        <w:r w:rsidR="00BD218F" w:rsidRPr="00BD218F">
          <w:rPr>
            <w:rStyle w:val="aff4"/>
            <w:rFonts w:asciiTheme="minorEastAsia" w:eastAsiaTheme="minorEastAsia" w:hAnsiTheme="minorEastAsia" w:hint="eastAsia"/>
            <w:bCs/>
            <w:noProof/>
            <w:snapToGrid w:val="0"/>
            <w:sz w:val="24"/>
            <w:szCs w:val="24"/>
          </w:rPr>
          <w:t>安全对策措施</w:t>
        </w:r>
        <w:r w:rsidR="00BD218F" w:rsidRPr="00BD218F">
          <w:rPr>
            <w:rFonts w:asciiTheme="minorEastAsia" w:eastAsiaTheme="minorEastAsia" w:hAnsiTheme="minorEastAsia"/>
            <w:noProof/>
            <w:webHidden/>
            <w:sz w:val="24"/>
            <w:szCs w:val="24"/>
          </w:rPr>
          <w:tab/>
        </w:r>
        <w:r w:rsidR="00BD218F" w:rsidRPr="00BD218F">
          <w:rPr>
            <w:rFonts w:asciiTheme="minorEastAsia" w:eastAsiaTheme="minorEastAsia" w:hAnsiTheme="minorEastAsia"/>
            <w:noProof/>
            <w:webHidden/>
            <w:sz w:val="24"/>
            <w:szCs w:val="24"/>
          </w:rPr>
          <w:fldChar w:fldCharType="begin"/>
        </w:r>
        <w:r w:rsidR="00BD218F" w:rsidRPr="00BD218F">
          <w:rPr>
            <w:rFonts w:asciiTheme="minorEastAsia" w:eastAsiaTheme="minorEastAsia" w:hAnsiTheme="minorEastAsia"/>
            <w:noProof/>
            <w:webHidden/>
            <w:sz w:val="24"/>
            <w:szCs w:val="24"/>
          </w:rPr>
          <w:instrText xml:space="preserve"> PAGEREF _Toc219987704 \h </w:instrText>
        </w:r>
        <w:r w:rsidR="00BD218F" w:rsidRPr="00BD218F">
          <w:rPr>
            <w:rFonts w:asciiTheme="minorEastAsia" w:eastAsiaTheme="minorEastAsia" w:hAnsiTheme="minorEastAsia"/>
            <w:noProof/>
            <w:webHidden/>
            <w:sz w:val="24"/>
            <w:szCs w:val="24"/>
          </w:rPr>
        </w:r>
        <w:r w:rsidR="00BD218F" w:rsidRPr="00BD218F">
          <w:rPr>
            <w:rFonts w:asciiTheme="minorEastAsia" w:eastAsiaTheme="minorEastAsia" w:hAnsiTheme="minorEastAsia"/>
            <w:noProof/>
            <w:webHidden/>
            <w:sz w:val="24"/>
            <w:szCs w:val="24"/>
          </w:rPr>
          <w:fldChar w:fldCharType="separate"/>
        </w:r>
        <w:r w:rsidR="00BD218F" w:rsidRPr="00BD218F">
          <w:rPr>
            <w:rFonts w:asciiTheme="minorEastAsia" w:eastAsiaTheme="minorEastAsia" w:hAnsiTheme="minorEastAsia"/>
            <w:noProof/>
            <w:webHidden/>
            <w:sz w:val="24"/>
            <w:szCs w:val="24"/>
          </w:rPr>
          <w:t>57</w:t>
        </w:r>
        <w:r w:rsidR="00BD218F" w:rsidRPr="00BD218F">
          <w:rPr>
            <w:rFonts w:asciiTheme="minorEastAsia" w:eastAsiaTheme="minorEastAsia" w:hAnsiTheme="minorEastAsia"/>
            <w:noProof/>
            <w:webHidden/>
            <w:sz w:val="24"/>
            <w:szCs w:val="24"/>
          </w:rPr>
          <w:fldChar w:fldCharType="end"/>
        </w:r>
      </w:hyperlink>
    </w:p>
    <w:p w:rsidR="00BD218F" w:rsidRPr="00BD218F" w:rsidRDefault="00DD1123" w:rsidP="00BD218F">
      <w:pPr>
        <w:pStyle w:val="10"/>
        <w:tabs>
          <w:tab w:val="right" w:leader="dot" w:pos="8296"/>
        </w:tabs>
        <w:spacing w:line="360" w:lineRule="auto"/>
        <w:rPr>
          <w:rFonts w:asciiTheme="minorEastAsia" w:eastAsiaTheme="minorEastAsia" w:hAnsiTheme="minorEastAsia" w:cstheme="minorBidi"/>
          <w:b w:val="0"/>
          <w:bCs w:val="0"/>
          <w:caps w:val="0"/>
          <w:noProof/>
          <w:sz w:val="24"/>
          <w:szCs w:val="24"/>
        </w:rPr>
      </w:pPr>
      <w:hyperlink w:anchor="_Toc219987705" w:history="1">
        <w:r w:rsidR="00BD218F" w:rsidRPr="00BD218F">
          <w:rPr>
            <w:rStyle w:val="aff4"/>
            <w:rFonts w:asciiTheme="minorEastAsia" w:eastAsiaTheme="minorEastAsia" w:hAnsiTheme="minorEastAsia" w:hint="eastAsia"/>
            <w:b w:val="0"/>
            <w:noProof/>
            <w:sz w:val="24"/>
            <w:szCs w:val="24"/>
          </w:rPr>
          <w:t>第七章</w:t>
        </w:r>
        <w:r w:rsidR="00BD218F" w:rsidRPr="00BD218F">
          <w:rPr>
            <w:rStyle w:val="aff4"/>
            <w:rFonts w:asciiTheme="minorEastAsia" w:eastAsiaTheme="minorEastAsia" w:hAnsiTheme="minorEastAsia"/>
            <w:b w:val="0"/>
            <w:noProof/>
            <w:sz w:val="24"/>
            <w:szCs w:val="24"/>
          </w:rPr>
          <w:t xml:space="preserve"> </w:t>
        </w:r>
        <w:r w:rsidR="00BD218F" w:rsidRPr="00BD218F">
          <w:rPr>
            <w:rStyle w:val="aff4"/>
            <w:rFonts w:asciiTheme="minorEastAsia" w:eastAsiaTheme="minorEastAsia" w:hAnsiTheme="minorEastAsia" w:hint="eastAsia"/>
            <w:b w:val="0"/>
            <w:noProof/>
            <w:sz w:val="24"/>
            <w:szCs w:val="24"/>
          </w:rPr>
          <w:t>安全预评价结论</w:t>
        </w:r>
        <w:r w:rsidR="00BD218F" w:rsidRPr="00BD218F">
          <w:rPr>
            <w:rFonts w:asciiTheme="minorEastAsia" w:eastAsiaTheme="minorEastAsia" w:hAnsiTheme="minorEastAsia"/>
            <w:b w:val="0"/>
            <w:noProof/>
            <w:webHidden/>
            <w:sz w:val="24"/>
            <w:szCs w:val="24"/>
          </w:rPr>
          <w:tab/>
        </w:r>
        <w:r w:rsidR="00BD218F" w:rsidRPr="00BD218F">
          <w:rPr>
            <w:rFonts w:asciiTheme="minorEastAsia" w:eastAsiaTheme="minorEastAsia" w:hAnsiTheme="minorEastAsia"/>
            <w:b w:val="0"/>
            <w:noProof/>
            <w:webHidden/>
            <w:sz w:val="24"/>
            <w:szCs w:val="24"/>
          </w:rPr>
          <w:fldChar w:fldCharType="begin"/>
        </w:r>
        <w:r w:rsidR="00BD218F" w:rsidRPr="00BD218F">
          <w:rPr>
            <w:rFonts w:asciiTheme="minorEastAsia" w:eastAsiaTheme="minorEastAsia" w:hAnsiTheme="minorEastAsia"/>
            <w:b w:val="0"/>
            <w:noProof/>
            <w:webHidden/>
            <w:sz w:val="24"/>
            <w:szCs w:val="24"/>
          </w:rPr>
          <w:instrText xml:space="preserve"> PAGEREF _Toc219987705 \h </w:instrText>
        </w:r>
        <w:r w:rsidR="00BD218F" w:rsidRPr="00BD218F">
          <w:rPr>
            <w:rFonts w:asciiTheme="minorEastAsia" w:eastAsiaTheme="minorEastAsia" w:hAnsiTheme="minorEastAsia"/>
            <w:b w:val="0"/>
            <w:noProof/>
            <w:webHidden/>
            <w:sz w:val="24"/>
            <w:szCs w:val="24"/>
          </w:rPr>
        </w:r>
        <w:r w:rsidR="00BD218F" w:rsidRPr="00BD218F">
          <w:rPr>
            <w:rFonts w:asciiTheme="minorEastAsia" w:eastAsiaTheme="minorEastAsia" w:hAnsiTheme="minorEastAsia"/>
            <w:b w:val="0"/>
            <w:noProof/>
            <w:webHidden/>
            <w:sz w:val="24"/>
            <w:szCs w:val="24"/>
          </w:rPr>
          <w:fldChar w:fldCharType="separate"/>
        </w:r>
        <w:r w:rsidR="00BD218F" w:rsidRPr="00BD218F">
          <w:rPr>
            <w:rFonts w:asciiTheme="minorEastAsia" w:eastAsiaTheme="minorEastAsia" w:hAnsiTheme="minorEastAsia"/>
            <w:b w:val="0"/>
            <w:noProof/>
            <w:webHidden/>
            <w:sz w:val="24"/>
            <w:szCs w:val="24"/>
          </w:rPr>
          <w:t>62</w:t>
        </w:r>
        <w:r w:rsidR="00BD218F" w:rsidRPr="00BD218F">
          <w:rPr>
            <w:rFonts w:asciiTheme="minorEastAsia" w:eastAsiaTheme="minorEastAsia" w:hAnsiTheme="minorEastAsia"/>
            <w:b w:val="0"/>
            <w:noProof/>
            <w:webHidden/>
            <w:sz w:val="24"/>
            <w:szCs w:val="24"/>
          </w:rPr>
          <w:fldChar w:fldCharType="end"/>
        </w:r>
      </w:hyperlink>
    </w:p>
    <w:p w:rsidR="00BD218F" w:rsidRPr="00BD218F" w:rsidRDefault="00DD1123" w:rsidP="00BD218F">
      <w:pPr>
        <w:pStyle w:val="23"/>
        <w:tabs>
          <w:tab w:val="right" w:leader="dot" w:pos="8296"/>
        </w:tabs>
        <w:spacing w:line="360" w:lineRule="auto"/>
        <w:rPr>
          <w:rFonts w:asciiTheme="minorEastAsia" w:eastAsiaTheme="minorEastAsia" w:hAnsiTheme="minorEastAsia" w:cstheme="minorBidi"/>
          <w:smallCaps w:val="0"/>
          <w:noProof/>
          <w:sz w:val="24"/>
          <w:szCs w:val="24"/>
        </w:rPr>
      </w:pPr>
      <w:hyperlink w:anchor="_Toc219987706" w:history="1">
        <w:r w:rsidR="00BD218F" w:rsidRPr="00BD218F">
          <w:rPr>
            <w:rStyle w:val="aff4"/>
            <w:rFonts w:asciiTheme="minorEastAsia" w:eastAsiaTheme="minorEastAsia" w:hAnsiTheme="minorEastAsia"/>
            <w:bCs/>
            <w:noProof/>
            <w:snapToGrid w:val="0"/>
            <w:sz w:val="24"/>
            <w:szCs w:val="24"/>
          </w:rPr>
          <w:t>7.1</w:t>
        </w:r>
        <w:r w:rsidR="00BD218F" w:rsidRPr="00BD218F">
          <w:rPr>
            <w:rStyle w:val="aff4"/>
            <w:rFonts w:asciiTheme="minorEastAsia" w:eastAsiaTheme="minorEastAsia" w:hAnsiTheme="minorEastAsia" w:hint="eastAsia"/>
            <w:bCs/>
            <w:noProof/>
            <w:snapToGrid w:val="0"/>
            <w:sz w:val="24"/>
            <w:szCs w:val="24"/>
          </w:rPr>
          <w:t>评价结果</w:t>
        </w:r>
        <w:r w:rsidR="00BD218F" w:rsidRPr="00BD218F">
          <w:rPr>
            <w:rFonts w:asciiTheme="minorEastAsia" w:eastAsiaTheme="minorEastAsia" w:hAnsiTheme="minorEastAsia"/>
            <w:noProof/>
            <w:webHidden/>
            <w:sz w:val="24"/>
            <w:szCs w:val="24"/>
          </w:rPr>
          <w:tab/>
        </w:r>
        <w:r w:rsidR="00BD218F" w:rsidRPr="00BD218F">
          <w:rPr>
            <w:rFonts w:asciiTheme="minorEastAsia" w:eastAsiaTheme="minorEastAsia" w:hAnsiTheme="minorEastAsia"/>
            <w:noProof/>
            <w:webHidden/>
            <w:sz w:val="24"/>
            <w:szCs w:val="24"/>
          </w:rPr>
          <w:fldChar w:fldCharType="begin"/>
        </w:r>
        <w:r w:rsidR="00BD218F" w:rsidRPr="00BD218F">
          <w:rPr>
            <w:rFonts w:asciiTheme="minorEastAsia" w:eastAsiaTheme="minorEastAsia" w:hAnsiTheme="minorEastAsia"/>
            <w:noProof/>
            <w:webHidden/>
            <w:sz w:val="24"/>
            <w:szCs w:val="24"/>
          </w:rPr>
          <w:instrText xml:space="preserve"> PAGEREF _Toc219987706 \h </w:instrText>
        </w:r>
        <w:r w:rsidR="00BD218F" w:rsidRPr="00BD218F">
          <w:rPr>
            <w:rFonts w:asciiTheme="minorEastAsia" w:eastAsiaTheme="minorEastAsia" w:hAnsiTheme="minorEastAsia"/>
            <w:noProof/>
            <w:webHidden/>
            <w:sz w:val="24"/>
            <w:szCs w:val="24"/>
          </w:rPr>
        </w:r>
        <w:r w:rsidR="00BD218F" w:rsidRPr="00BD218F">
          <w:rPr>
            <w:rFonts w:asciiTheme="minorEastAsia" w:eastAsiaTheme="minorEastAsia" w:hAnsiTheme="minorEastAsia"/>
            <w:noProof/>
            <w:webHidden/>
            <w:sz w:val="24"/>
            <w:szCs w:val="24"/>
          </w:rPr>
          <w:fldChar w:fldCharType="separate"/>
        </w:r>
        <w:r w:rsidR="00BD218F" w:rsidRPr="00BD218F">
          <w:rPr>
            <w:rFonts w:asciiTheme="minorEastAsia" w:eastAsiaTheme="minorEastAsia" w:hAnsiTheme="minorEastAsia"/>
            <w:noProof/>
            <w:webHidden/>
            <w:sz w:val="24"/>
            <w:szCs w:val="24"/>
          </w:rPr>
          <w:t>62</w:t>
        </w:r>
        <w:r w:rsidR="00BD218F" w:rsidRPr="00BD218F">
          <w:rPr>
            <w:rFonts w:asciiTheme="minorEastAsia" w:eastAsiaTheme="minorEastAsia" w:hAnsiTheme="minorEastAsia"/>
            <w:noProof/>
            <w:webHidden/>
            <w:sz w:val="24"/>
            <w:szCs w:val="24"/>
          </w:rPr>
          <w:fldChar w:fldCharType="end"/>
        </w:r>
      </w:hyperlink>
    </w:p>
    <w:p w:rsidR="00BD218F" w:rsidRPr="00BD218F" w:rsidRDefault="00DD1123" w:rsidP="00BD218F">
      <w:pPr>
        <w:pStyle w:val="23"/>
        <w:tabs>
          <w:tab w:val="right" w:leader="dot" w:pos="8296"/>
        </w:tabs>
        <w:spacing w:line="360" w:lineRule="auto"/>
        <w:rPr>
          <w:rFonts w:asciiTheme="minorEastAsia" w:eastAsiaTheme="minorEastAsia" w:hAnsiTheme="minorEastAsia" w:cstheme="minorBidi"/>
          <w:smallCaps w:val="0"/>
          <w:noProof/>
          <w:sz w:val="24"/>
          <w:szCs w:val="24"/>
        </w:rPr>
      </w:pPr>
      <w:hyperlink w:anchor="_Toc219987707" w:history="1">
        <w:r w:rsidR="00BD218F" w:rsidRPr="00BD218F">
          <w:rPr>
            <w:rStyle w:val="aff4"/>
            <w:rFonts w:asciiTheme="minorEastAsia" w:eastAsiaTheme="minorEastAsia" w:hAnsiTheme="minorEastAsia"/>
            <w:bCs/>
            <w:noProof/>
            <w:snapToGrid w:val="0"/>
            <w:sz w:val="24"/>
            <w:szCs w:val="24"/>
          </w:rPr>
          <w:t>7.2</w:t>
        </w:r>
        <w:r w:rsidR="00BD218F" w:rsidRPr="00BD218F">
          <w:rPr>
            <w:rStyle w:val="aff4"/>
            <w:rFonts w:asciiTheme="minorEastAsia" w:eastAsiaTheme="minorEastAsia" w:hAnsiTheme="minorEastAsia" w:hint="eastAsia"/>
            <w:bCs/>
            <w:noProof/>
            <w:snapToGrid w:val="0"/>
            <w:sz w:val="24"/>
            <w:szCs w:val="24"/>
          </w:rPr>
          <w:t>评价结论</w:t>
        </w:r>
        <w:r w:rsidR="00BD218F" w:rsidRPr="00BD218F">
          <w:rPr>
            <w:rFonts w:asciiTheme="minorEastAsia" w:eastAsiaTheme="minorEastAsia" w:hAnsiTheme="minorEastAsia"/>
            <w:noProof/>
            <w:webHidden/>
            <w:sz w:val="24"/>
            <w:szCs w:val="24"/>
          </w:rPr>
          <w:tab/>
        </w:r>
        <w:r w:rsidR="00BD218F" w:rsidRPr="00BD218F">
          <w:rPr>
            <w:rFonts w:asciiTheme="minorEastAsia" w:eastAsiaTheme="minorEastAsia" w:hAnsiTheme="minorEastAsia"/>
            <w:noProof/>
            <w:webHidden/>
            <w:sz w:val="24"/>
            <w:szCs w:val="24"/>
          </w:rPr>
          <w:fldChar w:fldCharType="begin"/>
        </w:r>
        <w:r w:rsidR="00BD218F" w:rsidRPr="00BD218F">
          <w:rPr>
            <w:rFonts w:asciiTheme="minorEastAsia" w:eastAsiaTheme="minorEastAsia" w:hAnsiTheme="minorEastAsia"/>
            <w:noProof/>
            <w:webHidden/>
            <w:sz w:val="24"/>
            <w:szCs w:val="24"/>
          </w:rPr>
          <w:instrText xml:space="preserve"> PAGEREF _Toc219987707 \h </w:instrText>
        </w:r>
        <w:r w:rsidR="00BD218F" w:rsidRPr="00BD218F">
          <w:rPr>
            <w:rFonts w:asciiTheme="minorEastAsia" w:eastAsiaTheme="minorEastAsia" w:hAnsiTheme="minorEastAsia"/>
            <w:noProof/>
            <w:webHidden/>
            <w:sz w:val="24"/>
            <w:szCs w:val="24"/>
          </w:rPr>
        </w:r>
        <w:r w:rsidR="00BD218F" w:rsidRPr="00BD218F">
          <w:rPr>
            <w:rFonts w:asciiTheme="minorEastAsia" w:eastAsiaTheme="minorEastAsia" w:hAnsiTheme="minorEastAsia"/>
            <w:noProof/>
            <w:webHidden/>
            <w:sz w:val="24"/>
            <w:szCs w:val="24"/>
          </w:rPr>
          <w:fldChar w:fldCharType="separate"/>
        </w:r>
        <w:r w:rsidR="00BD218F" w:rsidRPr="00BD218F">
          <w:rPr>
            <w:rFonts w:asciiTheme="minorEastAsia" w:eastAsiaTheme="minorEastAsia" w:hAnsiTheme="minorEastAsia"/>
            <w:noProof/>
            <w:webHidden/>
            <w:sz w:val="24"/>
            <w:szCs w:val="24"/>
          </w:rPr>
          <w:t>62</w:t>
        </w:r>
        <w:r w:rsidR="00BD218F" w:rsidRPr="00BD218F">
          <w:rPr>
            <w:rFonts w:asciiTheme="minorEastAsia" w:eastAsiaTheme="minorEastAsia" w:hAnsiTheme="minorEastAsia"/>
            <w:noProof/>
            <w:webHidden/>
            <w:sz w:val="24"/>
            <w:szCs w:val="24"/>
          </w:rPr>
          <w:fldChar w:fldCharType="end"/>
        </w:r>
      </w:hyperlink>
    </w:p>
    <w:p w:rsidR="00BD218F" w:rsidRPr="00BD218F" w:rsidRDefault="00DD1123" w:rsidP="00BD218F">
      <w:pPr>
        <w:pStyle w:val="10"/>
        <w:tabs>
          <w:tab w:val="right" w:leader="dot" w:pos="8296"/>
        </w:tabs>
        <w:spacing w:line="360" w:lineRule="auto"/>
        <w:rPr>
          <w:rFonts w:asciiTheme="minorEastAsia" w:eastAsiaTheme="minorEastAsia" w:hAnsiTheme="minorEastAsia" w:cstheme="minorBidi"/>
          <w:b w:val="0"/>
          <w:bCs w:val="0"/>
          <w:caps w:val="0"/>
          <w:noProof/>
          <w:sz w:val="24"/>
          <w:szCs w:val="24"/>
        </w:rPr>
      </w:pPr>
      <w:hyperlink w:anchor="_Toc219987708" w:history="1">
        <w:r w:rsidR="00BD218F" w:rsidRPr="00BD218F">
          <w:rPr>
            <w:rStyle w:val="aff4"/>
            <w:rFonts w:asciiTheme="minorEastAsia" w:eastAsiaTheme="minorEastAsia" w:hAnsiTheme="minorEastAsia" w:cs="宋体" w:hint="eastAsia"/>
            <w:b w:val="0"/>
            <w:noProof/>
            <w:sz w:val="24"/>
            <w:szCs w:val="24"/>
          </w:rPr>
          <w:t>附</w:t>
        </w:r>
        <w:r w:rsidR="00BD218F" w:rsidRPr="00BD218F">
          <w:rPr>
            <w:rStyle w:val="aff4"/>
            <w:rFonts w:asciiTheme="minorEastAsia" w:eastAsiaTheme="minorEastAsia" w:hAnsiTheme="minorEastAsia" w:cs="宋体"/>
            <w:b w:val="0"/>
            <w:noProof/>
            <w:sz w:val="24"/>
            <w:szCs w:val="24"/>
          </w:rPr>
          <w:t xml:space="preserve"> </w:t>
        </w:r>
        <w:r w:rsidR="00BD218F" w:rsidRPr="00BD218F">
          <w:rPr>
            <w:rStyle w:val="aff4"/>
            <w:rFonts w:asciiTheme="minorEastAsia" w:eastAsiaTheme="minorEastAsia" w:hAnsiTheme="minorEastAsia" w:cs="宋体" w:hint="eastAsia"/>
            <w:b w:val="0"/>
            <w:noProof/>
            <w:sz w:val="24"/>
            <w:szCs w:val="24"/>
          </w:rPr>
          <w:t>件</w:t>
        </w:r>
        <w:r w:rsidR="00BD218F" w:rsidRPr="00BD218F">
          <w:rPr>
            <w:rFonts w:asciiTheme="minorEastAsia" w:eastAsiaTheme="minorEastAsia" w:hAnsiTheme="minorEastAsia"/>
            <w:b w:val="0"/>
            <w:noProof/>
            <w:webHidden/>
            <w:sz w:val="24"/>
            <w:szCs w:val="24"/>
          </w:rPr>
          <w:tab/>
        </w:r>
        <w:r w:rsidR="00BD218F" w:rsidRPr="00BD218F">
          <w:rPr>
            <w:rFonts w:asciiTheme="minorEastAsia" w:eastAsiaTheme="minorEastAsia" w:hAnsiTheme="minorEastAsia"/>
            <w:b w:val="0"/>
            <w:noProof/>
            <w:webHidden/>
            <w:sz w:val="24"/>
            <w:szCs w:val="24"/>
          </w:rPr>
          <w:fldChar w:fldCharType="begin"/>
        </w:r>
        <w:r w:rsidR="00BD218F" w:rsidRPr="00BD218F">
          <w:rPr>
            <w:rFonts w:asciiTheme="minorEastAsia" w:eastAsiaTheme="minorEastAsia" w:hAnsiTheme="minorEastAsia"/>
            <w:b w:val="0"/>
            <w:noProof/>
            <w:webHidden/>
            <w:sz w:val="24"/>
            <w:szCs w:val="24"/>
          </w:rPr>
          <w:instrText xml:space="preserve"> PAGEREF _Toc219987708 \h </w:instrText>
        </w:r>
        <w:r w:rsidR="00BD218F" w:rsidRPr="00BD218F">
          <w:rPr>
            <w:rFonts w:asciiTheme="minorEastAsia" w:eastAsiaTheme="minorEastAsia" w:hAnsiTheme="minorEastAsia"/>
            <w:b w:val="0"/>
            <w:noProof/>
            <w:webHidden/>
            <w:sz w:val="24"/>
            <w:szCs w:val="24"/>
          </w:rPr>
        </w:r>
        <w:r w:rsidR="00BD218F" w:rsidRPr="00BD218F">
          <w:rPr>
            <w:rFonts w:asciiTheme="minorEastAsia" w:eastAsiaTheme="minorEastAsia" w:hAnsiTheme="minorEastAsia"/>
            <w:b w:val="0"/>
            <w:noProof/>
            <w:webHidden/>
            <w:sz w:val="24"/>
            <w:szCs w:val="24"/>
          </w:rPr>
          <w:fldChar w:fldCharType="separate"/>
        </w:r>
        <w:r w:rsidR="00BD218F" w:rsidRPr="00BD218F">
          <w:rPr>
            <w:rFonts w:asciiTheme="minorEastAsia" w:eastAsiaTheme="minorEastAsia" w:hAnsiTheme="minorEastAsia"/>
            <w:b w:val="0"/>
            <w:noProof/>
            <w:webHidden/>
            <w:sz w:val="24"/>
            <w:szCs w:val="24"/>
          </w:rPr>
          <w:t>65</w:t>
        </w:r>
        <w:r w:rsidR="00BD218F" w:rsidRPr="00BD218F">
          <w:rPr>
            <w:rFonts w:asciiTheme="minorEastAsia" w:eastAsiaTheme="minorEastAsia" w:hAnsiTheme="minorEastAsia"/>
            <w:b w:val="0"/>
            <w:noProof/>
            <w:webHidden/>
            <w:sz w:val="24"/>
            <w:szCs w:val="24"/>
          </w:rPr>
          <w:fldChar w:fldCharType="end"/>
        </w:r>
      </w:hyperlink>
    </w:p>
    <w:p w:rsidR="00B70A31" w:rsidRPr="00BD218F" w:rsidRDefault="005C7075" w:rsidP="00BD218F">
      <w:pPr>
        <w:spacing w:line="360" w:lineRule="auto"/>
        <w:rPr>
          <w:rFonts w:asciiTheme="minorEastAsia" w:eastAsiaTheme="minorEastAsia" w:hAnsiTheme="minorEastAsia"/>
          <w:b w:val="0"/>
          <w:sz w:val="24"/>
        </w:rPr>
        <w:sectPr w:rsidR="00B70A31" w:rsidRPr="00BD218F">
          <w:headerReference w:type="default" r:id="rId18"/>
          <w:footerReference w:type="default" r:id="rId19"/>
          <w:pgSz w:w="11906" w:h="16838"/>
          <w:pgMar w:top="1440" w:right="1800" w:bottom="1440" w:left="1800" w:header="851" w:footer="727" w:gutter="0"/>
          <w:pgNumType w:fmt="upperRoman"/>
          <w:cols w:space="720"/>
          <w:docGrid w:linePitch="312"/>
        </w:sectPr>
      </w:pPr>
      <w:r w:rsidRPr="00BD218F">
        <w:rPr>
          <w:rFonts w:asciiTheme="minorEastAsia" w:eastAsiaTheme="minorEastAsia" w:hAnsiTheme="minorEastAsia" w:cs="Arial"/>
          <w:b w:val="0"/>
          <w:bCs/>
          <w:caps/>
          <w:sz w:val="24"/>
        </w:rPr>
        <w:fldChar w:fldCharType="end"/>
      </w:r>
    </w:p>
    <w:p w:rsidR="00B70A31" w:rsidRDefault="005C7075">
      <w:pPr>
        <w:keepNext/>
        <w:pageBreakBefore/>
        <w:widowControl/>
        <w:spacing w:beforeLines="50" w:before="120" w:line="360" w:lineRule="auto"/>
        <w:jc w:val="center"/>
        <w:outlineLvl w:val="0"/>
        <w:rPr>
          <w:rFonts w:ascii="黑体" w:eastAsia="黑体" w:hAnsi="宋体"/>
          <w:b w:val="0"/>
          <w:sz w:val="32"/>
          <w:szCs w:val="32"/>
        </w:rPr>
      </w:pPr>
      <w:bookmarkStart w:id="30" w:name="_Toc219987663"/>
      <w:r>
        <w:rPr>
          <w:rFonts w:ascii="黑体" w:eastAsia="黑体" w:hAnsi="宋体" w:hint="eastAsia"/>
          <w:b w:val="0"/>
          <w:sz w:val="32"/>
          <w:szCs w:val="32"/>
        </w:rPr>
        <w:lastRenderedPageBreak/>
        <w:t>第一章 安全评价概述</w:t>
      </w:r>
      <w:bookmarkEnd w:id="30"/>
    </w:p>
    <w:p w:rsidR="00B70A31" w:rsidRDefault="005C7075">
      <w:pPr>
        <w:keepNext/>
        <w:keepLines/>
        <w:spacing w:beforeLines="50" w:before="120" w:line="360" w:lineRule="auto"/>
        <w:outlineLvl w:val="1"/>
        <w:rPr>
          <w:rFonts w:ascii="黑体" w:eastAsia="黑体" w:hAnsi="宋体"/>
          <w:b w:val="0"/>
          <w:bCs/>
          <w:snapToGrid w:val="0"/>
          <w:sz w:val="30"/>
          <w:szCs w:val="30"/>
        </w:rPr>
      </w:pPr>
      <w:bookmarkStart w:id="31" w:name="_Toc233449758"/>
      <w:bookmarkStart w:id="32" w:name="_Toc219987664"/>
      <w:r>
        <w:rPr>
          <w:rFonts w:ascii="黑体" w:eastAsia="黑体" w:hAnsi="宋体" w:hint="eastAsia"/>
          <w:b w:val="0"/>
          <w:bCs/>
          <w:snapToGrid w:val="0"/>
          <w:sz w:val="30"/>
          <w:szCs w:val="30"/>
        </w:rPr>
        <w:t>1.1安全评价目的</w:t>
      </w:r>
      <w:bookmarkEnd w:id="31"/>
      <w:bookmarkEnd w:id="32"/>
    </w:p>
    <w:p w:rsidR="00B70A31" w:rsidRDefault="005C7075">
      <w:pPr>
        <w:spacing w:line="360" w:lineRule="auto"/>
        <w:ind w:firstLineChars="200" w:firstLine="560"/>
        <w:rPr>
          <w:rFonts w:ascii="宋体" w:hAnsi="宋体"/>
          <w:b w:val="0"/>
          <w:snapToGrid w:val="0"/>
          <w:sz w:val="28"/>
        </w:rPr>
      </w:pPr>
      <w:r>
        <w:rPr>
          <w:rFonts w:ascii="宋体" w:hAnsi="宋体" w:hint="eastAsia"/>
          <w:b w:val="0"/>
          <w:snapToGrid w:val="0"/>
          <w:sz w:val="28"/>
        </w:rPr>
        <w:t>1）报告编制始终贯彻“安全第一、预防为主、综合治理”的安全生产方针，力促建设项目中的安全设施与主体工程同时设计、同时施工、同时投产使用，力求建设项目建成后在安全方面符合国家现行法律法规、标准与规范的规定。</w:t>
      </w:r>
    </w:p>
    <w:p w:rsidR="00B70A31" w:rsidRDefault="005C7075">
      <w:pPr>
        <w:spacing w:line="360" w:lineRule="auto"/>
        <w:ind w:firstLineChars="200" w:firstLine="560"/>
        <w:rPr>
          <w:rFonts w:ascii="宋体" w:hAnsi="宋体"/>
          <w:b w:val="0"/>
          <w:snapToGrid w:val="0"/>
          <w:sz w:val="28"/>
        </w:rPr>
      </w:pPr>
      <w:r>
        <w:rPr>
          <w:rFonts w:ascii="宋体" w:hAnsi="宋体" w:hint="eastAsia"/>
          <w:b w:val="0"/>
          <w:snapToGrid w:val="0"/>
          <w:sz w:val="28"/>
        </w:rPr>
        <w:t>2）对系统的危险性和危害性进行定性定量分析，确定系统的危险、有害因素及其危险、危害程度；针对主要的危险、有害因素及其产生危险、有害后果的条件提出消除、预防和降低的对策措施，并对该项目是否符合安全生产条件</w:t>
      </w:r>
      <w:proofErr w:type="gramStart"/>
      <w:r>
        <w:rPr>
          <w:rFonts w:ascii="宋体" w:hAnsi="宋体" w:hint="eastAsia"/>
          <w:b w:val="0"/>
          <w:snapToGrid w:val="0"/>
          <w:sz w:val="28"/>
        </w:rPr>
        <w:t>作出</w:t>
      </w:r>
      <w:proofErr w:type="gramEnd"/>
      <w:r>
        <w:rPr>
          <w:rFonts w:ascii="宋体" w:hAnsi="宋体" w:hint="eastAsia"/>
          <w:b w:val="0"/>
          <w:snapToGrid w:val="0"/>
          <w:sz w:val="28"/>
        </w:rPr>
        <w:t>评价结论。</w:t>
      </w:r>
    </w:p>
    <w:p w:rsidR="00B70A31" w:rsidRDefault="005C7075">
      <w:pPr>
        <w:spacing w:line="360" w:lineRule="auto"/>
        <w:ind w:firstLineChars="200" w:firstLine="560"/>
        <w:rPr>
          <w:rFonts w:ascii="宋体" w:hAnsi="宋体"/>
          <w:b w:val="0"/>
          <w:snapToGrid w:val="0"/>
          <w:sz w:val="28"/>
        </w:rPr>
      </w:pPr>
      <w:r>
        <w:rPr>
          <w:rFonts w:ascii="宋体" w:hAnsi="宋体" w:hint="eastAsia"/>
          <w:b w:val="0"/>
          <w:snapToGrid w:val="0"/>
          <w:sz w:val="28"/>
        </w:rPr>
        <w:t>3）为建设单位安全管理的系统化、标准化和科学化提供条件，为建设项目投产后的安全管理提供目标和基础，为应急管理部门实施监督和管理提供技术支撑。</w:t>
      </w:r>
    </w:p>
    <w:p w:rsidR="00B70A31" w:rsidRDefault="005C7075">
      <w:pPr>
        <w:keepNext/>
        <w:keepLines/>
        <w:spacing w:beforeLines="50" w:before="120" w:line="360" w:lineRule="auto"/>
        <w:outlineLvl w:val="1"/>
        <w:rPr>
          <w:rFonts w:ascii="黑体" w:eastAsia="黑体" w:hAnsi="宋体"/>
          <w:b w:val="0"/>
          <w:bCs/>
          <w:snapToGrid w:val="0"/>
          <w:sz w:val="30"/>
          <w:szCs w:val="30"/>
        </w:rPr>
      </w:pPr>
      <w:bookmarkStart w:id="33" w:name="_Toc233449754"/>
      <w:bookmarkStart w:id="34" w:name="_Toc219987665"/>
      <w:r>
        <w:rPr>
          <w:rFonts w:ascii="黑体" w:eastAsia="黑体" w:hAnsi="宋体" w:hint="eastAsia"/>
          <w:b w:val="0"/>
          <w:bCs/>
          <w:snapToGrid w:val="0"/>
          <w:sz w:val="30"/>
          <w:szCs w:val="30"/>
        </w:rPr>
        <w:t>1.2编制依据</w:t>
      </w:r>
      <w:bookmarkEnd w:id="33"/>
      <w:bookmarkEnd w:id="34"/>
    </w:p>
    <w:p w:rsidR="00B70A31" w:rsidRDefault="005C7075">
      <w:pPr>
        <w:pStyle w:val="3"/>
        <w:rPr>
          <w:rFonts w:ascii="黑体" w:eastAsia="黑体" w:hAnsi="宋体"/>
          <w:b w:val="0"/>
          <w:bCs w:val="0"/>
          <w:snapToGrid w:val="0"/>
          <w:sz w:val="30"/>
          <w:szCs w:val="30"/>
        </w:rPr>
      </w:pPr>
      <w:bookmarkStart w:id="35" w:name="_Toc165038758"/>
      <w:r>
        <w:rPr>
          <w:rFonts w:ascii="黑体" w:eastAsia="黑体" w:hAnsi="宋体" w:hint="eastAsia"/>
          <w:b w:val="0"/>
          <w:snapToGrid w:val="0"/>
          <w:sz w:val="30"/>
          <w:szCs w:val="30"/>
        </w:rPr>
        <w:t>1.2.1依据的法律、法规、文件规定</w:t>
      </w:r>
      <w:bookmarkEnd w:id="35"/>
    </w:p>
    <w:p w:rsidR="00B70A31" w:rsidRDefault="005C7075">
      <w:pPr>
        <w:adjustRightInd w:val="0"/>
        <w:snapToGrid w:val="0"/>
        <w:spacing w:line="360" w:lineRule="auto"/>
        <w:ind w:firstLineChars="200" w:firstLine="560"/>
        <w:rPr>
          <w:rFonts w:ascii="宋体" w:hAnsi="宋体" w:cs="宋体"/>
          <w:b w:val="0"/>
          <w:sz w:val="28"/>
          <w:szCs w:val="22"/>
        </w:rPr>
      </w:pPr>
      <w:r>
        <w:rPr>
          <w:rFonts w:ascii="宋体" w:hAnsi="宋体" w:cs="宋体" w:hint="eastAsia"/>
          <w:b w:val="0"/>
          <w:sz w:val="28"/>
        </w:rPr>
        <w:t>1）《中华人民共和国安全生产法》（中华人民共和国主席令第七十号，2021</w:t>
      </w:r>
      <w:r>
        <w:rPr>
          <w:rFonts w:ascii="宋体" w:hAnsi="宋体" w:cs="宋体" w:hint="eastAsia"/>
          <w:b w:val="0"/>
          <w:sz w:val="28"/>
          <w:szCs w:val="22"/>
        </w:rPr>
        <w:t>第88号修改）</w:t>
      </w:r>
    </w:p>
    <w:p w:rsidR="00B70A31" w:rsidRDefault="005C7075">
      <w:pPr>
        <w:adjustRightInd w:val="0"/>
        <w:snapToGrid w:val="0"/>
        <w:spacing w:line="360" w:lineRule="auto"/>
        <w:ind w:firstLineChars="200" w:firstLine="560"/>
        <w:rPr>
          <w:rFonts w:ascii="宋体" w:hAnsi="宋体" w:cs="宋体"/>
          <w:b w:val="0"/>
          <w:sz w:val="28"/>
          <w:szCs w:val="22"/>
        </w:rPr>
      </w:pPr>
      <w:r>
        <w:rPr>
          <w:rFonts w:ascii="宋体" w:hAnsi="宋体" w:cs="宋体" w:hint="eastAsia"/>
          <w:b w:val="0"/>
          <w:sz w:val="28"/>
          <w:szCs w:val="22"/>
        </w:rPr>
        <w:t>2）《中华人民共和国劳动法》（中华人民共和国主席令【1994】第二十八号）（2018年修改）</w:t>
      </w:r>
    </w:p>
    <w:p w:rsidR="00B70A31" w:rsidRDefault="005C7075">
      <w:pPr>
        <w:adjustRightInd w:val="0"/>
        <w:snapToGrid w:val="0"/>
        <w:spacing w:line="360" w:lineRule="auto"/>
        <w:ind w:firstLineChars="200" w:firstLine="560"/>
        <w:rPr>
          <w:rFonts w:ascii="宋体" w:hAnsi="宋体" w:cs="宋体"/>
          <w:b w:val="0"/>
          <w:sz w:val="28"/>
          <w:szCs w:val="22"/>
        </w:rPr>
      </w:pPr>
      <w:r>
        <w:rPr>
          <w:rFonts w:ascii="宋体" w:hAnsi="宋体" w:cs="宋体" w:hint="eastAsia"/>
          <w:b w:val="0"/>
          <w:sz w:val="28"/>
          <w:szCs w:val="22"/>
        </w:rPr>
        <w:t>3）《中华人民共和国消防法》（中华人民共和国主席令【2008】第六号）（2021年修改）</w:t>
      </w:r>
    </w:p>
    <w:p w:rsidR="00B70A31" w:rsidRDefault="005C7075">
      <w:pPr>
        <w:adjustRightInd w:val="0"/>
        <w:snapToGrid w:val="0"/>
        <w:spacing w:line="360" w:lineRule="auto"/>
        <w:ind w:firstLineChars="200" w:firstLine="560"/>
        <w:rPr>
          <w:rFonts w:ascii="宋体" w:hAnsi="宋体" w:cs="宋体"/>
          <w:b w:val="0"/>
          <w:sz w:val="28"/>
          <w:szCs w:val="22"/>
        </w:rPr>
      </w:pPr>
      <w:r>
        <w:rPr>
          <w:rFonts w:ascii="宋体" w:hAnsi="宋体" w:cs="宋体" w:hint="eastAsia"/>
          <w:b w:val="0"/>
          <w:sz w:val="28"/>
          <w:szCs w:val="22"/>
        </w:rPr>
        <w:t>4）《中华人民共和国建筑法》（中华人民共和国主席令【2011】第四十六号）（2019年修改）</w:t>
      </w:r>
    </w:p>
    <w:p w:rsidR="00B70A31" w:rsidRDefault="005C7075">
      <w:pPr>
        <w:adjustRightInd w:val="0"/>
        <w:snapToGrid w:val="0"/>
        <w:spacing w:line="360" w:lineRule="auto"/>
        <w:ind w:firstLineChars="200" w:firstLine="560"/>
        <w:rPr>
          <w:rFonts w:ascii="宋体" w:hAnsi="宋体" w:cs="宋体"/>
          <w:b w:val="0"/>
          <w:sz w:val="28"/>
          <w:szCs w:val="22"/>
        </w:rPr>
      </w:pPr>
      <w:r>
        <w:rPr>
          <w:rFonts w:ascii="宋体" w:hAnsi="宋体" w:cs="宋体" w:hint="eastAsia"/>
          <w:b w:val="0"/>
          <w:sz w:val="28"/>
          <w:szCs w:val="22"/>
        </w:rPr>
        <w:t>5）《中华人民共和国气象法》（中华人民共和国主席令【1999】</w:t>
      </w:r>
      <w:r>
        <w:rPr>
          <w:rFonts w:ascii="宋体" w:hAnsi="宋体" w:cs="宋体" w:hint="eastAsia"/>
          <w:b w:val="0"/>
          <w:sz w:val="28"/>
          <w:szCs w:val="22"/>
        </w:rPr>
        <w:lastRenderedPageBreak/>
        <w:t>第二十三号）（2016年修改）</w:t>
      </w:r>
    </w:p>
    <w:p w:rsidR="00B70A31" w:rsidRDefault="005C7075">
      <w:pPr>
        <w:adjustRightInd w:val="0"/>
        <w:snapToGrid w:val="0"/>
        <w:spacing w:line="360" w:lineRule="auto"/>
        <w:ind w:firstLineChars="200" w:firstLine="560"/>
        <w:rPr>
          <w:rFonts w:ascii="宋体" w:hAnsi="宋体" w:cs="宋体"/>
          <w:b w:val="0"/>
          <w:sz w:val="28"/>
        </w:rPr>
      </w:pPr>
      <w:r>
        <w:rPr>
          <w:rFonts w:ascii="宋体" w:hAnsi="宋体" w:cs="宋体" w:hint="eastAsia"/>
          <w:b w:val="0"/>
          <w:sz w:val="28"/>
          <w:szCs w:val="22"/>
        </w:rPr>
        <w:t>6）《中华人民共和国突发事件应对法》（</w:t>
      </w:r>
      <w:r>
        <w:rPr>
          <w:rFonts w:ascii="宋体" w:hAnsi="宋体" w:cs="宋体" w:hint="eastAsia"/>
          <w:b w:val="0"/>
          <w:sz w:val="28"/>
        </w:rPr>
        <w:t>2024年6月28日第十四届全国人民代表大会常务委员会第十次会议修订）</w:t>
      </w:r>
    </w:p>
    <w:p w:rsidR="00B70A31" w:rsidRDefault="005C7075">
      <w:pPr>
        <w:pStyle w:val="20"/>
        <w:ind w:firstLine="560"/>
        <w:rPr>
          <w:rFonts w:ascii="宋体" w:eastAsia="宋体" w:hAnsi="宋体" w:cs="宋体"/>
          <w:b w:val="0"/>
          <w:kern w:val="2"/>
          <w:szCs w:val="24"/>
        </w:rPr>
      </w:pPr>
      <w:r>
        <w:rPr>
          <w:rFonts w:ascii="宋体" w:eastAsia="宋体" w:hAnsi="宋体" w:cs="宋体"/>
          <w:b w:val="0"/>
          <w:kern w:val="2"/>
          <w:szCs w:val="24"/>
        </w:rPr>
        <w:t>7</w:t>
      </w:r>
      <w:r>
        <w:rPr>
          <w:rFonts w:ascii="宋体" w:eastAsia="宋体" w:hAnsi="宋体" w:cs="宋体" w:hint="eastAsia"/>
          <w:b w:val="0"/>
          <w:kern w:val="2"/>
          <w:szCs w:val="24"/>
        </w:rPr>
        <w:t>）《中华人民共和国职业病防治法》（2</w:t>
      </w:r>
      <w:r>
        <w:rPr>
          <w:rFonts w:ascii="宋体" w:eastAsia="宋体" w:hAnsi="宋体" w:cs="宋体"/>
          <w:b w:val="0"/>
          <w:kern w:val="2"/>
          <w:szCs w:val="24"/>
        </w:rPr>
        <w:t>018</w:t>
      </w:r>
      <w:r>
        <w:rPr>
          <w:rFonts w:ascii="宋体" w:eastAsia="宋体" w:hAnsi="宋体" w:cs="宋体" w:hint="eastAsia"/>
          <w:b w:val="0"/>
          <w:kern w:val="2"/>
          <w:szCs w:val="24"/>
        </w:rPr>
        <w:t>年1</w:t>
      </w:r>
      <w:r>
        <w:rPr>
          <w:rFonts w:ascii="宋体" w:eastAsia="宋体" w:hAnsi="宋体" w:cs="宋体"/>
          <w:b w:val="0"/>
          <w:kern w:val="2"/>
          <w:szCs w:val="24"/>
        </w:rPr>
        <w:t>2</w:t>
      </w:r>
      <w:r>
        <w:rPr>
          <w:rFonts w:ascii="宋体" w:eastAsia="宋体" w:hAnsi="宋体" w:cs="宋体" w:hint="eastAsia"/>
          <w:b w:val="0"/>
          <w:kern w:val="2"/>
          <w:szCs w:val="24"/>
        </w:rPr>
        <w:t>月2</w:t>
      </w:r>
      <w:r>
        <w:rPr>
          <w:rFonts w:ascii="宋体" w:eastAsia="宋体" w:hAnsi="宋体" w:cs="宋体"/>
          <w:b w:val="0"/>
          <w:kern w:val="2"/>
          <w:szCs w:val="24"/>
        </w:rPr>
        <w:t>9</w:t>
      </w:r>
      <w:r>
        <w:rPr>
          <w:rFonts w:ascii="宋体" w:eastAsia="宋体" w:hAnsi="宋体" w:cs="宋体" w:hint="eastAsia"/>
          <w:b w:val="0"/>
          <w:kern w:val="2"/>
          <w:szCs w:val="24"/>
        </w:rPr>
        <w:t>日第十三届全国人民代表大会常务委员会第七次会议修正）</w:t>
      </w:r>
    </w:p>
    <w:p w:rsidR="00B70A31" w:rsidRDefault="005C7075">
      <w:pPr>
        <w:pStyle w:val="20"/>
        <w:ind w:firstLine="560"/>
        <w:rPr>
          <w:rFonts w:ascii="宋体" w:eastAsia="宋体" w:hAnsi="宋体" w:cs="宋体"/>
          <w:b w:val="0"/>
          <w:kern w:val="2"/>
          <w:szCs w:val="24"/>
        </w:rPr>
      </w:pPr>
      <w:r>
        <w:rPr>
          <w:rFonts w:ascii="宋体" w:eastAsia="宋体" w:hAnsi="宋体" w:cs="宋体" w:hint="eastAsia"/>
          <w:b w:val="0"/>
          <w:kern w:val="2"/>
          <w:szCs w:val="24"/>
        </w:rPr>
        <w:t>8）《中华人民共和国城乡规划法》（2</w:t>
      </w:r>
      <w:r>
        <w:rPr>
          <w:rFonts w:ascii="宋体" w:eastAsia="宋体" w:hAnsi="宋体" w:cs="宋体"/>
          <w:b w:val="0"/>
          <w:kern w:val="2"/>
          <w:szCs w:val="24"/>
        </w:rPr>
        <w:t>019</w:t>
      </w:r>
      <w:r>
        <w:rPr>
          <w:rFonts w:ascii="宋体" w:eastAsia="宋体" w:hAnsi="宋体" w:cs="宋体" w:hint="eastAsia"/>
          <w:b w:val="0"/>
          <w:kern w:val="2"/>
          <w:szCs w:val="24"/>
        </w:rPr>
        <w:t>年4月2</w:t>
      </w:r>
      <w:r>
        <w:rPr>
          <w:rFonts w:ascii="宋体" w:eastAsia="宋体" w:hAnsi="宋体" w:cs="宋体"/>
          <w:b w:val="0"/>
          <w:kern w:val="2"/>
          <w:szCs w:val="24"/>
        </w:rPr>
        <w:t>3</w:t>
      </w:r>
      <w:r>
        <w:rPr>
          <w:rFonts w:ascii="宋体" w:eastAsia="宋体" w:hAnsi="宋体" w:cs="宋体" w:hint="eastAsia"/>
          <w:b w:val="0"/>
          <w:kern w:val="2"/>
          <w:szCs w:val="24"/>
        </w:rPr>
        <w:t>日第十三届全国人民代表大会常务委员会第十次会议修正）</w:t>
      </w:r>
    </w:p>
    <w:p w:rsidR="00B70A31" w:rsidRDefault="005C7075">
      <w:pPr>
        <w:adjustRightInd w:val="0"/>
        <w:snapToGrid w:val="0"/>
        <w:spacing w:line="360" w:lineRule="auto"/>
        <w:ind w:firstLineChars="200" w:firstLine="560"/>
        <w:rPr>
          <w:rFonts w:ascii="宋体" w:hAnsi="宋体" w:cs="宋体"/>
          <w:b w:val="0"/>
          <w:sz w:val="28"/>
        </w:rPr>
      </w:pPr>
      <w:r>
        <w:rPr>
          <w:rFonts w:ascii="宋体" w:hAnsi="宋体" w:cs="宋体"/>
          <w:b w:val="0"/>
          <w:sz w:val="28"/>
        </w:rPr>
        <w:t>9</w:t>
      </w:r>
      <w:r>
        <w:rPr>
          <w:rFonts w:ascii="宋体" w:hAnsi="宋体" w:cs="宋体" w:hint="eastAsia"/>
          <w:b w:val="0"/>
          <w:sz w:val="28"/>
        </w:rPr>
        <w:t>）《烟花爆竹安全管理条例》（国务院令第455号，2016年修正）</w:t>
      </w:r>
    </w:p>
    <w:p w:rsidR="00B70A31" w:rsidRDefault="005C7075">
      <w:pPr>
        <w:adjustRightInd w:val="0"/>
        <w:snapToGrid w:val="0"/>
        <w:spacing w:line="360" w:lineRule="auto"/>
        <w:ind w:firstLineChars="200" w:firstLine="560"/>
        <w:rPr>
          <w:rFonts w:ascii="宋体" w:hAnsi="宋体" w:cs="宋体"/>
          <w:b w:val="0"/>
          <w:sz w:val="28"/>
        </w:rPr>
      </w:pPr>
      <w:r>
        <w:rPr>
          <w:rFonts w:ascii="宋体" w:hAnsi="宋体" w:cs="宋体"/>
          <w:b w:val="0"/>
          <w:sz w:val="28"/>
        </w:rPr>
        <w:t>10</w:t>
      </w:r>
      <w:r>
        <w:rPr>
          <w:rFonts w:ascii="宋体" w:hAnsi="宋体" w:cs="宋体" w:hint="eastAsia"/>
          <w:b w:val="0"/>
          <w:sz w:val="28"/>
        </w:rPr>
        <w:t>）《工伤保险条例》（国务院令2010第586号）</w:t>
      </w:r>
    </w:p>
    <w:p w:rsidR="00B70A31" w:rsidRDefault="005C7075">
      <w:pPr>
        <w:adjustRightInd w:val="0"/>
        <w:snapToGrid w:val="0"/>
        <w:spacing w:line="360" w:lineRule="auto"/>
        <w:ind w:firstLineChars="200" w:firstLine="560"/>
        <w:rPr>
          <w:rFonts w:ascii="宋体" w:hAnsi="宋体" w:cs="宋体"/>
          <w:b w:val="0"/>
          <w:sz w:val="28"/>
        </w:rPr>
      </w:pPr>
      <w:r>
        <w:rPr>
          <w:rFonts w:ascii="宋体" w:hAnsi="宋体" w:cs="宋体"/>
          <w:b w:val="0"/>
          <w:sz w:val="28"/>
        </w:rPr>
        <w:t>11</w:t>
      </w:r>
      <w:r>
        <w:rPr>
          <w:rFonts w:ascii="宋体" w:hAnsi="宋体" w:cs="宋体" w:hint="eastAsia"/>
          <w:b w:val="0"/>
          <w:sz w:val="28"/>
        </w:rPr>
        <w:t>）《生产安全事故报告和调查处理条例》（国务院令第493号）</w:t>
      </w:r>
    </w:p>
    <w:p w:rsidR="00B70A31" w:rsidRDefault="005C7075">
      <w:pPr>
        <w:adjustRightInd w:val="0"/>
        <w:snapToGrid w:val="0"/>
        <w:spacing w:line="360" w:lineRule="auto"/>
        <w:ind w:firstLineChars="200" w:firstLine="560"/>
        <w:rPr>
          <w:rFonts w:ascii="宋体" w:hAnsi="宋体" w:cs="宋体"/>
          <w:b w:val="0"/>
          <w:sz w:val="28"/>
        </w:rPr>
      </w:pPr>
      <w:r>
        <w:rPr>
          <w:rFonts w:ascii="宋体" w:hAnsi="宋体" w:cs="宋体" w:hint="eastAsia"/>
          <w:b w:val="0"/>
          <w:sz w:val="28"/>
        </w:rPr>
        <w:t>1</w:t>
      </w:r>
      <w:r>
        <w:rPr>
          <w:rFonts w:ascii="宋体" w:hAnsi="宋体" w:cs="宋体"/>
          <w:b w:val="0"/>
          <w:sz w:val="28"/>
        </w:rPr>
        <w:t>2</w:t>
      </w:r>
      <w:r>
        <w:rPr>
          <w:rFonts w:ascii="宋体" w:hAnsi="宋体" w:cs="宋体" w:hint="eastAsia"/>
          <w:b w:val="0"/>
          <w:sz w:val="28"/>
        </w:rPr>
        <w:t>）《国务院关于进一步加强企业安全生产工作的通知》（国务院国发[2010]23号文）</w:t>
      </w:r>
    </w:p>
    <w:p w:rsidR="00B70A31" w:rsidRDefault="005C7075">
      <w:pPr>
        <w:adjustRightInd w:val="0"/>
        <w:snapToGrid w:val="0"/>
        <w:spacing w:line="360" w:lineRule="auto"/>
        <w:ind w:firstLineChars="200" w:firstLine="560"/>
        <w:rPr>
          <w:rFonts w:ascii="宋体" w:hAnsi="宋体" w:cs="宋体"/>
          <w:b w:val="0"/>
          <w:sz w:val="28"/>
        </w:rPr>
      </w:pPr>
      <w:r>
        <w:rPr>
          <w:rFonts w:ascii="宋体" w:hAnsi="宋体" w:cs="宋体" w:hint="eastAsia"/>
          <w:b w:val="0"/>
          <w:sz w:val="28"/>
        </w:rPr>
        <w:t>1</w:t>
      </w:r>
      <w:r>
        <w:rPr>
          <w:rFonts w:ascii="宋体" w:hAnsi="宋体" w:cs="宋体"/>
          <w:b w:val="0"/>
          <w:sz w:val="28"/>
        </w:rPr>
        <w:t>3</w:t>
      </w:r>
      <w:r>
        <w:rPr>
          <w:rFonts w:ascii="宋体" w:hAnsi="宋体" w:cs="宋体" w:hint="eastAsia"/>
          <w:b w:val="0"/>
          <w:sz w:val="28"/>
        </w:rPr>
        <w:t>）《生产安全事故应急条例》（国务院令第708号）</w:t>
      </w:r>
    </w:p>
    <w:p w:rsidR="00B70A31" w:rsidRDefault="005C7075">
      <w:pPr>
        <w:adjustRightInd w:val="0"/>
        <w:snapToGrid w:val="0"/>
        <w:spacing w:line="360" w:lineRule="auto"/>
        <w:ind w:firstLineChars="200" w:firstLine="560"/>
        <w:rPr>
          <w:rFonts w:ascii="宋体" w:hAnsi="宋体" w:cs="宋体"/>
          <w:b w:val="0"/>
          <w:sz w:val="28"/>
          <w:szCs w:val="22"/>
        </w:rPr>
      </w:pPr>
      <w:r>
        <w:rPr>
          <w:rFonts w:ascii="宋体" w:hAnsi="宋体" w:cs="宋体" w:hint="eastAsia"/>
          <w:b w:val="0"/>
          <w:sz w:val="28"/>
        </w:rPr>
        <w:t>1</w:t>
      </w:r>
      <w:r>
        <w:rPr>
          <w:rFonts w:ascii="宋体" w:hAnsi="宋体" w:cs="宋体"/>
          <w:b w:val="0"/>
          <w:sz w:val="28"/>
        </w:rPr>
        <w:t>4</w:t>
      </w:r>
      <w:r>
        <w:rPr>
          <w:rFonts w:ascii="宋体" w:hAnsi="宋体" w:cs="宋体" w:hint="eastAsia"/>
          <w:b w:val="0"/>
          <w:sz w:val="28"/>
        </w:rPr>
        <w:t>）《国家安全监管总局关于废止和修改劳动防护用品和安全培训等领域十部规章</w:t>
      </w:r>
      <w:r>
        <w:rPr>
          <w:rFonts w:ascii="宋体" w:hAnsi="宋体" w:cs="宋体" w:hint="eastAsia"/>
          <w:b w:val="0"/>
          <w:sz w:val="28"/>
          <w:szCs w:val="22"/>
        </w:rPr>
        <w:t xml:space="preserve">的决定》（国家安监总局令第80号） </w:t>
      </w:r>
    </w:p>
    <w:p w:rsidR="00B70A31" w:rsidRDefault="005C7075">
      <w:pPr>
        <w:adjustRightInd w:val="0"/>
        <w:snapToGrid w:val="0"/>
        <w:spacing w:line="360" w:lineRule="auto"/>
        <w:ind w:firstLineChars="200" w:firstLine="560"/>
        <w:rPr>
          <w:rFonts w:ascii="宋体" w:hAnsi="宋体" w:cs="宋体"/>
          <w:b w:val="0"/>
          <w:sz w:val="28"/>
          <w:szCs w:val="22"/>
        </w:rPr>
      </w:pPr>
      <w:r>
        <w:rPr>
          <w:rFonts w:ascii="宋体" w:hAnsi="宋体" w:cs="宋体" w:hint="eastAsia"/>
          <w:b w:val="0"/>
          <w:sz w:val="28"/>
          <w:szCs w:val="22"/>
        </w:rPr>
        <w:t>1</w:t>
      </w:r>
      <w:r>
        <w:rPr>
          <w:rFonts w:ascii="宋体" w:hAnsi="宋体" w:cs="宋体"/>
          <w:b w:val="0"/>
          <w:sz w:val="28"/>
          <w:szCs w:val="22"/>
        </w:rPr>
        <w:t>5</w:t>
      </w:r>
      <w:r>
        <w:rPr>
          <w:rFonts w:ascii="宋体" w:hAnsi="宋体" w:cs="宋体" w:hint="eastAsia"/>
          <w:b w:val="0"/>
          <w:sz w:val="28"/>
          <w:szCs w:val="22"/>
        </w:rPr>
        <w:t>）《关于修改〈生产安全事故应急预案管理办法〉的决定》（应急管理部令第2号）</w:t>
      </w:r>
    </w:p>
    <w:p w:rsidR="00B70A31" w:rsidRDefault="005C7075">
      <w:pPr>
        <w:adjustRightInd w:val="0"/>
        <w:snapToGrid w:val="0"/>
        <w:spacing w:line="360" w:lineRule="auto"/>
        <w:ind w:firstLineChars="200" w:firstLine="560"/>
        <w:rPr>
          <w:rFonts w:ascii="宋体" w:hAnsi="宋体" w:cs="宋体"/>
          <w:b w:val="0"/>
          <w:sz w:val="28"/>
          <w:szCs w:val="22"/>
        </w:rPr>
      </w:pPr>
      <w:r>
        <w:rPr>
          <w:rFonts w:ascii="宋体" w:hAnsi="宋体" w:cs="宋体" w:hint="eastAsia"/>
          <w:b w:val="0"/>
          <w:sz w:val="28"/>
          <w:szCs w:val="22"/>
        </w:rPr>
        <w:t>16）《烟花爆竹经营许可实施办法》（原国家安监总局令第65号）</w:t>
      </w:r>
    </w:p>
    <w:p w:rsidR="00B70A31" w:rsidRDefault="005C7075">
      <w:pPr>
        <w:adjustRightInd w:val="0"/>
        <w:snapToGrid w:val="0"/>
        <w:spacing w:line="360" w:lineRule="auto"/>
        <w:ind w:firstLineChars="200" w:firstLine="560"/>
        <w:rPr>
          <w:rFonts w:ascii="宋体" w:hAnsi="宋体" w:cs="宋体"/>
          <w:b w:val="0"/>
          <w:sz w:val="28"/>
        </w:rPr>
      </w:pPr>
      <w:r>
        <w:rPr>
          <w:rFonts w:ascii="宋体" w:hAnsi="宋体" w:cs="宋体" w:hint="eastAsia"/>
          <w:b w:val="0"/>
          <w:sz w:val="28"/>
          <w:szCs w:val="22"/>
        </w:rPr>
        <w:t>17）《建设项目安全设施“三同时”监督管理办</w:t>
      </w:r>
      <w:r>
        <w:rPr>
          <w:rFonts w:ascii="宋体" w:hAnsi="宋体" w:cs="宋体" w:hint="eastAsia"/>
          <w:b w:val="0"/>
          <w:sz w:val="28"/>
        </w:rPr>
        <w:t>法》（原国家安监总局令第36号，第77号令修改）</w:t>
      </w:r>
    </w:p>
    <w:p w:rsidR="00B70A31" w:rsidRDefault="005C7075">
      <w:pPr>
        <w:adjustRightInd w:val="0"/>
        <w:snapToGrid w:val="0"/>
        <w:spacing w:line="360" w:lineRule="auto"/>
        <w:ind w:firstLineChars="200" w:firstLine="560"/>
        <w:rPr>
          <w:rFonts w:ascii="宋体" w:hAnsi="宋体" w:cs="宋体"/>
          <w:b w:val="0"/>
          <w:sz w:val="28"/>
        </w:rPr>
      </w:pPr>
      <w:r>
        <w:rPr>
          <w:rFonts w:ascii="宋体" w:hAnsi="宋体" w:cs="宋体" w:hint="eastAsia"/>
          <w:b w:val="0"/>
          <w:sz w:val="28"/>
        </w:rPr>
        <w:t>18）《仓库防火安全管理规则》（公安部令第6号）</w:t>
      </w:r>
    </w:p>
    <w:p w:rsidR="00B70A31" w:rsidRDefault="005C7075">
      <w:pPr>
        <w:adjustRightInd w:val="0"/>
        <w:snapToGrid w:val="0"/>
        <w:spacing w:line="360" w:lineRule="auto"/>
        <w:ind w:firstLineChars="200" w:firstLine="560"/>
        <w:rPr>
          <w:rFonts w:ascii="宋体" w:hAnsi="宋体" w:cs="宋体"/>
          <w:b w:val="0"/>
          <w:sz w:val="28"/>
        </w:rPr>
      </w:pPr>
      <w:r>
        <w:rPr>
          <w:rFonts w:ascii="宋体" w:hAnsi="宋体" w:cs="宋体" w:hint="eastAsia"/>
          <w:b w:val="0"/>
          <w:sz w:val="28"/>
        </w:rPr>
        <w:t>19）《特种作业人员安全技术培训考核管理规定》（原国家安监总局令第80号第二次修正）</w:t>
      </w:r>
    </w:p>
    <w:p w:rsidR="00B70A31" w:rsidRDefault="005C7075">
      <w:pPr>
        <w:adjustRightInd w:val="0"/>
        <w:snapToGrid w:val="0"/>
        <w:spacing w:line="360" w:lineRule="auto"/>
        <w:ind w:firstLineChars="200" w:firstLine="560"/>
        <w:rPr>
          <w:rFonts w:ascii="宋体" w:hAnsi="宋体" w:cs="宋体"/>
          <w:b w:val="0"/>
          <w:sz w:val="28"/>
        </w:rPr>
      </w:pPr>
      <w:r>
        <w:rPr>
          <w:rFonts w:ascii="宋体" w:hAnsi="宋体" w:cs="宋体" w:hint="eastAsia"/>
          <w:b w:val="0"/>
          <w:sz w:val="28"/>
        </w:rPr>
        <w:lastRenderedPageBreak/>
        <w:t>20）《烟花爆竹生产经营安全规定》（原国家安监总局令 第93号）</w:t>
      </w:r>
    </w:p>
    <w:p w:rsidR="00B70A31" w:rsidRDefault="005C7075">
      <w:pPr>
        <w:adjustRightInd w:val="0"/>
        <w:snapToGrid w:val="0"/>
        <w:spacing w:line="360" w:lineRule="auto"/>
        <w:ind w:firstLineChars="200" w:firstLine="560"/>
        <w:rPr>
          <w:rFonts w:ascii="宋体" w:hAnsi="宋体" w:cs="宋体"/>
          <w:b w:val="0"/>
          <w:sz w:val="28"/>
        </w:rPr>
      </w:pPr>
      <w:r>
        <w:rPr>
          <w:rFonts w:ascii="宋体" w:hAnsi="宋体" w:cs="宋体"/>
          <w:b w:val="0"/>
          <w:sz w:val="28"/>
        </w:rPr>
        <w:t>2</w:t>
      </w:r>
      <w:r>
        <w:rPr>
          <w:rFonts w:ascii="宋体" w:hAnsi="宋体" w:cs="宋体" w:hint="eastAsia"/>
          <w:b w:val="0"/>
          <w:sz w:val="28"/>
        </w:rPr>
        <w:t>1）《公路安全保护条例》（国务院令第593号）</w:t>
      </w:r>
    </w:p>
    <w:p w:rsidR="00B70A31" w:rsidRDefault="005C7075">
      <w:pPr>
        <w:pStyle w:val="20"/>
        <w:ind w:firstLine="560"/>
        <w:rPr>
          <w:rFonts w:ascii="宋体" w:eastAsia="宋体" w:hAnsi="宋体" w:cs="宋体"/>
          <w:b w:val="0"/>
          <w:kern w:val="2"/>
          <w:szCs w:val="24"/>
        </w:rPr>
      </w:pPr>
      <w:r>
        <w:rPr>
          <w:rFonts w:ascii="宋体" w:eastAsia="宋体" w:hAnsi="宋体" w:cs="宋体" w:hint="eastAsia"/>
          <w:b w:val="0"/>
          <w:kern w:val="2"/>
          <w:szCs w:val="24"/>
        </w:rPr>
        <w:t>22）《湖南省安全生产条例》（2</w:t>
      </w:r>
      <w:r>
        <w:rPr>
          <w:rFonts w:ascii="宋体" w:eastAsia="宋体" w:hAnsi="宋体" w:cs="宋体"/>
          <w:b w:val="0"/>
          <w:kern w:val="2"/>
          <w:szCs w:val="24"/>
        </w:rPr>
        <w:t>022</w:t>
      </w:r>
      <w:r>
        <w:rPr>
          <w:rFonts w:ascii="宋体" w:eastAsia="宋体" w:hAnsi="宋体" w:cs="宋体" w:hint="eastAsia"/>
          <w:b w:val="0"/>
          <w:kern w:val="2"/>
          <w:szCs w:val="24"/>
        </w:rPr>
        <w:t>年1</w:t>
      </w:r>
      <w:r>
        <w:rPr>
          <w:rFonts w:ascii="宋体" w:eastAsia="宋体" w:hAnsi="宋体" w:cs="宋体"/>
          <w:b w:val="0"/>
          <w:kern w:val="2"/>
          <w:szCs w:val="24"/>
        </w:rPr>
        <w:t>1</w:t>
      </w:r>
      <w:r>
        <w:rPr>
          <w:rFonts w:ascii="宋体" w:eastAsia="宋体" w:hAnsi="宋体" w:cs="宋体" w:hint="eastAsia"/>
          <w:b w:val="0"/>
          <w:kern w:val="2"/>
          <w:szCs w:val="24"/>
        </w:rPr>
        <w:t>月2</w:t>
      </w:r>
      <w:r>
        <w:rPr>
          <w:rFonts w:ascii="宋体" w:eastAsia="宋体" w:hAnsi="宋体" w:cs="宋体"/>
          <w:b w:val="0"/>
          <w:kern w:val="2"/>
          <w:szCs w:val="24"/>
        </w:rPr>
        <w:t>3</w:t>
      </w:r>
      <w:r>
        <w:rPr>
          <w:rFonts w:ascii="宋体" w:eastAsia="宋体" w:hAnsi="宋体" w:cs="宋体" w:hint="eastAsia"/>
          <w:b w:val="0"/>
          <w:kern w:val="2"/>
          <w:szCs w:val="24"/>
        </w:rPr>
        <w:t>日湖南省第十三届人民代表大会常务委员会第三十八次会议修正，实施于2</w:t>
      </w:r>
      <w:r>
        <w:rPr>
          <w:rFonts w:ascii="宋体" w:eastAsia="宋体" w:hAnsi="宋体" w:cs="宋体"/>
          <w:b w:val="0"/>
          <w:kern w:val="2"/>
          <w:szCs w:val="24"/>
        </w:rPr>
        <w:t>023</w:t>
      </w:r>
      <w:r>
        <w:rPr>
          <w:rFonts w:ascii="宋体" w:eastAsia="宋体" w:hAnsi="宋体" w:cs="宋体" w:hint="eastAsia"/>
          <w:b w:val="0"/>
          <w:kern w:val="2"/>
          <w:szCs w:val="24"/>
        </w:rPr>
        <w:t>年1月1日）</w:t>
      </w:r>
    </w:p>
    <w:p w:rsidR="00B70A31" w:rsidRDefault="005C7075">
      <w:pPr>
        <w:pStyle w:val="20"/>
        <w:ind w:firstLine="560"/>
        <w:rPr>
          <w:rFonts w:ascii="宋体" w:eastAsia="宋体" w:hAnsi="宋体" w:cs="宋体"/>
          <w:b w:val="0"/>
          <w:kern w:val="2"/>
          <w:szCs w:val="24"/>
        </w:rPr>
      </w:pPr>
      <w:r>
        <w:rPr>
          <w:rFonts w:ascii="宋体" w:eastAsia="宋体" w:hAnsi="宋体" w:cs="宋体" w:hint="eastAsia"/>
          <w:b w:val="0"/>
          <w:kern w:val="2"/>
          <w:szCs w:val="24"/>
        </w:rPr>
        <w:t>23）《湖南省防雷减灾管理办法》（湖南省人民政府令第1</w:t>
      </w:r>
      <w:r>
        <w:rPr>
          <w:rFonts w:ascii="宋体" w:eastAsia="宋体" w:hAnsi="宋体" w:cs="宋体"/>
          <w:b w:val="0"/>
          <w:kern w:val="2"/>
          <w:szCs w:val="24"/>
        </w:rPr>
        <w:t>62</w:t>
      </w:r>
      <w:r>
        <w:rPr>
          <w:rFonts w:ascii="宋体" w:eastAsia="宋体" w:hAnsi="宋体" w:cs="宋体" w:hint="eastAsia"/>
          <w:b w:val="0"/>
          <w:kern w:val="2"/>
          <w:szCs w:val="24"/>
        </w:rPr>
        <w:t>号，2</w:t>
      </w:r>
      <w:r>
        <w:rPr>
          <w:rFonts w:ascii="宋体" w:eastAsia="宋体" w:hAnsi="宋体" w:cs="宋体"/>
          <w:b w:val="0"/>
          <w:kern w:val="2"/>
          <w:szCs w:val="24"/>
        </w:rPr>
        <w:t>018</w:t>
      </w:r>
      <w:r>
        <w:rPr>
          <w:rFonts w:ascii="宋体" w:eastAsia="宋体" w:hAnsi="宋体" w:cs="宋体" w:hint="eastAsia"/>
          <w:b w:val="0"/>
          <w:kern w:val="2"/>
          <w:szCs w:val="24"/>
        </w:rPr>
        <w:t>年修正）</w:t>
      </w:r>
    </w:p>
    <w:p w:rsidR="00B70A31" w:rsidRDefault="005C7075">
      <w:pPr>
        <w:pStyle w:val="3"/>
        <w:rPr>
          <w:rFonts w:ascii="黑体" w:eastAsia="黑体" w:hAnsi="宋体"/>
          <w:b w:val="0"/>
          <w:bCs w:val="0"/>
          <w:snapToGrid w:val="0"/>
          <w:sz w:val="30"/>
          <w:szCs w:val="30"/>
        </w:rPr>
      </w:pPr>
      <w:bookmarkStart w:id="36" w:name="_Toc165038759"/>
      <w:r>
        <w:rPr>
          <w:rFonts w:ascii="黑体" w:eastAsia="黑体" w:hAnsi="宋体" w:hint="eastAsia"/>
          <w:b w:val="0"/>
          <w:snapToGrid w:val="0"/>
          <w:sz w:val="30"/>
          <w:szCs w:val="30"/>
        </w:rPr>
        <w:t>1.2.2依据的法律、法规、文件规定</w:t>
      </w:r>
      <w:bookmarkEnd w:id="36"/>
    </w:p>
    <w:p w:rsidR="00B70A31" w:rsidRDefault="005C7075">
      <w:pPr>
        <w:spacing w:line="360" w:lineRule="auto"/>
        <w:ind w:firstLineChars="200" w:firstLine="560"/>
        <w:rPr>
          <w:rFonts w:ascii="宋体" w:hAnsi="宋体" w:cs="宋体"/>
          <w:b w:val="0"/>
          <w:sz w:val="28"/>
          <w:szCs w:val="28"/>
        </w:rPr>
      </w:pPr>
      <w:r>
        <w:rPr>
          <w:rFonts w:ascii="宋体" w:hAnsi="宋体" w:cs="宋体" w:hint="eastAsia"/>
          <w:b w:val="0"/>
          <w:sz w:val="28"/>
          <w:szCs w:val="28"/>
        </w:rPr>
        <w:t>1）《烟花爆竹工程设计安全标准》（GB 50161-2022）</w:t>
      </w:r>
    </w:p>
    <w:p w:rsidR="00B70A31" w:rsidRDefault="005C7075">
      <w:pPr>
        <w:spacing w:line="360" w:lineRule="auto"/>
        <w:ind w:firstLineChars="200" w:firstLine="560"/>
        <w:rPr>
          <w:rFonts w:ascii="宋体" w:hAnsi="宋体" w:cs="宋体"/>
          <w:b w:val="0"/>
          <w:sz w:val="28"/>
          <w:szCs w:val="28"/>
        </w:rPr>
      </w:pPr>
      <w:r>
        <w:rPr>
          <w:rFonts w:ascii="宋体" w:hAnsi="宋体" w:cs="宋体" w:hint="eastAsia"/>
          <w:b w:val="0"/>
          <w:sz w:val="28"/>
          <w:szCs w:val="28"/>
        </w:rPr>
        <w:t>2）《烟花爆竹批发仓库建设标准》（建标125-2009）</w:t>
      </w:r>
    </w:p>
    <w:p w:rsidR="00B70A31" w:rsidRDefault="005C7075">
      <w:pPr>
        <w:spacing w:line="360" w:lineRule="auto"/>
        <w:ind w:firstLineChars="200" w:firstLine="560"/>
        <w:rPr>
          <w:rFonts w:ascii="宋体" w:hAnsi="宋体" w:cs="宋体"/>
          <w:b w:val="0"/>
          <w:sz w:val="28"/>
          <w:szCs w:val="28"/>
        </w:rPr>
      </w:pPr>
      <w:r>
        <w:rPr>
          <w:rFonts w:ascii="宋体" w:hAnsi="宋体" w:cs="宋体" w:hint="eastAsia"/>
          <w:b w:val="0"/>
          <w:sz w:val="28"/>
          <w:szCs w:val="28"/>
        </w:rPr>
        <w:t>3）《烟花爆竹作业安全技术规程》（GB 11652-2012）</w:t>
      </w:r>
    </w:p>
    <w:p w:rsidR="00B70A31" w:rsidRDefault="005C7075">
      <w:pPr>
        <w:spacing w:line="360" w:lineRule="auto"/>
        <w:ind w:firstLineChars="200" w:firstLine="560"/>
        <w:rPr>
          <w:rFonts w:ascii="宋体" w:hAnsi="宋体" w:cs="宋体"/>
          <w:b w:val="0"/>
          <w:sz w:val="28"/>
          <w:szCs w:val="28"/>
        </w:rPr>
      </w:pPr>
      <w:r>
        <w:rPr>
          <w:rFonts w:ascii="宋体" w:hAnsi="宋体" w:cs="宋体" w:hint="eastAsia"/>
          <w:b w:val="0"/>
          <w:sz w:val="28"/>
          <w:szCs w:val="28"/>
        </w:rPr>
        <w:t>4）《烟花爆竹安全与质量》（GB 10631-2013）</w:t>
      </w:r>
    </w:p>
    <w:p w:rsidR="00B70A31" w:rsidRDefault="005C7075">
      <w:pPr>
        <w:spacing w:line="360" w:lineRule="auto"/>
        <w:ind w:firstLineChars="200" w:firstLine="560"/>
        <w:rPr>
          <w:rFonts w:ascii="宋体" w:hAnsi="宋体" w:cs="宋体"/>
          <w:b w:val="0"/>
          <w:sz w:val="28"/>
          <w:szCs w:val="28"/>
        </w:rPr>
      </w:pPr>
      <w:r>
        <w:rPr>
          <w:rFonts w:ascii="宋体" w:hAnsi="宋体" w:cs="宋体" w:hint="eastAsia"/>
          <w:b w:val="0"/>
          <w:sz w:val="28"/>
          <w:szCs w:val="28"/>
        </w:rPr>
        <w:t>5）《建筑设计防火规范（2018版）》（GB 50016-2014）</w:t>
      </w:r>
    </w:p>
    <w:p w:rsidR="00B70A31" w:rsidRDefault="005C7075">
      <w:pPr>
        <w:spacing w:line="360" w:lineRule="auto"/>
        <w:ind w:firstLineChars="200" w:firstLine="560"/>
        <w:rPr>
          <w:rFonts w:ascii="宋体" w:hAnsi="宋体" w:cs="宋体"/>
          <w:b w:val="0"/>
          <w:sz w:val="28"/>
          <w:szCs w:val="28"/>
        </w:rPr>
      </w:pPr>
      <w:r>
        <w:rPr>
          <w:rFonts w:ascii="宋体" w:hAnsi="宋体" w:cs="宋体" w:hint="eastAsia"/>
          <w:b w:val="0"/>
          <w:sz w:val="28"/>
          <w:szCs w:val="28"/>
        </w:rPr>
        <w:t>6）《建筑防火通用规范》（GB 5037-2022）</w:t>
      </w:r>
    </w:p>
    <w:p w:rsidR="00B70A31" w:rsidRDefault="005C7075">
      <w:pPr>
        <w:spacing w:line="360" w:lineRule="auto"/>
        <w:ind w:firstLineChars="200" w:firstLine="560"/>
        <w:rPr>
          <w:rFonts w:ascii="宋体" w:hAnsi="宋体" w:cs="宋体"/>
          <w:b w:val="0"/>
          <w:sz w:val="28"/>
          <w:szCs w:val="28"/>
        </w:rPr>
      </w:pPr>
      <w:r>
        <w:rPr>
          <w:rFonts w:ascii="宋体" w:hAnsi="宋体" w:cs="宋体" w:hint="eastAsia"/>
          <w:b w:val="0"/>
          <w:sz w:val="28"/>
          <w:szCs w:val="28"/>
        </w:rPr>
        <w:t>7）《消防设施通用规范》（GB 50036-2022）</w:t>
      </w:r>
    </w:p>
    <w:p w:rsidR="00B70A31" w:rsidRDefault="005C7075">
      <w:pPr>
        <w:spacing w:line="360" w:lineRule="auto"/>
        <w:ind w:firstLineChars="200" w:firstLine="560"/>
        <w:rPr>
          <w:rFonts w:ascii="宋体" w:hAnsi="宋体" w:cs="宋体"/>
          <w:b w:val="0"/>
          <w:sz w:val="28"/>
          <w:szCs w:val="28"/>
        </w:rPr>
      </w:pPr>
      <w:r>
        <w:rPr>
          <w:rFonts w:ascii="宋体" w:hAnsi="宋体" w:cs="宋体" w:hint="eastAsia"/>
          <w:b w:val="0"/>
          <w:sz w:val="28"/>
          <w:szCs w:val="28"/>
        </w:rPr>
        <w:t>8）《</w:t>
      </w:r>
      <w:r>
        <w:fldChar w:fldCharType="begin"/>
      </w:r>
      <w:r>
        <w:instrText xml:space="preserve"> HYPERLINK "https://gf.1190119.com/list-98.htm" \t "https://gf.1190119.com/_blank" </w:instrText>
      </w:r>
      <w:r>
        <w:fldChar w:fldCharType="separate"/>
      </w:r>
      <w:r>
        <w:rPr>
          <w:rFonts w:ascii="宋体" w:hAnsi="宋体" w:cs="宋体" w:hint="eastAsia"/>
          <w:b w:val="0"/>
          <w:sz w:val="28"/>
          <w:szCs w:val="28"/>
        </w:rPr>
        <w:t>消防给水及消火栓系统技术规范》（GB50974-2014</w:t>
      </w:r>
      <w:r>
        <w:rPr>
          <w:rFonts w:ascii="宋体" w:hAnsi="宋体" w:cs="宋体"/>
          <w:b w:val="0"/>
          <w:sz w:val="28"/>
          <w:szCs w:val="28"/>
        </w:rPr>
        <w:fldChar w:fldCharType="end"/>
      </w:r>
      <w:r>
        <w:rPr>
          <w:rFonts w:ascii="宋体" w:hAnsi="宋体" w:cs="宋体" w:hint="eastAsia"/>
          <w:b w:val="0"/>
          <w:sz w:val="28"/>
          <w:szCs w:val="28"/>
        </w:rPr>
        <w:t>）</w:t>
      </w:r>
    </w:p>
    <w:p w:rsidR="00B70A31" w:rsidRDefault="005C7075">
      <w:pPr>
        <w:spacing w:line="360" w:lineRule="auto"/>
        <w:ind w:firstLineChars="200" w:firstLine="560"/>
        <w:rPr>
          <w:rFonts w:ascii="宋体" w:hAnsi="宋体" w:cs="宋体"/>
          <w:b w:val="0"/>
          <w:sz w:val="28"/>
          <w:szCs w:val="28"/>
        </w:rPr>
      </w:pPr>
      <w:r>
        <w:rPr>
          <w:rFonts w:ascii="宋体" w:hAnsi="宋体" w:cs="宋体" w:hint="eastAsia"/>
          <w:b w:val="0"/>
          <w:sz w:val="28"/>
          <w:szCs w:val="28"/>
        </w:rPr>
        <w:t>9）《建筑抗震设计标准》（GB 5011-2010）（2</w:t>
      </w:r>
      <w:r>
        <w:rPr>
          <w:rFonts w:ascii="宋体" w:hAnsi="宋体" w:cs="宋体"/>
          <w:b w:val="0"/>
          <w:sz w:val="28"/>
          <w:szCs w:val="28"/>
        </w:rPr>
        <w:t>024</w:t>
      </w:r>
      <w:r>
        <w:rPr>
          <w:rFonts w:ascii="宋体" w:hAnsi="宋体" w:cs="宋体" w:hint="eastAsia"/>
          <w:b w:val="0"/>
          <w:sz w:val="28"/>
          <w:szCs w:val="28"/>
        </w:rPr>
        <w:t>年版）</w:t>
      </w:r>
    </w:p>
    <w:p w:rsidR="00B70A31" w:rsidRDefault="005C7075">
      <w:pPr>
        <w:spacing w:line="360" w:lineRule="auto"/>
        <w:ind w:firstLineChars="200" w:firstLine="560"/>
        <w:rPr>
          <w:rFonts w:ascii="宋体" w:hAnsi="宋体" w:cs="宋体"/>
          <w:b w:val="0"/>
          <w:sz w:val="28"/>
          <w:szCs w:val="28"/>
        </w:rPr>
      </w:pPr>
      <w:r>
        <w:rPr>
          <w:rFonts w:ascii="宋体" w:hAnsi="宋体" w:cs="宋体" w:hint="eastAsia"/>
          <w:b w:val="0"/>
          <w:sz w:val="28"/>
          <w:szCs w:val="28"/>
        </w:rPr>
        <w:t>10）《建筑物防雷设计规范》（GB 50057-2010）</w:t>
      </w:r>
    </w:p>
    <w:p w:rsidR="00B70A31" w:rsidRDefault="005C7075">
      <w:pPr>
        <w:spacing w:line="360" w:lineRule="auto"/>
        <w:ind w:firstLineChars="200" w:firstLine="560"/>
        <w:rPr>
          <w:rFonts w:ascii="宋体" w:hAnsi="宋体" w:cs="宋体"/>
          <w:b w:val="0"/>
          <w:sz w:val="28"/>
          <w:szCs w:val="28"/>
        </w:rPr>
      </w:pPr>
      <w:r>
        <w:rPr>
          <w:rFonts w:ascii="宋体" w:hAnsi="宋体" w:cs="宋体" w:hint="eastAsia"/>
          <w:b w:val="0"/>
          <w:sz w:val="28"/>
          <w:szCs w:val="28"/>
        </w:rPr>
        <w:t>11）《低压配电设计规范》（GB 50054-2011）</w:t>
      </w:r>
    </w:p>
    <w:p w:rsidR="00B70A31" w:rsidRDefault="005C7075">
      <w:pPr>
        <w:spacing w:line="360" w:lineRule="auto"/>
        <w:ind w:firstLineChars="200" w:firstLine="560"/>
        <w:rPr>
          <w:rFonts w:ascii="宋体" w:hAnsi="宋体" w:cs="宋体"/>
          <w:b w:val="0"/>
          <w:sz w:val="28"/>
          <w:szCs w:val="28"/>
        </w:rPr>
      </w:pPr>
      <w:r>
        <w:rPr>
          <w:rFonts w:ascii="宋体" w:hAnsi="宋体" w:cs="宋体" w:hint="eastAsia"/>
          <w:b w:val="0"/>
          <w:sz w:val="28"/>
          <w:szCs w:val="28"/>
        </w:rPr>
        <w:t>12）《安全标志及其使用导则》（GB 2894-2008）</w:t>
      </w:r>
    </w:p>
    <w:p w:rsidR="00B70A31" w:rsidRDefault="005C7075">
      <w:pPr>
        <w:spacing w:line="360" w:lineRule="auto"/>
        <w:ind w:firstLineChars="200" w:firstLine="560"/>
        <w:rPr>
          <w:rFonts w:ascii="宋体" w:hAnsi="宋体" w:cs="宋体"/>
          <w:b w:val="0"/>
          <w:sz w:val="28"/>
          <w:szCs w:val="28"/>
        </w:rPr>
      </w:pPr>
      <w:r>
        <w:rPr>
          <w:rFonts w:ascii="宋体" w:hAnsi="宋体" w:cs="宋体" w:hint="eastAsia"/>
          <w:b w:val="0"/>
          <w:sz w:val="28"/>
          <w:szCs w:val="28"/>
        </w:rPr>
        <w:t>13）《企业职工伤亡事故分类》（GB 6441-1986）</w:t>
      </w:r>
    </w:p>
    <w:p w:rsidR="00B70A31" w:rsidRDefault="005C7075">
      <w:pPr>
        <w:spacing w:line="360" w:lineRule="auto"/>
        <w:ind w:firstLineChars="200" w:firstLine="560"/>
        <w:rPr>
          <w:rFonts w:ascii="宋体" w:hAnsi="宋体" w:cs="宋体"/>
          <w:b w:val="0"/>
          <w:sz w:val="28"/>
          <w:szCs w:val="28"/>
        </w:rPr>
      </w:pPr>
      <w:r>
        <w:rPr>
          <w:rFonts w:ascii="宋体" w:hAnsi="宋体" w:cs="宋体" w:hint="eastAsia"/>
          <w:b w:val="0"/>
          <w:sz w:val="28"/>
          <w:szCs w:val="28"/>
        </w:rPr>
        <w:t>1</w:t>
      </w:r>
      <w:r>
        <w:rPr>
          <w:rFonts w:ascii="宋体" w:hAnsi="宋体" w:cs="宋体"/>
          <w:b w:val="0"/>
          <w:sz w:val="28"/>
          <w:szCs w:val="28"/>
        </w:rPr>
        <w:t>4</w:t>
      </w:r>
      <w:r>
        <w:rPr>
          <w:rFonts w:ascii="宋体" w:hAnsi="宋体" w:cs="宋体" w:hint="eastAsia"/>
          <w:b w:val="0"/>
          <w:sz w:val="28"/>
          <w:szCs w:val="28"/>
        </w:rPr>
        <w:t>）《供配电系统设计规范》（GB 50052-2009）</w:t>
      </w:r>
    </w:p>
    <w:p w:rsidR="00B70A31" w:rsidRDefault="005C7075">
      <w:pPr>
        <w:spacing w:line="360" w:lineRule="auto"/>
        <w:ind w:firstLineChars="200" w:firstLine="560"/>
        <w:rPr>
          <w:rFonts w:ascii="宋体" w:hAnsi="宋体" w:cs="宋体"/>
          <w:b w:val="0"/>
          <w:sz w:val="28"/>
          <w:szCs w:val="28"/>
        </w:rPr>
      </w:pPr>
      <w:r>
        <w:rPr>
          <w:rFonts w:ascii="宋体" w:hAnsi="宋体" w:cs="宋体" w:hint="eastAsia"/>
          <w:b w:val="0"/>
          <w:sz w:val="28"/>
          <w:szCs w:val="28"/>
        </w:rPr>
        <w:t>1</w:t>
      </w:r>
      <w:r>
        <w:rPr>
          <w:rFonts w:ascii="宋体" w:hAnsi="宋体" w:cs="宋体"/>
          <w:b w:val="0"/>
          <w:sz w:val="28"/>
          <w:szCs w:val="28"/>
        </w:rPr>
        <w:t>5</w:t>
      </w:r>
      <w:r>
        <w:rPr>
          <w:rFonts w:ascii="宋体" w:hAnsi="宋体" w:cs="宋体" w:hint="eastAsia"/>
          <w:b w:val="0"/>
          <w:sz w:val="28"/>
          <w:szCs w:val="28"/>
        </w:rPr>
        <w:t>）《爆炸危险环境电力装置设计规范》（GB 50058-2014）</w:t>
      </w:r>
    </w:p>
    <w:p w:rsidR="00B70A31" w:rsidRDefault="005C7075">
      <w:pPr>
        <w:spacing w:line="360" w:lineRule="auto"/>
        <w:ind w:firstLineChars="200" w:firstLine="560"/>
        <w:jc w:val="left"/>
        <w:rPr>
          <w:rFonts w:ascii="宋体" w:hAnsi="宋体" w:cs="宋体"/>
          <w:b w:val="0"/>
          <w:sz w:val="28"/>
          <w:szCs w:val="28"/>
        </w:rPr>
      </w:pPr>
      <w:r>
        <w:rPr>
          <w:rFonts w:ascii="宋体" w:hAnsi="宋体" w:cs="宋体" w:hint="eastAsia"/>
          <w:b w:val="0"/>
          <w:sz w:val="28"/>
          <w:szCs w:val="28"/>
        </w:rPr>
        <w:t>1</w:t>
      </w:r>
      <w:r>
        <w:rPr>
          <w:rFonts w:ascii="宋体" w:hAnsi="宋体" w:cs="宋体"/>
          <w:b w:val="0"/>
          <w:sz w:val="28"/>
          <w:szCs w:val="28"/>
        </w:rPr>
        <w:t>6</w:t>
      </w:r>
      <w:r>
        <w:rPr>
          <w:rFonts w:ascii="宋体" w:hAnsi="宋体" w:cs="宋体" w:hint="eastAsia"/>
          <w:b w:val="0"/>
          <w:sz w:val="28"/>
          <w:szCs w:val="28"/>
        </w:rPr>
        <w:t xml:space="preserve">）《生产经营单位安全生产事故应急预案编制导则》（GB/T </w:t>
      </w:r>
      <w:r>
        <w:rPr>
          <w:rFonts w:ascii="宋体" w:hAnsi="宋体" w:cs="宋体" w:hint="eastAsia"/>
          <w:b w:val="0"/>
          <w:sz w:val="28"/>
          <w:szCs w:val="28"/>
        </w:rPr>
        <w:lastRenderedPageBreak/>
        <w:t>29639-2020）</w:t>
      </w:r>
    </w:p>
    <w:p w:rsidR="00B70A31" w:rsidRDefault="005C7075">
      <w:pPr>
        <w:spacing w:line="360" w:lineRule="auto"/>
        <w:ind w:firstLineChars="200" w:firstLine="560"/>
        <w:rPr>
          <w:rFonts w:ascii="宋体" w:hAnsi="宋体" w:cs="宋体"/>
          <w:b w:val="0"/>
          <w:sz w:val="28"/>
          <w:szCs w:val="28"/>
        </w:rPr>
      </w:pPr>
      <w:r>
        <w:rPr>
          <w:rFonts w:ascii="宋体" w:hAnsi="宋体" w:cs="宋体" w:hint="eastAsia"/>
          <w:b w:val="0"/>
          <w:sz w:val="28"/>
          <w:szCs w:val="28"/>
        </w:rPr>
        <w:t>1</w:t>
      </w:r>
      <w:r>
        <w:rPr>
          <w:rFonts w:ascii="宋体" w:hAnsi="宋体" w:cs="宋体"/>
          <w:b w:val="0"/>
          <w:sz w:val="28"/>
          <w:szCs w:val="28"/>
        </w:rPr>
        <w:t>7</w:t>
      </w:r>
      <w:r>
        <w:rPr>
          <w:rFonts w:ascii="宋体" w:hAnsi="宋体" w:cs="宋体" w:hint="eastAsia"/>
          <w:b w:val="0"/>
          <w:sz w:val="28"/>
          <w:szCs w:val="28"/>
        </w:rPr>
        <w:t>）《生产过程危险和有害因素分类与代码》（GB/T 13861-2022）</w:t>
      </w:r>
    </w:p>
    <w:p w:rsidR="00B70A31" w:rsidRDefault="005C7075">
      <w:pPr>
        <w:spacing w:line="360" w:lineRule="auto"/>
        <w:ind w:firstLineChars="200" w:firstLine="560"/>
        <w:rPr>
          <w:rFonts w:ascii="宋体" w:hAnsi="宋体" w:cs="宋体"/>
          <w:b w:val="0"/>
          <w:sz w:val="28"/>
          <w:szCs w:val="28"/>
        </w:rPr>
      </w:pPr>
      <w:r>
        <w:rPr>
          <w:rFonts w:ascii="宋体" w:hAnsi="宋体" w:cs="宋体" w:hint="eastAsia"/>
          <w:b w:val="0"/>
          <w:sz w:val="28"/>
          <w:szCs w:val="28"/>
        </w:rPr>
        <w:t>1</w:t>
      </w:r>
      <w:r>
        <w:rPr>
          <w:rFonts w:ascii="宋体" w:hAnsi="宋体" w:cs="宋体"/>
          <w:b w:val="0"/>
          <w:sz w:val="28"/>
          <w:szCs w:val="28"/>
        </w:rPr>
        <w:t>8</w:t>
      </w:r>
      <w:r>
        <w:rPr>
          <w:rFonts w:ascii="宋体" w:hAnsi="宋体" w:cs="宋体" w:hint="eastAsia"/>
          <w:b w:val="0"/>
          <w:sz w:val="28"/>
          <w:szCs w:val="28"/>
        </w:rPr>
        <w:t>）《烟花爆竹企业安全监控系统通用技术条件》（AQ 4101-2008）</w:t>
      </w:r>
    </w:p>
    <w:p w:rsidR="00B70A31" w:rsidRDefault="005C7075">
      <w:pPr>
        <w:spacing w:line="360" w:lineRule="auto"/>
        <w:ind w:firstLineChars="200" w:firstLine="560"/>
        <w:rPr>
          <w:rFonts w:ascii="宋体" w:hAnsi="宋体" w:cs="宋体"/>
          <w:b w:val="0"/>
          <w:sz w:val="28"/>
          <w:szCs w:val="28"/>
        </w:rPr>
      </w:pPr>
      <w:r>
        <w:rPr>
          <w:rFonts w:ascii="宋体" w:hAnsi="宋体" w:cs="宋体"/>
          <w:b w:val="0"/>
          <w:sz w:val="28"/>
          <w:szCs w:val="28"/>
        </w:rPr>
        <w:t>19</w:t>
      </w:r>
      <w:r>
        <w:rPr>
          <w:rFonts w:ascii="宋体" w:hAnsi="宋体" w:cs="宋体" w:hint="eastAsia"/>
          <w:b w:val="0"/>
          <w:sz w:val="28"/>
          <w:szCs w:val="28"/>
        </w:rPr>
        <w:t>）《烟花爆竹重大危险源辨识》（AQ 4131-2023）</w:t>
      </w:r>
    </w:p>
    <w:p w:rsidR="00B70A31" w:rsidRDefault="005C7075">
      <w:pPr>
        <w:spacing w:line="360" w:lineRule="auto"/>
        <w:ind w:firstLineChars="200" w:firstLine="560"/>
        <w:rPr>
          <w:rFonts w:ascii="宋体" w:hAnsi="宋体" w:cs="宋体"/>
          <w:b w:val="0"/>
          <w:sz w:val="28"/>
          <w:szCs w:val="28"/>
        </w:rPr>
      </w:pPr>
      <w:r>
        <w:rPr>
          <w:rFonts w:ascii="宋体" w:hAnsi="宋体" w:cs="宋体" w:hint="eastAsia"/>
          <w:b w:val="0"/>
          <w:sz w:val="28"/>
          <w:szCs w:val="28"/>
        </w:rPr>
        <w:t>2</w:t>
      </w:r>
      <w:r>
        <w:rPr>
          <w:rFonts w:ascii="宋体" w:hAnsi="宋体" w:cs="宋体"/>
          <w:b w:val="0"/>
          <w:sz w:val="28"/>
          <w:szCs w:val="28"/>
        </w:rPr>
        <w:t>0</w:t>
      </w:r>
      <w:r>
        <w:rPr>
          <w:rFonts w:ascii="宋体" w:hAnsi="宋体" w:cs="宋体" w:hint="eastAsia"/>
          <w:b w:val="0"/>
          <w:sz w:val="28"/>
          <w:szCs w:val="28"/>
        </w:rPr>
        <w:t>）《烟花爆竹防止静电通用导则》（AQ 4115-2011）</w:t>
      </w:r>
    </w:p>
    <w:p w:rsidR="00B70A31" w:rsidRDefault="005C7075">
      <w:pPr>
        <w:spacing w:line="360" w:lineRule="auto"/>
        <w:ind w:firstLineChars="200" w:firstLine="560"/>
        <w:rPr>
          <w:rFonts w:ascii="宋体" w:hAnsi="宋体" w:cs="宋体"/>
          <w:b w:val="0"/>
          <w:sz w:val="28"/>
          <w:szCs w:val="28"/>
        </w:rPr>
      </w:pPr>
      <w:r>
        <w:rPr>
          <w:rFonts w:ascii="宋体" w:hAnsi="宋体" w:cs="宋体" w:hint="eastAsia"/>
          <w:b w:val="0"/>
          <w:sz w:val="28"/>
          <w:szCs w:val="28"/>
        </w:rPr>
        <w:t>2</w:t>
      </w:r>
      <w:r>
        <w:rPr>
          <w:rFonts w:ascii="宋体" w:hAnsi="宋体" w:cs="宋体"/>
          <w:b w:val="0"/>
          <w:sz w:val="28"/>
          <w:szCs w:val="28"/>
        </w:rPr>
        <w:t>1</w:t>
      </w:r>
      <w:r>
        <w:rPr>
          <w:rFonts w:ascii="宋体" w:hAnsi="宋体" w:cs="宋体" w:hint="eastAsia"/>
          <w:b w:val="0"/>
          <w:sz w:val="28"/>
          <w:szCs w:val="28"/>
        </w:rPr>
        <w:t>）《安全评价通则》（AQ 8001-2007）</w:t>
      </w:r>
    </w:p>
    <w:p w:rsidR="00B70A31" w:rsidRDefault="005C7075">
      <w:pPr>
        <w:spacing w:line="360" w:lineRule="auto"/>
        <w:ind w:firstLineChars="200" w:firstLine="560"/>
        <w:rPr>
          <w:rFonts w:ascii="宋体" w:hAnsi="宋体" w:cs="宋体"/>
          <w:b w:val="0"/>
          <w:sz w:val="28"/>
          <w:szCs w:val="28"/>
        </w:rPr>
      </w:pPr>
      <w:r>
        <w:rPr>
          <w:rFonts w:ascii="宋体" w:hAnsi="宋体" w:cs="宋体" w:hint="eastAsia"/>
          <w:b w:val="0"/>
          <w:sz w:val="28"/>
          <w:szCs w:val="28"/>
        </w:rPr>
        <w:t>2</w:t>
      </w:r>
      <w:r>
        <w:rPr>
          <w:rFonts w:ascii="宋体" w:hAnsi="宋体" w:cs="宋体"/>
          <w:b w:val="0"/>
          <w:sz w:val="28"/>
          <w:szCs w:val="28"/>
        </w:rPr>
        <w:t>2</w:t>
      </w:r>
      <w:r>
        <w:rPr>
          <w:rFonts w:ascii="宋体" w:hAnsi="宋体" w:cs="宋体" w:hint="eastAsia"/>
          <w:b w:val="0"/>
          <w:sz w:val="28"/>
          <w:szCs w:val="28"/>
        </w:rPr>
        <w:t>）《安全预评价导则》（AQ 8002-2007）</w:t>
      </w:r>
    </w:p>
    <w:p w:rsidR="00B70A31" w:rsidRDefault="005C7075">
      <w:pPr>
        <w:spacing w:line="360" w:lineRule="auto"/>
        <w:ind w:firstLineChars="200" w:firstLine="560"/>
        <w:rPr>
          <w:rFonts w:ascii="宋体" w:hAnsi="宋体" w:cs="宋体"/>
          <w:b w:val="0"/>
          <w:sz w:val="28"/>
          <w:szCs w:val="28"/>
        </w:rPr>
      </w:pPr>
      <w:r>
        <w:rPr>
          <w:rFonts w:ascii="宋体" w:hAnsi="宋体" w:cs="宋体" w:hint="eastAsia"/>
          <w:b w:val="0"/>
          <w:sz w:val="28"/>
          <w:szCs w:val="28"/>
        </w:rPr>
        <w:t>2</w:t>
      </w:r>
      <w:r>
        <w:rPr>
          <w:rFonts w:ascii="宋体" w:hAnsi="宋体" w:cs="宋体"/>
          <w:b w:val="0"/>
          <w:sz w:val="28"/>
          <w:szCs w:val="28"/>
        </w:rPr>
        <w:t>3</w:t>
      </w:r>
      <w:r>
        <w:rPr>
          <w:rFonts w:ascii="宋体" w:hAnsi="宋体" w:cs="宋体" w:hint="eastAsia"/>
          <w:b w:val="0"/>
          <w:sz w:val="28"/>
          <w:szCs w:val="28"/>
        </w:rPr>
        <w:t>）《烟花爆竹安全生产标志》（AQ 4114-2011）</w:t>
      </w:r>
    </w:p>
    <w:p w:rsidR="00B70A31" w:rsidRDefault="005C7075">
      <w:pPr>
        <w:spacing w:line="360" w:lineRule="auto"/>
        <w:ind w:firstLineChars="200" w:firstLine="560"/>
        <w:rPr>
          <w:rFonts w:ascii="宋体" w:hAnsi="宋体" w:cs="宋体"/>
          <w:b w:val="0"/>
          <w:sz w:val="28"/>
          <w:szCs w:val="28"/>
        </w:rPr>
      </w:pPr>
      <w:r>
        <w:rPr>
          <w:rFonts w:ascii="宋体" w:hAnsi="宋体" w:cs="宋体" w:hint="eastAsia"/>
          <w:b w:val="0"/>
          <w:sz w:val="28"/>
          <w:szCs w:val="28"/>
        </w:rPr>
        <w:t>2</w:t>
      </w:r>
      <w:r>
        <w:rPr>
          <w:rFonts w:ascii="宋体" w:hAnsi="宋体" w:cs="宋体"/>
          <w:b w:val="0"/>
          <w:sz w:val="28"/>
          <w:szCs w:val="28"/>
        </w:rPr>
        <w:t>4</w:t>
      </w:r>
      <w:r>
        <w:rPr>
          <w:rFonts w:ascii="宋体" w:hAnsi="宋体" w:cs="宋体" w:hint="eastAsia"/>
          <w:b w:val="0"/>
          <w:sz w:val="28"/>
          <w:szCs w:val="28"/>
        </w:rPr>
        <w:t>）《烟花爆竹流向登记通用规范》（AQ 4102-2008）</w:t>
      </w:r>
    </w:p>
    <w:p w:rsidR="00B70A31" w:rsidRDefault="005C7075">
      <w:pPr>
        <w:spacing w:line="360" w:lineRule="auto"/>
        <w:ind w:firstLineChars="200" w:firstLine="560"/>
        <w:rPr>
          <w:rFonts w:ascii="宋体" w:hAnsi="宋体" w:cs="宋体"/>
          <w:b w:val="0"/>
          <w:sz w:val="28"/>
          <w:szCs w:val="28"/>
        </w:rPr>
      </w:pPr>
      <w:r>
        <w:rPr>
          <w:rFonts w:ascii="宋体" w:hAnsi="宋体" w:cs="宋体" w:hint="eastAsia"/>
          <w:b w:val="0"/>
          <w:sz w:val="28"/>
          <w:szCs w:val="28"/>
        </w:rPr>
        <w:t>2</w:t>
      </w:r>
      <w:r>
        <w:rPr>
          <w:rFonts w:ascii="宋体" w:hAnsi="宋体" w:cs="宋体"/>
          <w:b w:val="0"/>
          <w:sz w:val="28"/>
          <w:szCs w:val="28"/>
        </w:rPr>
        <w:t>5</w:t>
      </w:r>
      <w:r>
        <w:rPr>
          <w:rFonts w:ascii="宋体" w:hAnsi="宋体" w:cs="宋体" w:hint="eastAsia"/>
          <w:b w:val="0"/>
          <w:sz w:val="28"/>
          <w:szCs w:val="28"/>
        </w:rPr>
        <w:t>） 《个体防护装备配备规范 第1部分：总则》（G</w:t>
      </w:r>
      <w:r>
        <w:rPr>
          <w:rFonts w:ascii="宋体" w:hAnsi="宋体" w:cs="宋体"/>
          <w:b w:val="0"/>
          <w:sz w:val="28"/>
          <w:szCs w:val="28"/>
        </w:rPr>
        <w:t>B 39800.1-2020</w:t>
      </w:r>
      <w:r>
        <w:rPr>
          <w:rFonts w:ascii="宋体" w:hAnsi="宋体" w:cs="宋体" w:hint="eastAsia"/>
          <w:b w:val="0"/>
          <w:sz w:val="28"/>
          <w:szCs w:val="28"/>
        </w:rPr>
        <w:t>）</w:t>
      </w:r>
    </w:p>
    <w:p w:rsidR="00B70A31" w:rsidRDefault="005C7075">
      <w:pPr>
        <w:pStyle w:val="20"/>
        <w:ind w:firstLine="560"/>
        <w:rPr>
          <w:rFonts w:ascii="宋体" w:eastAsia="宋体" w:hAnsi="宋体" w:cs="宋体"/>
          <w:b w:val="0"/>
          <w:kern w:val="2"/>
          <w:szCs w:val="28"/>
        </w:rPr>
      </w:pPr>
      <w:r>
        <w:rPr>
          <w:rFonts w:ascii="宋体" w:eastAsia="宋体" w:hAnsi="宋体" w:cs="宋体" w:hint="eastAsia"/>
          <w:b w:val="0"/>
          <w:kern w:val="2"/>
          <w:szCs w:val="28"/>
        </w:rPr>
        <w:t>2</w:t>
      </w:r>
      <w:r>
        <w:rPr>
          <w:rFonts w:ascii="宋体" w:eastAsia="宋体" w:hAnsi="宋体" w:cs="宋体"/>
          <w:b w:val="0"/>
          <w:kern w:val="2"/>
          <w:szCs w:val="28"/>
        </w:rPr>
        <w:t>6</w:t>
      </w:r>
      <w:r>
        <w:rPr>
          <w:rFonts w:ascii="宋体" w:eastAsia="宋体" w:hAnsi="宋体" w:cs="宋体" w:hint="eastAsia"/>
          <w:b w:val="0"/>
          <w:kern w:val="2"/>
          <w:szCs w:val="28"/>
        </w:rPr>
        <w:t>）《烟花爆竹企业安全评价规范》（A</w:t>
      </w:r>
      <w:r>
        <w:rPr>
          <w:rFonts w:ascii="宋体" w:eastAsia="宋体" w:hAnsi="宋体" w:cs="宋体"/>
          <w:b w:val="0"/>
          <w:kern w:val="2"/>
          <w:szCs w:val="28"/>
        </w:rPr>
        <w:t>Q 4113-2008</w:t>
      </w:r>
      <w:r>
        <w:rPr>
          <w:rFonts w:ascii="宋体" w:eastAsia="宋体" w:hAnsi="宋体" w:cs="宋体" w:hint="eastAsia"/>
          <w:b w:val="0"/>
          <w:kern w:val="2"/>
          <w:szCs w:val="28"/>
        </w:rPr>
        <w:t>）</w:t>
      </w:r>
    </w:p>
    <w:p w:rsidR="00B70A31" w:rsidRDefault="005C7075">
      <w:pPr>
        <w:pStyle w:val="20"/>
        <w:ind w:firstLine="560"/>
        <w:rPr>
          <w:rFonts w:ascii="宋体" w:eastAsia="宋体" w:hAnsi="宋体" w:cs="宋体"/>
          <w:b w:val="0"/>
          <w:kern w:val="2"/>
          <w:szCs w:val="28"/>
        </w:rPr>
      </w:pPr>
      <w:r>
        <w:rPr>
          <w:rFonts w:ascii="宋体" w:eastAsia="宋体" w:hAnsi="宋体" w:cs="宋体" w:hint="eastAsia"/>
          <w:b w:val="0"/>
          <w:kern w:val="2"/>
          <w:szCs w:val="28"/>
        </w:rPr>
        <w:t>27）《视频安防监控系统工程设计规范》（G</w:t>
      </w:r>
      <w:r>
        <w:rPr>
          <w:rFonts w:ascii="宋体" w:eastAsia="宋体" w:hAnsi="宋体" w:cs="宋体"/>
          <w:b w:val="0"/>
          <w:kern w:val="2"/>
          <w:szCs w:val="28"/>
        </w:rPr>
        <w:t>B 50395-2007</w:t>
      </w:r>
      <w:r>
        <w:rPr>
          <w:rFonts w:ascii="宋体" w:eastAsia="宋体" w:hAnsi="宋体" w:cs="宋体" w:hint="eastAsia"/>
          <w:b w:val="0"/>
          <w:kern w:val="2"/>
          <w:szCs w:val="28"/>
        </w:rPr>
        <w:t>）</w:t>
      </w:r>
    </w:p>
    <w:p w:rsidR="00B70A31" w:rsidRDefault="005C7075">
      <w:pPr>
        <w:pStyle w:val="3"/>
        <w:rPr>
          <w:rFonts w:ascii="黑体" w:eastAsia="黑体" w:hAnsi="宋体"/>
          <w:b w:val="0"/>
          <w:bCs w:val="0"/>
          <w:snapToGrid w:val="0"/>
          <w:sz w:val="30"/>
          <w:szCs w:val="30"/>
        </w:rPr>
      </w:pPr>
      <w:bookmarkStart w:id="37" w:name="_Toc165038760"/>
      <w:r>
        <w:rPr>
          <w:rFonts w:ascii="黑体" w:eastAsia="黑体" w:hAnsi="宋体" w:hint="eastAsia"/>
          <w:b w:val="0"/>
          <w:snapToGrid w:val="0"/>
          <w:sz w:val="30"/>
          <w:szCs w:val="30"/>
        </w:rPr>
        <w:t>1.2.3其他参考的资料</w:t>
      </w:r>
      <w:bookmarkEnd w:id="37"/>
    </w:p>
    <w:p w:rsidR="00B70A31" w:rsidRDefault="005C7075">
      <w:pPr>
        <w:spacing w:line="520" w:lineRule="exact"/>
        <w:ind w:firstLineChars="200" w:firstLine="560"/>
        <w:rPr>
          <w:rFonts w:ascii="宋体" w:hAnsi="宋体" w:cs="宋体"/>
          <w:b w:val="0"/>
          <w:sz w:val="28"/>
          <w:szCs w:val="28"/>
        </w:rPr>
      </w:pPr>
      <w:r>
        <w:rPr>
          <w:rFonts w:ascii="宋体" w:hAnsi="宋体" w:cs="宋体" w:hint="eastAsia"/>
          <w:b w:val="0"/>
          <w:sz w:val="28"/>
          <w:szCs w:val="28"/>
        </w:rPr>
        <w:t>1）企业《营业执照》与原烟花爆竹经营许可证；</w:t>
      </w:r>
    </w:p>
    <w:p w:rsidR="00B70A31" w:rsidRDefault="005C7075">
      <w:pPr>
        <w:pStyle w:val="20"/>
        <w:spacing w:line="520" w:lineRule="exact"/>
        <w:ind w:firstLine="560"/>
        <w:rPr>
          <w:rFonts w:ascii="宋体" w:eastAsia="宋体" w:hAnsi="宋体" w:cs="宋体"/>
          <w:b w:val="0"/>
          <w:kern w:val="2"/>
          <w:szCs w:val="28"/>
        </w:rPr>
      </w:pPr>
      <w:r>
        <w:rPr>
          <w:rFonts w:ascii="宋体" w:eastAsia="宋体" w:hAnsi="宋体" w:cs="宋体" w:hint="eastAsia"/>
          <w:b w:val="0"/>
          <w:kern w:val="2"/>
          <w:szCs w:val="28"/>
        </w:rPr>
        <w:t>2）项目备案证明；</w:t>
      </w:r>
    </w:p>
    <w:p w:rsidR="00B70A31" w:rsidRDefault="005C7075">
      <w:pPr>
        <w:pStyle w:val="20"/>
        <w:spacing w:line="520" w:lineRule="exact"/>
        <w:ind w:firstLine="560"/>
        <w:rPr>
          <w:rFonts w:ascii="宋体" w:eastAsia="宋体" w:hAnsi="宋体" w:cs="宋体"/>
          <w:b w:val="0"/>
          <w:kern w:val="2"/>
          <w:szCs w:val="28"/>
        </w:rPr>
      </w:pPr>
      <w:r>
        <w:rPr>
          <w:rFonts w:ascii="宋体" w:eastAsia="宋体" w:hAnsi="宋体" w:cs="宋体" w:hint="eastAsia"/>
          <w:b w:val="0"/>
          <w:kern w:val="2"/>
          <w:szCs w:val="28"/>
        </w:rPr>
        <w:t>3）《双牌县黄金烟花爆竹批发有限公司现代化仓储建设项目总平面布置图》（初步设计阶段）；</w:t>
      </w:r>
    </w:p>
    <w:p w:rsidR="00B70A31" w:rsidRDefault="005C7075">
      <w:pPr>
        <w:pStyle w:val="20"/>
        <w:spacing w:line="520" w:lineRule="exact"/>
        <w:ind w:firstLine="560"/>
        <w:rPr>
          <w:rFonts w:ascii="宋体" w:eastAsia="宋体" w:hAnsi="宋体" w:cs="宋体"/>
          <w:b w:val="0"/>
          <w:kern w:val="2"/>
          <w:szCs w:val="28"/>
        </w:rPr>
      </w:pPr>
      <w:r>
        <w:rPr>
          <w:rFonts w:ascii="宋体" w:eastAsia="宋体" w:hAnsi="宋体" w:cs="宋体" w:hint="eastAsia"/>
          <w:b w:val="0"/>
          <w:kern w:val="2"/>
          <w:szCs w:val="28"/>
        </w:rPr>
        <w:t>4）其他文件。</w:t>
      </w:r>
    </w:p>
    <w:p w:rsidR="00B70A31" w:rsidRDefault="005C7075">
      <w:pPr>
        <w:keepNext/>
        <w:keepLines/>
        <w:spacing w:beforeLines="50" w:before="120" w:line="360" w:lineRule="auto"/>
        <w:outlineLvl w:val="1"/>
        <w:rPr>
          <w:rFonts w:ascii="黑体" w:eastAsia="黑体" w:hAnsi="宋体"/>
          <w:b w:val="0"/>
          <w:bCs/>
          <w:snapToGrid w:val="0"/>
          <w:sz w:val="30"/>
          <w:szCs w:val="30"/>
        </w:rPr>
      </w:pPr>
      <w:bookmarkStart w:id="38" w:name="_Toc235352313"/>
      <w:bookmarkStart w:id="39" w:name="_Toc235865665"/>
      <w:bookmarkStart w:id="40" w:name="_Toc211769673"/>
      <w:bookmarkStart w:id="41" w:name="_Toc235865480"/>
      <w:bookmarkStart w:id="42" w:name="_Toc372793482"/>
      <w:bookmarkStart w:id="43" w:name="_Toc221454603"/>
      <w:bookmarkStart w:id="44" w:name="_Toc235352182"/>
      <w:bookmarkStart w:id="45" w:name="_Toc235862370"/>
      <w:bookmarkStart w:id="46" w:name="_Toc219987666"/>
      <w:r>
        <w:rPr>
          <w:rFonts w:ascii="黑体" w:eastAsia="黑体" w:hAnsi="宋体" w:hint="eastAsia"/>
          <w:b w:val="0"/>
          <w:bCs/>
          <w:snapToGrid w:val="0"/>
          <w:sz w:val="30"/>
          <w:szCs w:val="30"/>
        </w:rPr>
        <w:t>1.3</w:t>
      </w:r>
      <w:proofErr w:type="gramStart"/>
      <w:r>
        <w:rPr>
          <w:rFonts w:ascii="黑体" w:eastAsia="黑体" w:hAnsi="宋体" w:hint="eastAsia"/>
          <w:b w:val="0"/>
          <w:bCs/>
          <w:snapToGrid w:val="0"/>
          <w:sz w:val="30"/>
          <w:szCs w:val="30"/>
        </w:rPr>
        <w:t>预评价</w:t>
      </w:r>
      <w:proofErr w:type="gramEnd"/>
      <w:r>
        <w:rPr>
          <w:rFonts w:ascii="黑体" w:eastAsia="黑体" w:hAnsi="宋体" w:hint="eastAsia"/>
          <w:b w:val="0"/>
          <w:bCs/>
          <w:snapToGrid w:val="0"/>
          <w:sz w:val="30"/>
          <w:szCs w:val="30"/>
        </w:rPr>
        <w:t>范围和程序</w:t>
      </w:r>
      <w:bookmarkEnd w:id="38"/>
      <w:bookmarkEnd w:id="39"/>
      <w:bookmarkEnd w:id="40"/>
      <w:bookmarkEnd w:id="41"/>
      <w:bookmarkEnd w:id="42"/>
      <w:bookmarkEnd w:id="43"/>
      <w:bookmarkEnd w:id="44"/>
      <w:bookmarkEnd w:id="45"/>
      <w:bookmarkEnd w:id="46"/>
    </w:p>
    <w:p w:rsidR="00B70A31" w:rsidRDefault="005C7075">
      <w:pPr>
        <w:keepNext/>
        <w:keepLines/>
        <w:adjustRightInd w:val="0"/>
        <w:snapToGrid w:val="0"/>
        <w:spacing w:line="360" w:lineRule="auto"/>
        <w:outlineLvl w:val="2"/>
        <w:rPr>
          <w:rFonts w:ascii="Arial" w:eastAsia="仿宋_GB2312" w:hAnsi="Arial"/>
          <w:sz w:val="28"/>
          <w:szCs w:val="20"/>
        </w:rPr>
      </w:pPr>
      <w:bookmarkStart w:id="47" w:name="_Toc171001531"/>
      <w:r>
        <w:rPr>
          <w:rFonts w:ascii="黑体" w:eastAsia="黑体" w:hAnsi="宋体" w:hint="eastAsia"/>
          <w:b w:val="0"/>
          <w:bCs/>
          <w:snapToGrid w:val="0"/>
          <w:sz w:val="30"/>
          <w:szCs w:val="30"/>
        </w:rPr>
        <w:t>1.3.1</w:t>
      </w:r>
      <w:proofErr w:type="gramStart"/>
      <w:r>
        <w:rPr>
          <w:rFonts w:ascii="黑体" w:eastAsia="黑体" w:hAnsi="宋体" w:hint="eastAsia"/>
          <w:b w:val="0"/>
          <w:bCs/>
          <w:snapToGrid w:val="0"/>
          <w:sz w:val="30"/>
          <w:szCs w:val="30"/>
        </w:rPr>
        <w:t>预评价</w:t>
      </w:r>
      <w:proofErr w:type="gramEnd"/>
      <w:r>
        <w:rPr>
          <w:rFonts w:ascii="黑体" w:eastAsia="黑体" w:hAnsi="宋体" w:hint="eastAsia"/>
          <w:b w:val="0"/>
          <w:bCs/>
          <w:snapToGrid w:val="0"/>
          <w:sz w:val="30"/>
          <w:szCs w:val="30"/>
        </w:rPr>
        <w:t>范围</w:t>
      </w:r>
      <w:bookmarkEnd w:id="47"/>
    </w:p>
    <w:p w:rsidR="00B70A31" w:rsidRDefault="005C7075">
      <w:pPr>
        <w:spacing w:line="360" w:lineRule="auto"/>
        <w:ind w:firstLineChars="200" w:firstLine="560"/>
        <w:rPr>
          <w:rFonts w:ascii="宋体" w:hAnsi="宋体" w:cs="宋体"/>
          <w:b w:val="0"/>
          <w:sz w:val="28"/>
          <w:szCs w:val="28"/>
        </w:rPr>
      </w:pPr>
      <w:bookmarkStart w:id="48" w:name="_Toc171001532"/>
      <w:r>
        <w:rPr>
          <w:rFonts w:ascii="宋体" w:hAnsi="宋体" w:cs="宋体" w:hint="eastAsia"/>
          <w:b w:val="0"/>
          <w:sz w:val="28"/>
          <w:szCs w:val="28"/>
        </w:rPr>
        <w:t>本次</w:t>
      </w:r>
      <w:proofErr w:type="gramStart"/>
      <w:r>
        <w:rPr>
          <w:rFonts w:ascii="宋体" w:hAnsi="宋体" w:cs="宋体" w:hint="eastAsia"/>
          <w:b w:val="0"/>
          <w:sz w:val="28"/>
          <w:szCs w:val="28"/>
        </w:rPr>
        <w:t>预评价</w:t>
      </w:r>
      <w:proofErr w:type="gramEnd"/>
      <w:r>
        <w:rPr>
          <w:rFonts w:ascii="宋体" w:hAnsi="宋体" w:cs="宋体" w:hint="eastAsia"/>
          <w:b w:val="0"/>
          <w:sz w:val="28"/>
          <w:szCs w:val="28"/>
        </w:rPr>
        <w:t>的评价范围仅限于对</w:t>
      </w:r>
      <w:r w:rsidR="00EF1885">
        <w:rPr>
          <w:rFonts w:ascii="宋体" w:hAnsi="宋体" w:cs="宋体" w:hint="eastAsia"/>
          <w:b w:val="0"/>
          <w:sz w:val="28"/>
          <w:szCs w:val="28"/>
        </w:rPr>
        <w:t>双牌县黄金烟花爆竹批发有限公司</w:t>
      </w:r>
      <w:r>
        <w:rPr>
          <w:rFonts w:ascii="宋体" w:hAnsi="宋体" w:cs="宋体" w:hint="eastAsia"/>
          <w:b w:val="0"/>
          <w:sz w:val="28"/>
          <w:szCs w:val="28"/>
        </w:rPr>
        <w:t>现代化仓储建设项目选址、总平面布置、建筑结构、安全设施、配套公用工程及辅助设施等进行安全预评价。涉及本项目的环境和职业卫生等问题，应执行国家有关规定和相关标准，由具有相应资质的</w:t>
      </w:r>
      <w:r>
        <w:rPr>
          <w:rFonts w:ascii="宋体" w:hAnsi="宋体" w:cs="宋体" w:hint="eastAsia"/>
          <w:b w:val="0"/>
          <w:sz w:val="28"/>
          <w:szCs w:val="28"/>
        </w:rPr>
        <w:lastRenderedPageBreak/>
        <w:t>单位予以评价，不在此次评价范围内。</w:t>
      </w:r>
    </w:p>
    <w:p w:rsidR="00B70A31" w:rsidRDefault="005C7075">
      <w:pPr>
        <w:keepNext/>
        <w:keepLines/>
        <w:adjustRightInd w:val="0"/>
        <w:snapToGrid w:val="0"/>
        <w:spacing w:line="360" w:lineRule="auto"/>
        <w:outlineLvl w:val="2"/>
        <w:rPr>
          <w:rFonts w:ascii="黑体" w:eastAsia="黑体" w:hAnsi="宋体"/>
          <w:b w:val="0"/>
          <w:bCs/>
          <w:snapToGrid w:val="0"/>
          <w:sz w:val="30"/>
          <w:szCs w:val="30"/>
        </w:rPr>
      </w:pPr>
      <w:r>
        <w:rPr>
          <w:rFonts w:ascii="黑体" w:eastAsia="黑体" w:hAnsi="宋体" w:hint="eastAsia"/>
          <w:b w:val="0"/>
          <w:bCs/>
          <w:snapToGrid w:val="0"/>
          <w:sz w:val="30"/>
          <w:szCs w:val="30"/>
        </w:rPr>
        <w:t>1.3.2</w:t>
      </w:r>
      <w:proofErr w:type="gramStart"/>
      <w:r>
        <w:rPr>
          <w:rFonts w:ascii="黑体" w:eastAsia="黑体" w:hAnsi="宋体" w:hint="eastAsia"/>
          <w:b w:val="0"/>
          <w:bCs/>
          <w:snapToGrid w:val="0"/>
          <w:sz w:val="30"/>
          <w:szCs w:val="30"/>
        </w:rPr>
        <w:t>预评价</w:t>
      </w:r>
      <w:proofErr w:type="gramEnd"/>
      <w:r>
        <w:rPr>
          <w:rFonts w:ascii="黑体" w:eastAsia="黑体" w:hAnsi="宋体" w:hint="eastAsia"/>
          <w:b w:val="0"/>
          <w:bCs/>
          <w:snapToGrid w:val="0"/>
          <w:sz w:val="30"/>
          <w:szCs w:val="30"/>
        </w:rPr>
        <w:t>工作程序</w:t>
      </w:r>
      <w:bookmarkEnd w:id="48"/>
    </w:p>
    <w:p w:rsidR="00B70A31" w:rsidRDefault="005C7075">
      <w:pPr>
        <w:jc w:val="center"/>
        <w:rPr>
          <w:rFonts w:ascii="宋体" w:hAnsi="宋体"/>
          <w:sz w:val="24"/>
        </w:rPr>
      </w:pPr>
      <w:r>
        <w:rPr>
          <w:rFonts w:ascii="宋体" w:hAnsi="宋体" w:hint="eastAsia"/>
          <w:noProof/>
          <w:sz w:val="24"/>
        </w:rPr>
        <w:drawing>
          <wp:inline distT="0" distB="0" distL="0" distR="0" wp14:anchorId="1581A9F8" wp14:editId="2A62492A">
            <wp:extent cx="4198620" cy="4813300"/>
            <wp:effectExtent l="0" t="0" r="0" b="6350"/>
            <wp:docPr id="257" name="图片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图片 25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4198620" cy="4813300"/>
                    </a:xfrm>
                    <a:prstGeom prst="rect">
                      <a:avLst/>
                    </a:prstGeom>
                    <a:noFill/>
                    <a:ln>
                      <a:noFill/>
                    </a:ln>
                    <a:effectLst/>
                  </pic:spPr>
                </pic:pic>
              </a:graphicData>
            </a:graphic>
          </wp:inline>
        </w:drawing>
      </w:r>
    </w:p>
    <w:p w:rsidR="00B70A31" w:rsidRDefault="005C7075">
      <w:pPr>
        <w:spacing w:line="360" w:lineRule="auto"/>
        <w:jc w:val="center"/>
        <w:rPr>
          <w:rFonts w:ascii="Arial" w:eastAsia="黑体" w:hAnsi="Arial" w:cs="Arial"/>
          <w:b w:val="0"/>
          <w:sz w:val="24"/>
        </w:rPr>
      </w:pPr>
      <w:r>
        <w:rPr>
          <w:rFonts w:ascii="Arial" w:eastAsia="黑体" w:hAnsi="Arial" w:cs="Arial"/>
          <w:b w:val="0"/>
          <w:sz w:val="24"/>
        </w:rPr>
        <w:t>图</w:t>
      </w:r>
      <w:r>
        <w:rPr>
          <w:rFonts w:ascii="Arial" w:eastAsia="黑体" w:hAnsi="Arial" w:cs="Arial"/>
          <w:b w:val="0"/>
          <w:sz w:val="24"/>
        </w:rPr>
        <w:t>1.3.2</w:t>
      </w:r>
      <w:r>
        <w:rPr>
          <w:rFonts w:ascii="Arial" w:eastAsia="黑体" w:hAnsi="Arial" w:cs="Arial"/>
          <w:b w:val="0"/>
          <w:sz w:val="24"/>
        </w:rPr>
        <w:t xml:space="preserve">　安全</w:t>
      </w:r>
      <w:proofErr w:type="gramStart"/>
      <w:r>
        <w:rPr>
          <w:rFonts w:ascii="Arial" w:eastAsia="黑体" w:hAnsi="Arial" w:cs="Arial"/>
          <w:b w:val="0"/>
          <w:sz w:val="24"/>
        </w:rPr>
        <w:t>预评价</w:t>
      </w:r>
      <w:proofErr w:type="gramEnd"/>
      <w:r>
        <w:rPr>
          <w:rFonts w:ascii="Arial" w:eastAsia="黑体" w:hAnsi="Arial" w:cs="Arial"/>
          <w:b w:val="0"/>
          <w:sz w:val="24"/>
        </w:rPr>
        <w:t>程序框图</w:t>
      </w:r>
    </w:p>
    <w:p w:rsidR="00B70A31" w:rsidRDefault="005C7075">
      <w:pPr>
        <w:keepNext/>
        <w:pageBreakBefore/>
        <w:widowControl/>
        <w:spacing w:beforeLines="50" w:before="120" w:line="360" w:lineRule="auto"/>
        <w:jc w:val="center"/>
        <w:outlineLvl w:val="0"/>
        <w:rPr>
          <w:rFonts w:ascii="黑体" w:eastAsia="黑体" w:hAnsi="宋体"/>
          <w:b w:val="0"/>
          <w:sz w:val="32"/>
          <w:szCs w:val="32"/>
        </w:rPr>
      </w:pPr>
      <w:bookmarkStart w:id="49" w:name="_Toc219987667"/>
      <w:r>
        <w:rPr>
          <w:rFonts w:ascii="黑体" w:eastAsia="黑体" w:hAnsi="宋体" w:hint="eastAsia"/>
          <w:b w:val="0"/>
          <w:sz w:val="32"/>
          <w:szCs w:val="32"/>
        </w:rPr>
        <w:lastRenderedPageBreak/>
        <w:t>第二章  建设项目概况</w:t>
      </w:r>
      <w:bookmarkEnd w:id="49"/>
    </w:p>
    <w:p w:rsidR="00B70A31" w:rsidRDefault="005C7075">
      <w:pPr>
        <w:keepNext/>
        <w:keepLines/>
        <w:spacing w:beforeLines="50" w:before="120" w:line="360" w:lineRule="auto"/>
        <w:outlineLvl w:val="1"/>
        <w:rPr>
          <w:rFonts w:ascii="黑体" w:eastAsia="黑体" w:hAnsi="宋体"/>
          <w:b w:val="0"/>
          <w:bCs/>
          <w:snapToGrid w:val="0"/>
          <w:sz w:val="30"/>
          <w:szCs w:val="30"/>
        </w:rPr>
      </w:pPr>
      <w:bookmarkStart w:id="50" w:name="_Toc233449762"/>
      <w:bookmarkStart w:id="51" w:name="_Toc219987668"/>
      <w:r>
        <w:rPr>
          <w:rFonts w:ascii="黑体" w:eastAsia="黑体" w:hAnsi="宋体" w:hint="eastAsia"/>
          <w:b w:val="0"/>
          <w:bCs/>
          <w:snapToGrid w:val="0"/>
          <w:sz w:val="30"/>
          <w:szCs w:val="30"/>
        </w:rPr>
        <w:t>2.1</w:t>
      </w:r>
      <w:bookmarkEnd w:id="50"/>
      <w:r>
        <w:rPr>
          <w:rFonts w:ascii="黑体" w:eastAsia="黑体" w:hAnsi="宋体" w:hint="eastAsia"/>
          <w:b w:val="0"/>
          <w:bCs/>
          <w:snapToGrid w:val="0"/>
          <w:sz w:val="30"/>
          <w:szCs w:val="30"/>
        </w:rPr>
        <w:t>建设单位概况</w:t>
      </w:r>
      <w:bookmarkEnd w:id="51"/>
    </w:p>
    <w:p w:rsidR="00B70A31" w:rsidRDefault="005C7075">
      <w:pPr>
        <w:adjustRightInd w:val="0"/>
        <w:snapToGrid w:val="0"/>
        <w:spacing w:line="360" w:lineRule="auto"/>
        <w:ind w:firstLineChars="200" w:firstLine="560"/>
        <w:rPr>
          <w:rFonts w:ascii="宋体" w:hAnsi="宋体" w:cs="Arial"/>
          <w:b w:val="0"/>
          <w:sz w:val="28"/>
        </w:rPr>
      </w:pPr>
      <w:bookmarkStart w:id="52" w:name="OLE_LINK31"/>
      <w:bookmarkStart w:id="53" w:name="_Toc372793485"/>
      <w:r>
        <w:rPr>
          <w:rFonts w:ascii="宋体" w:hAnsi="宋体" w:cs="Arial" w:hint="eastAsia"/>
          <w:b w:val="0"/>
          <w:sz w:val="28"/>
        </w:rPr>
        <w:t>双牌县黄金烟花爆竹批发有限公司成立于</w:t>
      </w:r>
      <w:r>
        <w:rPr>
          <w:rFonts w:ascii="宋体" w:hAnsi="宋体" w:cs="Arial"/>
          <w:b w:val="0"/>
          <w:sz w:val="28"/>
        </w:rPr>
        <w:t>20</w:t>
      </w:r>
      <w:r>
        <w:rPr>
          <w:rFonts w:ascii="宋体" w:hAnsi="宋体" w:cs="Arial" w:hint="eastAsia"/>
          <w:b w:val="0"/>
          <w:sz w:val="28"/>
        </w:rPr>
        <w:t>07</w:t>
      </w:r>
      <w:r>
        <w:rPr>
          <w:rFonts w:ascii="宋体" w:hAnsi="宋体" w:cs="Arial"/>
          <w:b w:val="0"/>
          <w:sz w:val="28"/>
        </w:rPr>
        <w:t>年2月1</w:t>
      </w:r>
      <w:r>
        <w:rPr>
          <w:rFonts w:ascii="宋体" w:hAnsi="宋体" w:cs="Arial" w:hint="eastAsia"/>
          <w:b w:val="0"/>
          <w:sz w:val="28"/>
        </w:rPr>
        <w:t>4</w:t>
      </w:r>
      <w:r>
        <w:rPr>
          <w:rFonts w:ascii="宋体" w:hAnsi="宋体" w:cs="Arial"/>
          <w:b w:val="0"/>
          <w:sz w:val="28"/>
        </w:rPr>
        <w:t>日</w:t>
      </w:r>
      <w:r>
        <w:rPr>
          <w:rFonts w:ascii="宋体" w:hAnsi="宋体" w:cs="Arial" w:hint="eastAsia"/>
          <w:b w:val="0"/>
          <w:sz w:val="28"/>
        </w:rPr>
        <w:t>，住所：湖南省永州市双牌县</w:t>
      </w:r>
      <w:proofErr w:type="gramStart"/>
      <w:r>
        <w:rPr>
          <w:rFonts w:ascii="宋体" w:hAnsi="宋体" w:cs="Arial" w:hint="eastAsia"/>
          <w:b w:val="0"/>
          <w:sz w:val="28"/>
        </w:rPr>
        <w:t>泷</w:t>
      </w:r>
      <w:proofErr w:type="gramEnd"/>
      <w:r>
        <w:rPr>
          <w:rFonts w:ascii="宋体" w:hAnsi="宋体" w:cs="Arial" w:hint="eastAsia"/>
          <w:b w:val="0"/>
          <w:sz w:val="28"/>
        </w:rPr>
        <w:t>泊镇紫金中路52号</w:t>
      </w:r>
      <w:bookmarkEnd w:id="52"/>
      <w:r>
        <w:rPr>
          <w:rFonts w:ascii="宋体" w:hAnsi="宋体" w:cs="Arial" w:hint="eastAsia"/>
          <w:b w:val="0"/>
          <w:sz w:val="28"/>
        </w:rPr>
        <w:t>，公司类型：有限责任公司（自然人投资或控股），统一社会信用代码:91431123799103368Q，法定代表人刘志萍，为公司主要负责人，企业已取得烟花爆竹经营（批发）许可证，许可证编号：（湘）PF【2023】AH046,经营（批发）烟花爆竹，许可经营范围为：爆竹类（C级）、喷花类（C级、D级）、旋转类（C级、D级）、升空类（C级、D级）、吐珠类（C级）、玩具类（C级、D级）、组合烟花类（C级、D级）。</w:t>
      </w:r>
    </w:p>
    <w:p w:rsidR="00B70A31" w:rsidRDefault="005C7075">
      <w:pPr>
        <w:keepNext/>
        <w:keepLines/>
        <w:spacing w:beforeLines="50" w:before="120" w:line="360" w:lineRule="auto"/>
        <w:outlineLvl w:val="1"/>
        <w:rPr>
          <w:rFonts w:ascii="黑体" w:eastAsia="黑体" w:hAnsi="宋体"/>
          <w:b w:val="0"/>
          <w:bCs/>
          <w:snapToGrid w:val="0"/>
          <w:sz w:val="30"/>
          <w:szCs w:val="30"/>
        </w:rPr>
      </w:pPr>
      <w:bookmarkStart w:id="54" w:name="_Toc219987669"/>
      <w:r>
        <w:rPr>
          <w:rFonts w:ascii="黑体" w:eastAsia="黑体" w:hAnsi="宋体" w:hint="eastAsia"/>
          <w:b w:val="0"/>
          <w:bCs/>
          <w:snapToGrid w:val="0"/>
          <w:sz w:val="30"/>
          <w:szCs w:val="30"/>
        </w:rPr>
        <w:t>2.2建设项目概况</w:t>
      </w:r>
      <w:bookmarkEnd w:id="53"/>
      <w:bookmarkEnd w:id="54"/>
    </w:p>
    <w:p w:rsidR="00B70A31" w:rsidRDefault="005C7075">
      <w:pPr>
        <w:pStyle w:val="3"/>
        <w:rPr>
          <w:rFonts w:ascii="黑体" w:eastAsia="黑体" w:hAnsi="宋体"/>
          <w:b w:val="0"/>
          <w:bCs w:val="0"/>
          <w:snapToGrid w:val="0"/>
          <w:sz w:val="30"/>
          <w:szCs w:val="30"/>
        </w:rPr>
      </w:pPr>
      <w:bookmarkStart w:id="55" w:name="_Toc165038765"/>
      <w:r>
        <w:rPr>
          <w:rFonts w:ascii="黑体" w:eastAsia="黑体" w:hAnsi="宋体" w:hint="eastAsia"/>
          <w:b w:val="0"/>
          <w:bCs w:val="0"/>
          <w:snapToGrid w:val="0"/>
          <w:sz w:val="30"/>
          <w:szCs w:val="30"/>
        </w:rPr>
        <w:t>2.2.1建设项目简介</w:t>
      </w:r>
      <w:bookmarkEnd w:id="55"/>
    </w:p>
    <w:p w:rsidR="00B70A31" w:rsidRDefault="005C7075">
      <w:pPr>
        <w:spacing w:line="360" w:lineRule="auto"/>
        <w:ind w:firstLineChars="200" w:firstLine="560"/>
        <w:rPr>
          <w:rFonts w:ascii="宋体" w:hAnsi="宋体" w:cs="宋体"/>
          <w:b w:val="0"/>
          <w:sz w:val="28"/>
          <w:szCs w:val="28"/>
        </w:rPr>
      </w:pPr>
      <w:r>
        <w:rPr>
          <w:rFonts w:ascii="宋体" w:hAnsi="宋体" w:cs="宋体" w:hint="eastAsia"/>
          <w:b w:val="0"/>
          <w:sz w:val="28"/>
          <w:szCs w:val="28"/>
        </w:rPr>
        <w:t>公司名称：双牌县黄金烟花爆竹批发有限公司；</w:t>
      </w:r>
    </w:p>
    <w:p w:rsidR="00B70A31" w:rsidRDefault="005C7075">
      <w:pPr>
        <w:spacing w:line="360" w:lineRule="auto"/>
        <w:ind w:firstLineChars="200" w:firstLine="560"/>
        <w:rPr>
          <w:rFonts w:ascii="宋体" w:hAnsi="宋体" w:cs="宋体"/>
          <w:b w:val="0"/>
          <w:sz w:val="28"/>
          <w:szCs w:val="28"/>
        </w:rPr>
      </w:pPr>
      <w:r>
        <w:rPr>
          <w:rFonts w:ascii="宋体" w:hAnsi="宋体" w:cs="宋体" w:hint="eastAsia"/>
          <w:b w:val="0"/>
          <w:sz w:val="28"/>
          <w:szCs w:val="28"/>
        </w:rPr>
        <w:t>项目名称：双牌县黄金烟花爆竹批发有限公司现代化仓储建设项目；</w:t>
      </w:r>
    </w:p>
    <w:p w:rsidR="00B70A31" w:rsidRDefault="005C7075">
      <w:pPr>
        <w:spacing w:line="360" w:lineRule="auto"/>
        <w:ind w:firstLineChars="200" w:firstLine="560"/>
        <w:rPr>
          <w:rFonts w:ascii="宋体" w:hAnsi="宋体" w:cs="宋体"/>
          <w:b w:val="0"/>
          <w:sz w:val="28"/>
          <w:szCs w:val="28"/>
        </w:rPr>
      </w:pPr>
      <w:r>
        <w:rPr>
          <w:rFonts w:ascii="宋体" w:hAnsi="宋体" w:cs="宋体" w:hint="eastAsia"/>
          <w:b w:val="0"/>
          <w:sz w:val="28"/>
          <w:szCs w:val="28"/>
        </w:rPr>
        <w:t>改建仓库总建筑面积：542.58m</w:t>
      </w:r>
      <w:r>
        <w:rPr>
          <w:rFonts w:ascii="宋体" w:hAnsi="宋体" w:cs="宋体" w:hint="eastAsia"/>
          <w:b w:val="0"/>
          <w:sz w:val="28"/>
          <w:szCs w:val="28"/>
          <w:vertAlign w:val="superscript"/>
        </w:rPr>
        <w:t>2</w:t>
      </w:r>
      <w:r>
        <w:rPr>
          <w:rFonts w:ascii="宋体" w:hAnsi="宋体" w:cs="宋体" w:hint="eastAsia"/>
          <w:b w:val="0"/>
          <w:sz w:val="28"/>
          <w:szCs w:val="28"/>
        </w:rPr>
        <w:t>；</w:t>
      </w:r>
    </w:p>
    <w:p w:rsidR="00B70A31" w:rsidRDefault="005C7075">
      <w:pPr>
        <w:spacing w:line="360" w:lineRule="auto"/>
        <w:ind w:firstLineChars="200" w:firstLine="560"/>
        <w:rPr>
          <w:rFonts w:ascii="宋体" w:hAnsi="宋体" w:cs="宋体"/>
          <w:b w:val="0"/>
          <w:sz w:val="28"/>
          <w:szCs w:val="28"/>
        </w:rPr>
      </w:pPr>
      <w:r>
        <w:rPr>
          <w:rFonts w:ascii="宋体" w:hAnsi="宋体" w:cs="宋体" w:hint="eastAsia"/>
          <w:b w:val="0"/>
          <w:sz w:val="28"/>
          <w:szCs w:val="28"/>
        </w:rPr>
        <w:t>改建仓库危险等级：1</w:t>
      </w:r>
      <w:r>
        <w:rPr>
          <w:rFonts w:ascii="宋体" w:hAnsi="宋体" w:cs="宋体"/>
          <w:b w:val="0"/>
          <w:sz w:val="28"/>
          <w:szCs w:val="28"/>
        </w:rPr>
        <w:t>.3</w:t>
      </w:r>
      <w:r>
        <w:rPr>
          <w:rFonts w:ascii="宋体" w:hAnsi="宋体" w:cs="宋体" w:hint="eastAsia"/>
          <w:b w:val="0"/>
          <w:sz w:val="28"/>
          <w:szCs w:val="28"/>
        </w:rPr>
        <w:t>级；</w:t>
      </w:r>
    </w:p>
    <w:p w:rsidR="00B70A31" w:rsidRDefault="005C7075">
      <w:pPr>
        <w:spacing w:line="360" w:lineRule="auto"/>
        <w:ind w:firstLineChars="200" w:firstLine="560"/>
        <w:rPr>
          <w:rFonts w:ascii="宋体" w:hAnsi="宋体" w:cs="宋体"/>
          <w:b w:val="0"/>
          <w:sz w:val="28"/>
          <w:szCs w:val="28"/>
        </w:rPr>
      </w:pPr>
      <w:r>
        <w:rPr>
          <w:rFonts w:ascii="宋体" w:hAnsi="宋体" w:cs="宋体" w:hint="eastAsia"/>
          <w:b w:val="0"/>
          <w:sz w:val="28"/>
          <w:szCs w:val="28"/>
        </w:rPr>
        <w:t>改建仓库拟定总储存药量： 2</w:t>
      </w:r>
      <w:r>
        <w:rPr>
          <w:rFonts w:ascii="宋体" w:hAnsi="宋体" w:cs="宋体"/>
          <w:b w:val="0"/>
          <w:sz w:val="28"/>
          <w:szCs w:val="28"/>
        </w:rPr>
        <w:t>000kg</w:t>
      </w:r>
      <w:r>
        <w:rPr>
          <w:rFonts w:ascii="宋体" w:hAnsi="宋体" w:cs="宋体" w:hint="eastAsia"/>
          <w:b w:val="0"/>
          <w:sz w:val="28"/>
          <w:szCs w:val="28"/>
        </w:rPr>
        <w:t>（该数据来源于企业提供的初步设计阶段的总平面布置图）；</w:t>
      </w:r>
    </w:p>
    <w:p w:rsidR="00B70A31" w:rsidRDefault="005C7075">
      <w:pPr>
        <w:spacing w:line="600" w:lineRule="exact"/>
        <w:ind w:firstLineChars="200" w:firstLine="560"/>
        <w:rPr>
          <w:rFonts w:ascii="宋体" w:hAnsi="宋体" w:cs="宋体"/>
          <w:b w:val="0"/>
          <w:sz w:val="28"/>
          <w:szCs w:val="28"/>
        </w:rPr>
      </w:pPr>
      <w:r>
        <w:rPr>
          <w:rFonts w:ascii="宋体" w:hAnsi="宋体" w:cs="宋体" w:hint="eastAsia"/>
          <w:b w:val="0"/>
          <w:sz w:val="28"/>
          <w:szCs w:val="28"/>
        </w:rPr>
        <w:t>建设内容和规模：改建2栋1.3级库房，</w:t>
      </w:r>
      <w:bookmarkStart w:id="56" w:name="OLE_LINK12"/>
      <w:bookmarkStart w:id="57" w:name="_Hlk197523518"/>
      <w:r>
        <w:rPr>
          <w:rFonts w:ascii="宋体" w:hAnsi="宋体" w:cs="宋体" w:hint="eastAsia"/>
          <w:b w:val="0"/>
          <w:sz w:val="28"/>
          <w:szCs w:val="28"/>
        </w:rPr>
        <w:t>仓库总建筑面积为</w:t>
      </w:r>
      <w:bookmarkStart w:id="58" w:name="OLE_LINK11"/>
      <w:r>
        <w:rPr>
          <w:rFonts w:ascii="宋体" w:hAnsi="宋体" w:cs="宋体" w:hint="eastAsia"/>
          <w:b w:val="0"/>
          <w:sz w:val="28"/>
          <w:szCs w:val="28"/>
        </w:rPr>
        <w:t>542.58</w:t>
      </w:r>
      <w:bookmarkEnd w:id="58"/>
      <w:r>
        <w:rPr>
          <w:rFonts w:ascii="宋体" w:hAnsi="宋体" w:cs="宋体"/>
          <w:b w:val="0"/>
          <w:sz w:val="28"/>
          <w:szCs w:val="28"/>
        </w:rPr>
        <w:t>m</w:t>
      </w:r>
      <w:r>
        <w:rPr>
          <w:rFonts w:ascii="宋体" w:hAnsi="宋体" w:cs="宋体"/>
          <w:b w:val="0"/>
          <w:sz w:val="28"/>
          <w:szCs w:val="28"/>
          <w:vertAlign w:val="superscript"/>
        </w:rPr>
        <w:t>2</w:t>
      </w:r>
      <w:r>
        <w:rPr>
          <w:rFonts w:ascii="宋体" w:hAnsi="宋体" w:cs="宋体" w:hint="eastAsia"/>
          <w:b w:val="0"/>
          <w:sz w:val="28"/>
          <w:szCs w:val="28"/>
        </w:rPr>
        <w:t>，</w:t>
      </w:r>
      <w:bookmarkStart w:id="59" w:name="OLE_LINK9"/>
      <w:bookmarkEnd w:id="56"/>
      <w:r>
        <w:rPr>
          <w:rFonts w:ascii="宋体" w:hAnsi="宋体" w:cs="宋体" w:hint="eastAsia"/>
          <w:b w:val="0"/>
          <w:sz w:val="28"/>
          <w:szCs w:val="28"/>
        </w:rPr>
        <w:t>其中1#仓库369.18</w:t>
      </w:r>
      <w:r>
        <w:rPr>
          <w:rFonts w:ascii="宋体" w:hAnsi="宋体" w:cs="宋体"/>
          <w:b w:val="0"/>
          <w:sz w:val="28"/>
          <w:szCs w:val="28"/>
        </w:rPr>
        <w:t>m</w:t>
      </w:r>
      <w:r>
        <w:rPr>
          <w:rFonts w:ascii="宋体" w:hAnsi="宋体" w:cs="宋体"/>
          <w:b w:val="0"/>
          <w:sz w:val="28"/>
          <w:szCs w:val="28"/>
          <w:vertAlign w:val="superscript"/>
        </w:rPr>
        <w:t>2</w:t>
      </w:r>
      <w:r>
        <w:rPr>
          <w:rFonts w:ascii="宋体" w:hAnsi="宋体" w:cs="宋体" w:hint="eastAsia"/>
          <w:b w:val="0"/>
          <w:sz w:val="28"/>
          <w:szCs w:val="28"/>
        </w:rPr>
        <w:t>、拟定储存药量为</w:t>
      </w:r>
      <w:r>
        <w:rPr>
          <w:rFonts w:ascii="宋体" w:hAnsi="宋体" w:cs="宋体"/>
          <w:b w:val="0"/>
          <w:sz w:val="28"/>
          <w:szCs w:val="28"/>
        </w:rPr>
        <w:t>1000kg</w:t>
      </w:r>
      <w:r>
        <w:rPr>
          <w:rFonts w:ascii="宋体" w:hAnsi="宋体" w:cs="宋体" w:hint="eastAsia"/>
          <w:b w:val="0"/>
          <w:sz w:val="28"/>
          <w:szCs w:val="28"/>
        </w:rPr>
        <w:t>，2#仓库173.4</w:t>
      </w:r>
      <w:r>
        <w:rPr>
          <w:rFonts w:ascii="宋体" w:hAnsi="宋体" w:cs="宋体"/>
          <w:b w:val="0"/>
          <w:sz w:val="28"/>
          <w:szCs w:val="28"/>
        </w:rPr>
        <w:t>m</w:t>
      </w:r>
      <w:r>
        <w:rPr>
          <w:rFonts w:ascii="宋体" w:hAnsi="宋体" w:cs="宋体"/>
          <w:b w:val="0"/>
          <w:sz w:val="28"/>
          <w:szCs w:val="28"/>
          <w:vertAlign w:val="superscript"/>
        </w:rPr>
        <w:t>2</w:t>
      </w:r>
      <w:r>
        <w:rPr>
          <w:rFonts w:ascii="宋体" w:hAnsi="宋体" w:cs="宋体" w:hint="eastAsia"/>
          <w:b w:val="0"/>
          <w:sz w:val="28"/>
          <w:szCs w:val="28"/>
        </w:rPr>
        <w:t>、拟定储存药量为</w:t>
      </w:r>
      <w:r>
        <w:rPr>
          <w:rFonts w:ascii="宋体" w:hAnsi="宋体" w:cs="宋体"/>
          <w:b w:val="0"/>
          <w:sz w:val="28"/>
          <w:szCs w:val="28"/>
        </w:rPr>
        <w:t>1000kg</w:t>
      </w:r>
      <w:bookmarkEnd w:id="59"/>
      <w:r>
        <w:rPr>
          <w:rFonts w:ascii="宋体" w:hAnsi="宋体" w:cs="宋体" w:hint="eastAsia"/>
          <w:b w:val="0"/>
          <w:sz w:val="28"/>
          <w:szCs w:val="28"/>
        </w:rPr>
        <w:t>；</w:t>
      </w:r>
      <w:bookmarkStart w:id="60" w:name="OLE_LINK10"/>
      <w:bookmarkEnd w:id="57"/>
      <w:r>
        <w:rPr>
          <w:rFonts w:ascii="宋体" w:hAnsi="宋体" w:cs="Arial" w:hint="eastAsia"/>
          <w:b w:val="0"/>
          <w:sz w:val="28"/>
        </w:rPr>
        <w:t>值班及监控室1栋，建筑面积为31.5</w:t>
      </w:r>
      <w:r>
        <w:rPr>
          <w:rFonts w:ascii="宋体" w:hAnsi="宋体" w:cs="Arial"/>
          <w:b w:val="0"/>
          <w:sz w:val="28"/>
        </w:rPr>
        <w:t>m</w:t>
      </w:r>
      <w:r>
        <w:rPr>
          <w:rFonts w:ascii="宋体" w:hAnsi="宋体" w:cs="Arial"/>
          <w:b w:val="0"/>
          <w:sz w:val="28"/>
          <w:vertAlign w:val="superscript"/>
        </w:rPr>
        <w:t>2</w:t>
      </w:r>
      <w:r>
        <w:rPr>
          <w:rFonts w:ascii="宋体" w:hAnsi="宋体" w:cs="Arial" w:hint="eastAsia"/>
          <w:b w:val="0"/>
          <w:sz w:val="28"/>
        </w:rPr>
        <w:t>；无人值守岗哨与消防器材室1栋，建筑面积为48.45</w:t>
      </w:r>
      <w:r>
        <w:rPr>
          <w:rFonts w:ascii="宋体" w:hAnsi="宋体" w:cs="Arial"/>
          <w:b w:val="0"/>
          <w:sz w:val="28"/>
        </w:rPr>
        <w:t>m</w:t>
      </w:r>
      <w:r>
        <w:rPr>
          <w:rFonts w:ascii="宋体" w:hAnsi="宋体" w:cs="Arial"/>
          <w:b w:val="0"/>
          <w:sz w:val="28"/>
          <w:vertAlign w:val="superscript"/>
        </w:rPr>
        <w:t>2</w:t>
      </w:r>
      <w:r>
        <w:rPr>
          <w:rFonts w:ascii="宋体" w:hAnsi="宋体" w:cs="Arial" w:hint="eastAsia"/>
          <w:b w:val="0"/>
          <w:sz w:val="28"/>
        </w:rPr>
        <w:t>；消</w:t>
      </w:r>
      <w:r>
        <w:rPr>
          <w:rFonts w:ascii="宋体" w:hAnsi="宋体" w:cs="宋体" w:hint="eastAsia"/>
          <w:b w:val="0"/>
          <w:sz w:val="28"/>
        </w:rPr>
        <w:lastRenderedPageBreak/>
        <w:t>防泵及发电机房1栋，建筑面积为15.75m</w:t>
      </w:r>
      <w:r>
        <w:rPr>
          <w:rFonts w:ascii="宋体" w:hAnsi="宋体" w:cs="宋体" w:hint="eastAsia"/>
          <w:b w:val="0"/>
          <w:sz w:val="28"/>
          <w:vertAlign w:val="superscript"/>
        </w:rPr>
        <w:t>2</w:t>
      </w:r>
      <w:r>
        <w:rPr>
          <w:rFonts w:ascii="宋体" w:hAnsi="宋体" w:cs="宋体" w:hint="eastAsia"/>
          <w:b w:val="0"/>
          <w:sz w:val="28"/>
        </w:rPr>
        <w:t>；消防水池（利用水塘）</w:t>
      </w:r>
      <w:bookmarkEnd w:id="60"/>
      <w:r>
        <w:rPr>
          <w:rFonts w:ascii="宋体" w:hAnsi="宋体" w:cs="宋体" w:hint="eastAsia"/>
          <w:b w:val="0"/>
          <w:sz w:val="28"/>
        </w:rPr>
        <w:t>1座，容积5367m</w:t>
      </w:r>
      <w:r>
        <w:rPr>
          <w:rFonts w:ascii="宋体" w:hAnsi="宋体" w:cs="宋体" w:hint="eastAsia"/>
          <w:b w:val="0"/>
          <w:sz w:val="28"/>
          <w:vertAlign w:val="superscript"/>
        </w:rPr>
        <w:t>3</w:t>
      </w:r>
      <w:r>
        <w:rPr>
          <w:rFonts w:ascii="宋体" w:hAnsi="宋体" w:cs="宋体" w:hint="eastAsia"/>
          <w:b w:val="0"/>
          <w:sz w:val="28"/>
        </w:rPr>
        <w:t>。</w:t>
      </w:r>
    </w:p>
    <w:p w:rsidR="00B70A31" w:rsidRDefault="005C7075">
      <w:pPr>
        <w:pStyle w:val="20"/>
        <w:spacing w:line="600" w:lineRule="exact"/>
        <w:ind w:firstLine="560"/>
        <w:rPr>
          <w:rFonts w:ascii="宋体" w:eastAsia="宋体" w:hAnsi="宋体" w:cs="宋体"/>
          <w:b w:val="0"/>
          <w:szCs w:val="28"/>
        </w:rPr>
      </w:pPr>
      <w:r>
        <w:rPr>
          <w:rFonts w:ascii="宋体" w:eastAsia="宋体" w:hAnsi="宋体" w:cs="宋体" w:hint="eastAsia"/>
          <w:b w:val="0"/>
          <w:kern w:val="2"/>
          <w:szCs w:val="28"/>
        </w:rPr>
        <w:t>改建说明：企业原有2栋烟花爆竹仓库，</w:t>
      </w:r>
      <w:r>
        <w:rPr>
          <w:rFonts w:ascii="宋体" w:eastAsia="宋体" w:hAnsi="宋体" w:cs="宋体" w:hint="eastAsia"/>
          <w:b w:val="0"/>
          <w:szCs w:val="28"/>
        </w:rPr>
        <w:t>建筑面积分别为240m</w:t>
      </w:r>
      <w:r>
        <w:rPr>
          <w:rFonts w:ascii="宋体" w:eastAsia="宋体" w:hAnsi="宋体" w:cs="宋体" w:hint="eastAsia"/>
          <w:b w:val="0"/>
          <w:szCs w:val="28"/>
          <w:vertAlign w:val="superscript"/>
        </w:rPr>
        <w:t>2</w:t>
      </w:r>
      <w:r>
        <w:rPr>
          <w:rFonts w:ascii="宋体" w:eastAsia="宋体" w:hAnsi="宋体" w:cs="宋体" w:hint="eastAsia"/>
          <w:b w:val="0"/>
          <w:szCs w:val="28"/>
        </w:rPr>
        <w:t>、160m</w:t>
      </w:r>
      <w:r>
        <w:rPr>
          <w:rFonts w:ascii="宋体" w:eastAsia="宋体" w:hAnsi="宋体" w:cs="宋体" w:hint="eastAsia"/>
          <w:b w:val="0"/>
          <w:szCs w:val="28"/>
          <w:vertAlign w:val="superscript"/>
        </w:rPr>
        <w:t>2</w:t>
      </w:r>
      <w:r>
        <w:rPr>
          <w:rFonts w:ascii="宋体" w:eastAsia="宋体" w:hAnsi="宋体" w:cs="宋体" w:hint="eastAsia"/>
          <w:b w:val="0"/>
          <w:szCs w:val="28"/>
        </w:rPr>
        <w:t>，因建筑结构不符合要求，企业申请在原址进行改建为钢筋混凝土框架结构，改建后1#仓库面积为369.18m</w:t>
      </w:r>
      <w:r>
        <w:rPr>
          <w:rFonts w:ascii="宋体" w:eastAsia="宋体" w:hAnsi="宋体" w:cs="宋体" w:hint="eastAsia"/>
          <w:b w:val="0"/>
          <w:szCs w:val="28"/>
          <w:vertAlign w:val="superscript"/>
        </w:rPr>
        <w:t>2</w:t>
      </w:r>
      <w:r>
        <w:rPr>
          <w:rFonts w:ascii="宋体" w:eastAsia="宋体" w:hAnsi="宋体" w:cs="宋体" w:hint="eastAsia"/>
          <w:b w:val="0"/>
          <w:szCs w:val="28"/>
        </w:rPr>
        <w:t>（29.3m*12.6m）、2#仓库面积为173.4m</w:t>
      </w:r>
      <w:r>
        <w:rPr>
          <w:rFonts w:ascii="宋体" w:eastAsia="宋体" w:hAnsi="宋体" w:cs="宋体" w:hint="eastAsia"/>
          <w:b w:val="0"/>
          <w:szCs w:val="28"/>
          <w:vertAlign w:val="superscript"/>
        </w:rPr>
        <w:t>2</w:t>
      </w:r>
      <w:r>
        <w:rPr>
          <w:rFonts w:ascii="宋体" w:eastAsia="宋体" w:hAnsi="宋体" w:cs="宋体" w:hint="eastAsia"/>
          <w:b w:val="0"/>
          <w:szCs w:val="28"/>
        </w:rPr>
        <w:t>（20.4m*8.5m），1#仓库分为2个防火分区；仓库设置2-4个安全出口，保证库房内任一点至安全出口的距离小于15m。</w:t>
      </w:r>
    </w:p>
    <w:p w:rsidR="00B70A31" w:rsidRDefault="005C7075">
      <w:pPr>
        <w:spacing w:line="600" w:lineRule="exact"/>
        <w:ind w:firstLineChars="200" w:firstLine="560"/>
        <w:rPr>
          <w:rFonts w:ascii="宋体" w:hAnsi="宋体" w:cs="宋体"/>
          <w:b w:val="0"/>
          <w:sz w:val="28"/>
          <w:szCs w:val="28"/>
        </w:rPr>
      </w:pPr>
      <w:r>
        <w:rPr>
          <w:rFonts w:ascii="宋体" w:hAnsi="宋体" w:cs="宋体" w:hint="eastAsia"/>
          <w:b w:val="0"/>
          <w:sz w:val="28"/>
          <w:szCs w:val="28"/>
        </w:rPr>
        <w:t>拟定储存产品：</w:t>
      </w:r>
      <w:r>
        <w:rPr>
          <w:rFonts w:ascii="宋体" w:hAnsi="宋体" w:cs="宋体" w:hint="eastAsia"/>
          <w:b w:val="0"/>
          <w:sz w:val="28"/>
        </w:rPr>
        <w:t>爆竹类（C级）、喷花类（C级、D级）、旋转类（C级、D级）、升空类（C级、D级）、吐珠类（C级）、玩具类（C级、D级）、组合烟花类（C级、D级）。</w:t>
      </w:r>
    </w:p>
    <w:p w:rsidR="00B70A31" w:rsidRDefault="005C7075">
      <w:pPr>
        <w:spacing w:line="600" w:lineRule="exact"/>
        <w:ind w:firstLineChars="200" w:firstLine="560"/>
        <w:rPr>
          <w:rFonts w:ascii="宋体" w:hAnsi="宋体" w:cs="宋体"/>
          <w:b w:val="0"/>
          <w:sz w:val="28"/>
          <w:szCs w:val="28"/>
        </w:rPr>
      </w:pPr>
      <w:r>
        <w:rPr>
          <w:rFonts w:ascii="宋体" w:hAnsi="宋体" w:cs="宋体" w:hint="eastAsia"/>
          <w:b w:val="0"/>
          <w:sz w:val="28"/>
          <w:szCs w:val="28"/>
        </w:rPr>
        <w:t>改建仓库拟定人数：定员6人/栋 ；</w:t>
      </w:r>
    </w:p>
    <w:p w:rsidR="00B70A31" w:rsidRDefault="005C7075">
      <w:pPr>
        <w:spacing w:line="600" w:lineRule="exact"/>
        <w:ind w:firstLineChars="200" w:firstLine="560"/>
        <w:rPr>
          <w:rFonts w:ascii="宋体" w:hAnsi="宋体" w:cs="宋体"/>
          <w:b w:val="0"/>
          <w:sz w:val="28"/>
          <w:szCs w:val="28"/>
        </w:rPr>
      </w:pPr>
      <w:r>
        <w:rPr>
          <w:rFonts w:ascii="宋体" w:hAnsi="宋体" w:cs="宋体" w:hint="eastAsia"/>
          <w:b w:val="0"/>
          <w:sz w:val="28"/>
          <w:szCs w:val="28"/>
        </w:rPr>
        <w:t>项目拟改建地点：湖南省双牌县平</w:t>
      </w:r>
      <w:proofErr w:type="gramStart"/>
      <w:r>
        <w:rPr>
          <w:rFonts w:ascii="宋体" w:hAnsi="宋体" w:cs="宋体" w:hint="eastAsia"/>
          <w:b w:val="0"/>
          <w:sz w:val="28"/>
          <w:szCs w:val="28"/>
        </w:rPr>
        <w:t>福头乡樟</w:t>
      </w:r>
      <w:proofErr w:type="gramEnd"/>
      <w:r>
        <w:rPr>
          <w:rFonts w:ascii="宋体" w:hAnsi="宋体" w:cs="宋体" w:hint="eastAsia"/>
          <w:b w:val="0"/>
          <w:sz w:val="28"/>
          <w:szCs w:val="28"/>
        </w:rPr>
        <w:t>古市村；</w:t>
      </w:r>
    </w:p>
    <w:p w:rsidR="00B70A31" w:rsidRDefault="005C7075">
      <w:pPr>
        <w:spacing w:line="600" w:lineRule="exact"/>
        <w:ind w:firstLineChars="200" w:firstLine="560"/>
        <w:rPr>
          <w:rFonts w:ascii="宋体" w:hAnsi="宋体" w:cs="宋体"/>
          <w:b w:val="0"/>
          <w:sz w:val="28"/>
          <w:szCs w:val="28"/>
        </w:rPr>
      </w:pPr>
      <w:r>
        <w:rPr>
          <w:rFonts w:ascii="宋体" w:hAnsi="宋体" w:cs="宋体" w:hint="eastAsia"/>
          <w:b w:val="0"/>
          <w:sz w:val="28"/>
          <w:szCs w:val="28"/>
        </w:rPr>
        <w:t>建设规模：库区总占地面积预计约4000m²。</w:t>
      </w:r>
    </w:p>
    <w:p w:rsidR="00B70A31" w:rsidRDefault="005C7075">
      <w:pPr>
        <w:numPr>
          <w:ilvl w:val="0"/>
          <w:numId w:val="6"/>
        </w:numPr>
        <w:spacing w:line="600" w:lineRule="exact"/>
        <w:ind w:firstLineChars="200" w:firstLine="560"/>
        <w:rPr>
          <w:rFonts w:ascii="宋体" w:hAnsi="宋体" w:cs="宋体"/>
          <w:b w:val="0"/>
          <w:sz w:val="28"/>
          <w:szCs w:val="28"/>
        </w:rPr>
      </w:pPr>
      <w:r>
        <w:rPr>
          <w:rFonts w:ascii="宋体" w:hAnsi="宋体" w:cs="宋体" w:hint="eastAsia"/>
          <w:b w:val="0"/>
          <w:sz w:val="28"/>
          <w:szCs w:val="28"/>
        </w:rPr>
        <w:t>改建1.3级库房2栋，仓库总建筑面积为542.58</w:t>
      </w:r>
      <w:r>
        <w:rPr>
          <w:rFonts w:ascii="宋体" w:hAnsi="宋体" w:cs="宋体"/>
          <w:b w:val="0"/>
          <w:sz w:val="28"/>
          <w:szCs w:val="28"/>
        </w:rPr>
        <w:t>m</w:t>
      </w:r>
      <w:r>
        <w:rPr>
          <w:rFonts w:ascii="宋体" w:hAnsi="宋体" w:cs="宋体"/>
          <w:b w:val="0"/>
          <w:sz w:val="28"/>
          <w:szCs w:val="28"/>
          <w:vertAlign w:val="superscript"/>
        </w:rPr>
        <w:t>2</w:t>
      </w:r>
      <w:r>
        <w:rPr>
          <w:rFonts w:ascii="宋体" w:hAnsi="宋体" w:cs="宋体" w:hint="eastAsia"/>
          <w:b w:val="0"/>
          <w:sz w:val="28"/>
          <w:szCs w:val="28"/>
        </w:rPr>
        <w:t>，其中1#仓库369.18m</w:t>
      </w:r>
      <w:r>
        <w:rPr>
          <w:rFonts w:ascii="宋体" w:hAnsi="宋体" w:cs="宋体" w:hint="eastAsia"/>
          <w:b w:val="0"/>
          <w:sz w:val="28"/>
          <w:szCs w:val="28"/>
          <w:vertAlign w:val="superscript"/>
        </w:rPr>
        <w:t>2</w:t>
      </w:r>
      <w:r>
        <w:rPr>
          <w:rFonts w:ascii="宋体" w:hAnsi="宋体" w:cs="宋体" w:hint="eastAsia"/>
          <w:b w:val="0"/>
          <w:sz w:val="28"/>
          <w:szCs w:val="28"/>
        </w:rPr>
        <w:t>、拟定储存药量为1000kg，2#仓库173.4m</w:t>
      </w:r>
      <w:r>
        <w:rPr>
          <w:rFonts w:ascii="宋体" w:hAnsi="宋体" w:cs="宋体" w:hint="eastAsia"/>
          <w:b w:val="0"/>
          <w:sz w:val="28"/>
          <w:szCs w:val="28"/>
          <w:vertAlign w:val="superscript"/>
        </w:rPr>
        <w:t>2</w:t>
      </w:r>
      <w:r>
        <w:rPr>
          <w:rFonts w:ascii="宋体" w:hAnsi="宋体" w:cs="宋体" w:hint="eastAsia"/>
          <w:b w:val="0"/>
          <w:sz w:val="28"/>
          <w:szCs w:val="28"/>
        </w:rPr>
        <w:t>、拟定储存药量为1000kg。</w:t>
      </w:r>
    </w:p>
    <w:p w:rsidR="00B70A31" w:rsidRDefault="005C7075">
      <w:pPr>
        <w:spacing w:line="600" w:lineRule="exact"/>
        <w:ind w:firstLineChars="200" w:firstLine="560"/>
        <w:rPr>
          <w:rFonts w:ascii="宋体" w:hAnsi="宋体" w:cs="宋体"/>
        </w:rPr>
      </w:pPr>
      <w:bookmarkStart w:id="61" w:name="OLE_LINK15"/>
      <w:r>
        <w:rPr>
          <w:rFonts w:ascii="宋体" w:hAnsi="宋体" w:cs="宋体" w:hint="eastAsia"/>
          <w:b w:val="0"/>
          <w:sz w:val="28"/>
          <w:szCs w:val="28"/>
        </w:rPr>
        <w:t>值班及监控室、无人值守岗哨与消防器材室</w:t>
      </w:r>
      <w:bookmarkEnd w:id="61"/>
      <w:r>
        <w:rPr>
          <w:rFonts w:ascii="宋体" w:hAnsi="宋体" w:cs="宋体" w:hint="eastAsia"/>
          <w:b w:val="0"/>
          <w:sz w:val="28"/>
          <w:szCs w:val="28"/>
        </w:rPr>
        <w:t>、消防泵及发电机房、消防水池（利用水塘）均利旧。</w:t>
      </w:r>
    </w:p>
    <w:p w:rsidR="00B70A31" w:rsidRDefault="005C7075">
      <w:pPr>
        <w:spacing w:line="600" w:lineRule="exact"/>
        <w:ind w:firstLineChars="200" w:firstLine="560"/>
        <w:rPr>
          <w:rFonts w:ascii="宋体" w:hAnsi="宋体" w:cs="宋体"/>
          <w:b w:val="0"/>
          <w:sz w:val="28"/>
          <w:szCs w:val="28"/>
        </w:rPr>
      </w:pPr>
      <w:r>
        <w:rPr>
          <w:rFonts w:ascii="宋体" w:hAnsi="宋体" w:cs="宋体" w:hint="eastAsia"/>
          <w:b w:val="0"/>
          <w:sz w:val="28"/>
          <w:szCs w:val="28"/>
        </w:rPr>
        <w:t>根据《烟花爆竹批发仓库建设标准》（建标125-2009）的规定：拟改建后本项目库区仓库总面积为542.58m</w:t>
      </w:r>
      <w:r>
        <w:rPr>
          <w:rFonts w:ascii="宋体" w:hAnsi="宋体" w:cs="宋体" w:hint="eastAsia"/>
          <w:b w:val="0"/>
          <w:sz w:val="28"/>
          <w:szCs w:val="28"/>
          <w:vertAlign w:val="superscript"/>
        </w:rPr>
        <w:t>2</w:t>
      </w:r>
      <w:r>
        <w:rPr>
          <w:rFonts w:ascii="宋体" w:hAnsi="宋体" w:cs="宋体" w:hint="eastAsia"/>
          <w:b w:val="0"/>
          <w:sz w:val="28"/>
          <w:szCs w:val="28"/>
        </w:rPr>
        <w:t>，库房面积在1000m</w:t>
      </w:r>
      <w:r>
        <w:rPr>
          <w:rFonts w:ascii="宋体" w:hAnsi="宋体" w:cs="宋体" w:hint="eastAsia"/>
          <w:b w:val="0"/>
          <w:sz w:val="28"/>
          <w:szCs w:val="28"/>
          <w:vertAlign w:val="superscript"/>
        </w:rPr>
        <w:t>2</w:t>
      </w:r>
      <w:r>
        <w:rPr>
          <w:rFonts w:ascii="宋体" w:hAnsi="宋体" w:cs="宋体" w:hint="eastAsia"/>
          <w:b w:val="0"/>
          <w:sz w:val="28"/>
          <w:szCs w:val="28"/>
        </w:rPr>
        <w:t>（含）以下，因此，该项目烟花爆竹批发仓库类别为四类。</w:t>
      </w:r>
    </w:p>
    <w:p w:rsidR="00B70A31" w:rsidRDefault="005C7075">
      <w:pPr>
        <w:spacing w:line="600" w:lineRule="exact"/>
        <w:ind w:firstLineChars="200" w:firstLine="560"/>
        <w:rPr>
          <w:rFonts w:ascii="宋体" w:hAnsi="宋体" w:cs="宋体"/>
          <w:b w:val="0"/>
          <w:sz w:val="28"/>
          <w:szCs w:val="28"/>
        </w:rPr>
      </w:pPr>
      <w:r>
        <w:rPr>
          <w:rFonts w:ascii="宋体" w:hAnsi="宋体" w:cs="宋体" w:hint="eastAsia"/>
          <w:b w:val="0"/>
          <w:sz w:val="28"/>
          <w:szCs w:val="28"/>
        </w:rPr>
        <w:t>改建项目拟投资：100万元。</w:t>
      </w:r>
    </w:p>
    <w:p w:rsidR="00B70A31" w:rsidRDefault="005C7075">
      <w:pPr>
        <w:spacing w:line="600" w:lineRule="exact"/>
        <w:ind w:firstLineChars="200" w:firstLine="560"/>
        <w:rPr>
          <w:rFonts w:ascii="宋体" w:hAnsi="宋体" w:cs="宋体"/>
          <w:b w:val="0"/>
          <w:sz w:val="28"/>
          <w:szCs w:val="28"/>
        </w:rPr>
      </w:pPr>
      <w:r>
        <w:rPr>
          <w:rFonts w:ascii="宋体" w:hAnsi="宋体" w:cs="宋体" w:hint="eastAsia"/>
          <w:b w:val="0"/>
          <w:sz w:val="28"/>
          <w:szCs w:val="28"/>
        </w:rPr>
        <w:lastRenderedPageBreak/>
        <w:t>项目审批情况：建设项目（双牌县黄金烟花爆竹批发有限公司现代化仓储建设项目）2024年11月17日在双牌县发展和</w:t>
      </w:r>
      <w:proofErr w:type="gramStart"/>
      <w:r>
        <w:rPr>
          <w:rFonts w:ascii="宋体" w:hAnsi="宋体" w:cs="宋体" w:hint="eastAsia"/>
          <w:b w:val="0"/>
          <w:sz w:val="28"/>
          <w:szCs w:val="28"/>
        </w:rPr>
        <w:t>改革局</w:t>
      </w:r>
      <w:proofErr w:type="gramEnd"/>
      <w:r>
        <w:rPr>
          <w:rFonts w:ascii="宋体" w:hAnsi="宋体" w:cs="宋体" w:hint="eastAsia"/>
          <w:b w:val="0"/>
          <w:sz w:val="28"/>
          <w:szCs w:val="28"/>
        </w:rPr>
        <w:t>审批通过。</w:t>
      </w:r>
    </w:p>
    <w:p w:rsidR="00B70A31" w:rsidRDefault="005C7075">
      <w:pPr>
        <w:spacing w:line="600" w:lineRule="exact"/>
        <w:ind w:firstLineChars="200" w:firstLine="560"/>
        <w:rPr>
          <w:rFonts w:ascii="宋体" w:hAnsi="宋体" w:cs="宋体"/>
          <w:b w:val="0"/>
          <w:sz w:val="28"/>
          <w:szCs w:val="28"/>
        </w:rPr>
      </w:pPr>
      <w:r>
        <w:rPr>
          <w:rFonts w:ascii="宋体" w:hAnsi="宋体" w:cs="宋体" w:hint="eastAsia"/>
          <w:b w:val="0"/>
          <w:sz w:val="28"/>
          <w:szCs w:val="28"/>
        </w:rPr>
        <w:t>改建项目应按照建设项目安全设施“三同时”要求进行。</w:t>
      </w:r>
    </w:p>
    <w:p w:rsidR="00B70A31" w:rsidRDefault="005C7075">
      <w:pPr>
        <w:pStyle w:val="3"/>
        <w:rPr>
          <w:rFonts w:ascii="黑体" w:eastAsia="黑体" w:hAnsi="宋体"/>
          <w:b w:val="0"/>
          <w:bCs w:val="0"/>
          <w:snapToGrid w:val="0"/>
          <w:sz w:val="30"/>
          <w:szCs w:val="30"/>
        </w:rPr>
      </w:pPr>
      <w:bookmarkStart w:id="62" w:name="_Toc300344376"/>
      <w:bookmarkStart w:id="63" w:name="_Toc300256179"/>
      <w:bookmarkStart w:id="64" w:name="_Toc300329554"/>
      <w:bookmarkStart w:id="65" w:name="_Toc278054168"/>
      <w:bookmarkStart w:id="66" w:name="_Toc165038766"/>
      <w:r>
        <w:rPr>
          <w:rFonts w:ascii="黑体" w:eastAsia="黑体" w:hAnsi="宋体" w:hint="eastAsia"/>
          <w:b w:val="0"/>
          <w:bCs w:val="0"/>
          <w:snapToGrid w:val="0"/>
          <w:sz w:val="30"/>
          <w:szCs w:val="30"/>
        </w:rPr>
        <w:t>2.2.2产品储存方案</w:t>
      </w:r>
      <w:bookmarkEnd w:id="62"/>
      <w:bookmarkEnd w:id="63"/>
      <w:bookmarkEnd w:id="64"/>
      <w:bookmarkEnd w:id="65"/>
      <w:bookmarkEnd w:id="66"/>
    </w:p>
    <w:p w:rsidR="00B70A31" w:rsidRDefault="005C7075">
      <w:pPr>
        <w:tabs>
          <w:tab w:val="left" w:pos="2410"/>
        </w:tabs>
        <w:spacing w:line="360" w:lineRule="auto"/>
        <w:ind w:firstLineChars="200" w:firstLine="560"/>
        <w:rPr>
          <w:rFonts w:ascii="宋体" w:hAnsi="宋体" w:cs="宋体"/>
          <w:b w:val="0"/>
          <w:sz w:val="28"/>
        </w:rPr>
      </w:pPr>
      <w:r>
        <w:rPr>
          <w:rFonts w:ascii="宋体" w:hAnsi="宋体" w:cs="宋体" w:hint="eastAsia"/>
          <w:b w:val="0"/>
          <w:sz w:val="28"/>
        </w:rPr>
        <w:t>双牌县黄金烟花爆竹批发有限公司库房改建后烟花爆竹仓库计划储存的产品种类如下：</w:t>
      </w:r>
    </w:p>
    <w:p w:rsidR="00B70A31" w:rsidRDefault="005C7075">
      <w:pPr>
        <w:spacing w:line="360" w:lineRule="auto"/>
        <w:ind w:firstLineChars="200" w:firstLine="560"/>
        <w:rPr>
          <w:rFonts w:ascii="宋体" w:hAnsi="宋体" w:cs="宋体"/>
          <w:b w:val="0"/>
          <w:sz w:val="28"/>
          <w:szCs w:val="28"/>
        </w:rPr>
      </w:pPr>
      <w:r>
        <w:rPr>
          <w:rFonts w:ascii="宋体" w:hAnsi="宋体" w:cs="宋体" w:hint="eastAsia"/>
          <w:b w:val="0"/>
          <w:sz w:val="28"/>
        </w:rPr>
        <w:t>储存品种：</w:t>
      </w:r>
      <w:r>
        <w:rPr>
          <w:rFonts w:ascii="宋体" w:hAnsi="宋体" w:cs="Arial" w:hint="eastAsia"/>
          <w:b w:val="0"/>
          <w:sz w:val="28"/>
        </w:rPr>
        <w:t>爆竹类（C级）、喷花类（C级、D级）、旋转类（C级、D级）、升空类（C级、D级）、吐珠类（C级）、玩具类（C级、D级）、组合烟花类（C级、D级）</w:t>
      </w:r>
      <w:r>
        <w:rPr>
          <w:rFonts w:ascii="宋体" w:hAnsi="宋体" w:cs="宋体" w:hint="eastAsia"/>
          <w:b w:val="0"/>
          <w:sz w:val="28"/>
        </w:rPr>
        <w:t>。</w:t>
      </w:r>
    </w:p>
    <w:p w:rsidR="00B70A31" w:rsidRDefault="005C7075">
      <w:pPr>
        <w:pStyle w:val="3"/>
        <w:rPr>
          <w:rFonts w:ascii="黑体" w:eastAsia="黑体" w:hAnsi="宋体"/>
          <w:b w:val="0"/>
          <w:bCs w:val="0"/>
          <w:snapToGrid w:val="0"/>
          <w:sz w:val="30"/>
          <w:szCs w:val="30"/>
        </w:rPr>
      </w:pPr>
      <w:bookmarkStart w:id="67" w:name="_Toc165038767"/>
      <w:bookmarkStart w:id="68" w:name="_Toc300256180"/>
      <w:bookmarkStart w:id="69" w:name="_Toc300329555"/>
      <w:bookmarkStart w:id="70" w:name="_Toc300344377"/>
      <w:bookmarkStart w:id="71" w:name="_Toc278054169"/>
      <w:bookmarkStart w:id="72" w:name="OLE_LINK13"/>
      <w:r>
        <w:rPr>
          <w:rFonts w:ascii="黑体" w:eastAsia="黑体" w:hAnsi="宋体" w:hint="eastAsia"/>
          <w:b w:val="0"/>
          <w:bCs w:val="0"/>
          <w:snapToGrid w:val="0"/>
          <w:sz w:val="30"/>
          <w:szCs w:val="30"/>
        </w:rPr>
        <w:t>2.2.3地理位置及周边环境</w:t>
      </w:r>
      <w:bookmarkEnd w:id="67"/>
      <w:bookmarkEnd w:id="68"/>
      <w:bookmarkEnd w:id="69"/>
      <w:bookmarkEnd w:id="70"/>
      <w:bookmarkEnd w:id="71"/>
    </w:p>
    <w:p w:rsidR="00B70A31" w:rsidRDefault="005C7075">
      <w:pPr>
        <w:adjustRightInd w:val="0"/>
        <w:snapToGrid w:val="0"/>
        <w:spacing w:line="360" w:lineRule="auto"/>
        <w:ind w:firstLineChars="200" w:firstLine="560"/>
        <w:rPr>
          <w:rFonts w:ascii="黑体" w:eastAsia="黑体" w:hAnsi="宋体"/>
          <w:b w:val="0"/>
          <w:snapToGrid w:val="0"/>
          <w:sz w:val="30"/>
          <w:szCs w:val="30"/>
        </w:rPr>
      </w:pPr>
      <w:r>
        <w:rPr>
          <w:rFonts w:asciiTheme="minorEastAsia" w:eastAsiaTheme="minorEastAsia" w:hAnsiTheme="minorEastAsia" w:cs="Arial" w:hint="eastAsia"/>
          <w:b w:val="0"/>
          <w:sz w:val="28"/>
        </w:rPr>
        <w:t>拟改建库区位于湖南省双牌县平</w:t>
      </w:r>
      <w:proofErr w:type="gramStart"/>
      <w:r>
        <w:rPr>
          <w:rFonts w:asciiTheme="minorEastAsia" w:eastAsiaTheme="minorEastAsia" w:hAnsiTheme="minorEastAsia" w:cs="Arial" w:hint="eastAsia"/>
          <w:b w:val="0"/>
          <w:sz w:val="28"/>
        </w:rPr>
        <w:t>福头乡樟</w:t>
      </w:r>
      <w:proofErr w:type="gramEnd"/>
      <w:r>
        <w:rPr>
          <w:rFonts w:asciiTheme="minorEastAsia" w:eastAsiaTheme="minorEastAsia" w:hAnsiTheme="minorEastAsia" w:cs="Arial" w:hint="eastAsia"/>
          <w:b w:val="0"/>
          <w:sz w:val="28"/>
        </w:rPr>
        <w:t>古市村，</w:t>
      </w:r>
      <w:proofErr w:type="gramStart"/>
      <w:r>
        <w:rPr>
          <w:rFonts w:asciiTheme="minorEastAsia" w:eastAsiaTheme="minorEastAsia" w:hAnsiTheme="minorEastAsia" w:cs="Arial" w:hint="eastAsia"/>
          <w:b w:val="0"/>
          <w:sz w:val="28"/>
        </w:rPr>
        <w:t>魏农村</w:t>
      </w:r>
      <w:proofErr w:type="gramEnd"/>
      <w:r>
        <w:rPr>
          <w:rFonts w:asciiTheme="minorEastAsia" w:eastAsiaTheme="minorEastAsia" w:hAnsiTheme="minorEastAsia" w:cs="Arial" w:hint="eastAsia"/>
          <w:b w:val="0"/>
          <w:sz w:val="28"/>
        </w:rPr>
        <w:t>地区，</w:t>
      </w:r>
      <w:proofErr w:type="gramStart"/>
      <w:r>
        <w:rPr>
          <w:rFonts w:asciiTheme="minorEastAsia" w:eastAsiaTheme="minorEastAsia" w:hAnsiTheme="minorEastAsia" w:cs="Arial" w:hint="eastAsia"/>
          <w:b w:val="0"/>
          <w:sz w:val="28"/>
        </w:rPr>
        <w:t>库址远离</w:t>
      </w:r>
      <w:proofErr w:type="gramEnd"/>
      <w:r>
        <w:rPr>
          <w:rFonts w:asciiTheme="minorEastAsia" w:eastAsiaTheme="minorEastAsia" w:hAnsiTheme="minorEastAsia" w:cs="Arial" w:hint="eastAsia"/>
          <w:b w:val="0"/>
          <w:sz w:val="28"/>
        </w:rPr>
        <w:t>城镇、学校，在安全允许距离范围内，</w:t>
      </w:r>
      <w:r>
        <w:rPr>
          <w:rFonts w:ascii="Arial" w:hAnsi="Arial" w:cs="Arial" w:hint="eastAsia"/>
          <w:b w:val="0"/>
          <w:sz w:val="28"/>
        </w:rPr>
        <w:t>无国家铁路、公路、民房和旅游景点、生态保护区等。建设项目周边东南西北侧均为山地。库区西侧外部道路均为乡村道路。</w:t>
      </w:r>
      <w:bookmarkStart w:id="73" w:name="_Toc165038768"/>
      <w:bookmarkStart w:id="74" w:name="_Toc278054170"/>
      <w:bookmarkStart w:id="75" w:name="_Toc300329556"/>
      <w:bookmarkStart w:id="76" w:name="_Toc300256181"/>
      <w:bookmarkStart w:id="77" w:name="_Toc300344378"/>
      <w:bookmarkEnd w:id="72"/>
    </w:p>
    <w:p w:rsidR="00B70A31" w:rsidRDefault="005C7075">
      <w:pPr>
        <w:pStyle w:val="3"/>
        <w:rPr>
          <w:rFonts w:ascii="黑体" w:eastAsia="黑体" w:hAnsi="宋体"/>
          <w:b w:val="0"/>
          <w:bCs w:val="0"/>
          <w:snapToGrid w:val="0"/>
          <w:sz w:val="30"/>
          <w:szCs w:val="30"/>
        </w:rPr>
      </w:pPr>
      <w:r>
        <w:rPr>
          <w:rFonts w:ascii="黑体" w:eastAsia="黑体" w:hAnsi="宋体" w:hint="eastAsia"/>
          <w:b w:val="0"/>
          <w:bCs w:val="0"/>
          <w:snapToGrid w:val="0"/>
          <w:sz w:val="30"/>
          <w:szCs w:val="30"/>
        </w:rPr>
        <w:t>2.2.4总平面布置</w:t>
      </w:r>
      <w:bookmarkEnd w:id="73"/>
      <w:bookmarkEnd w:id="74"/>
      <w:bookmarkEnd w:id="75"/>
      <w:bookmarkEnd w:id="76"/>
      <w:bookmarkEnd w:id="77"/>
    </w:p>
    <w:p w:rsidR="00B70A31" w:rsidRDefault="005C7075">
      <w:pPr>
        <w:spacing w:line="360" w:lineRule="auto"/>
        <w:ind w:firstLineChars="200" w:firstLine="560"/>
        <w:rPr>
          <w:rFonts w:ascii="宋体" w:hAnsi="宋体" w:cs="宋体"/>
          <w:b w:val="0"/>
          <w:sz w:val="28"/>
          <w:szCs w:val="28"/>
          <w:lang w:val="zh-CN"/>
        </w:rPr>
      </w:pPr>
      <w:r>
        <w:rPr>
          <w:rFonts w:ascii="宋体" w:hAnsi="宋体" w:cs="宋体" w:hint="eastAsia"/>
          <w:b w:val="0"/>
          <w:bCs/>
          <w:sz w:val="28"/>
          <w:szCs w:val="28"/>
        </w:rPr>
        <w:t>双牌县黄金烟花爆竹批发有限公司烟花爆竹批发仓库建设项目</w:t>
      </w:r>
      <w:r>
        <w:rPr>
          <w:rFonts w:ascii="宋体" w:hAnsi="宋体" w:cs="宋体" w:hint="eastAsia"/>
          <w:b w:val="0"/>
          <w:sz w:val="28"/>
          <w:szCs w:val="28"/>
        </w:rPr>
        <w:t>库区总占地面积预计约</w:t>
      </w:r>
      <w:r>
        <w:rPr>
          <w:rFonts w:ascii="宋体" w:hAnsi="宋体" w:cs="宋体"/>
          <w:b w:val="0"/>
          <w:sz w:val="28"/>
          <w:szCs w:val="28"/>
        </w:rPr>
        <w:t>4</w:t>
      </w:r>
      <w:r>
        <w:rPr>
          <w:rFonts w:ascii="宋体" w:hAnsi="宋体" w:cs="宋体" w:hint="eastAsia"/>
          <w:b w:val="0"/>
          <w:sz w:val="28"/>
          <w:szCs w:val="28"/>
        </w:rPr>
        <w:t>00</w:t>
      </w:r>
      <w:r>
        <w:rPr>
          <w:rFonts w:ascii="宋体" w:hAnsi="宋体" w:cs="宋体"/>
          <w:b w:val="0"/>
          <w:sz w:val="28"/>
          <w:szCs w:val="28"/>
        </w:rPr>
        <w:t>0</w:t>
      </w:r>
      <w:r>
        <w:rPr>
          <w:rFonts w:ascii="宋体" w:hAnsi="宋体" w:cs="宋体" w:hint="eastAsia"/>
          <w:b w:val="0"/>
          <w:sz w:val="28"/>
          <w:szCs w:val="28"/>
          <w:lang w:val="zh-CN"/>
        </w:rPr>
        <w:t>m²。见附图“双牌县黄金烟花爆竹批发有限公司</w:t>
      </w:r>
      <w:r>
        <w:rPr>
          <w:rFonts w:ascii="宋体" w:hAnsi="宋体" w:cs="宋体" w:hint="eastAsia"/>
          <w:b w:val="0"/>
          <w:sz w:val="28"/>
          <w:szCs w:val="28"/>
        </w:rPr>
        <w:t>平面布置图</w:t>
      </w:r>
      <w:r>
        <w:rPr>
          <w:rFonts w:ascii="宋体" w:hAnsi="宋体" w:cs="宋体" w:hint="eastAsia"/>
          <w:b w:val="0"/>
          <w:sz w:val="28"/>
          <w:szCs w:val="28"/>
          <w:lang w:val="zh-CN"/>
        </w:rPr>
        <w:t>”（初步设计阶段）。</w:t>
      </w:r>
    </w:p>
    <w:p w:rsidR="00B70A31" w:rsidRDefault="005C7075">
      <w:pPr>
        <w:pStyle w:val="20"/>
        <w:ind w:firstLine="560"/>
        <w:rPr>
          <w:rFonts w:ascii="宋体" w:eastAsia="宋体" w:hAnsi="宋体" w:cs="宋体"/>
          <w:b w:val="0"/>
          <w:kern w:val="2"/>
          <w:szCs w:val="28"/>
        </w:rPr>
      </w:pPr>
      <w:r>
        <w:rPr>
          <w:rFonts w:ascii="宋体" w:eastAsia="宋体" w:hAnsi="宋体" w:cs="宋体" w:hint="eastAsia"/>
          <w:b w:val="0"/>
          <w:kern w:val="2"/>
          <w:szCs w:val="28"/>
        </w:rPr>
        <w:t>该企业经相关部门同意，拟在湖南省双牌县平</w:t>
      </w:r>
      <w:proofErr w:type="gramStart"/>
      <w:r>
        <w:rPr>
          <w:rFonts w:ascii="宋体" w:eastAsia="宋体" w:hAnsi="宋体" w:cs="宋体" w:hint="eastAsia"/>
          <w:b w:val="0"/>
          <w:kern w:val="2"/>
          <w:szCs w:val="28"/>
        </w:rPr>
        <w:t>福头乡樟</w:t>
      </w:r>
      <w:proofErr w:type="gramEnd"/>
      <w:r>
        <w:rPr>
          <w:rFonts w:ascii="宋体" w:eastAsia="宋体" w:hAnsi="宋体" w:cs="宋体" w:hint="eastAsia"/>
          <w:b w:val="0"/>
          <w:kern w:val="2"/>
          <w:szCs w:val="28"/>
        </w:rPr>
        <w:t>古市村（原名黄金坪村、村合并改名）改建烟花爆竹仓储库。建设项目库区布置按照由北向南依次布置，计划改建2栋1</w:t>
      </w:r>
      <w:r>
        <w:rPr>
          <w:rFonts w:ascii="宋体" w:eastAsia="宋体" w:hAnsi="宋体" w:cs="宋体"/>
          <w:b w:val="0"/>
          <w:kern w:val="2"/>
          <w:szCs w:val="28"/>
        </w:rPr>
        <w:t>.3</w:t>
      </w:r>
      <w:r>
        <w:rPr>
          <w:rFonts w:ascii="宋体" w:eastAsia="宋体" w:hAnsi="宋体" w:cs="宋体" w:hint="eastAsia"/>
          <w:b w:val="0"/>
          <w:kern w:val="2"/>
          <w:szCs w:val="28"/>
        </w:rPr>
        <w:t>级库房分别位于库区北面（1#仓库）和南面（2#仓库），</w:t>
      </w:r>
      <w:bookmarkStart w:id="78" w:name="OLE_LINK14"/>
      <w:r>
        <w:rPr>
          <w:rFonts w:ascii="宋体" w:eastAsia="宋体" w:hAnsi="宋体" w:cs="宋体" w:hint="eastAsia"/>
          <w:b w:val="0"/>
          <w:kern w:val="2"/>
          <w:szCs w:val="28"/>
        </w:rPr>
        <w:t>值班</w:t>
      </w:r>
      <w:bookmarkStart w:id="79" w:name="OLE_LINK17"/>
      <w:r>
        <w:rPr>
          <w:rFonts w:ascii="宋体" w:eastAsia="宋体" w:hAnsi="宋体" w:cs="宋体" w:hint="eastAsia"/>
          <w:b w:val="0"/>
          <w:kern w:val="2"/>
          <w:szCs w:val="28"/>
        </w:rPr>
        <w:t>及监控</w:t>
      </w:r>
      <w:bookmarkEnd w:id="79"/>
      <w:r>
        <w:rPr>
          <w:rFonts w:ascii="宋体" w:eastAsia="宋体" w:hAnsi="宋体" w:cs="宋体" w:hint="eastAsia"/>
          <w:b w:val="0"/>
          <w:kern w:val="2"/>
          <w:szCs w:val="28"/>
        </w:rPr>
        <w:t>室、</w:t>
      </w:r>
      <w:bookmarkStart w:id="80" w:name="OLE_LINK16"/>
      <w:r>
        <w:rPr>
          <w:rFonts w:ascii="宋体" w:eastAsia="宋体" w:hAnsi="宋体" w:cs="宋体" w:hint="eastAsia"/>
          <w:b w:val="0"/>
          <w:kern w:val="2"/>
          <w:szCs w:val="28"/>
        </w:rPr>
        <w:t>无人值守岗哨与消防器材室</w:t>
      </w:r>
      <w:bookmarkEnd w:id="80"/>
      <w:r>
        <w:rPr>
          <w:rFonts w:ascii="宋体" w:eastAsia="宋体" w:hAnsi="宋体" w:cs="宋体" w:hint="eastAsia"/>
          <w:b w:val="0"/>
          <w:kern w:val="2"/>
          <w:szCs w:val="28"/>
        </w:rPr>
        <w:t>位于库区的西面，消防泵房</w:t>
      </w:r>
      <w:bookmarkStart w:id="81" w:name="OLE_LINK18"/>
      <w:r>
        <w:rPr>
          <w:rFonts w:ascii="宋体" w:eastAsia="宋体" w:hAnsi="宋体" w:cs="宋体" w:hint="eastAsia"/>
          <w:b w:val="0"/>
          <w:kern w:val="2"/>
          <w:szCs w:val="28"/>
        </w:rPr>
        <w:t>与发电机房</w:t>
      </w:r>
      <w:bookmarkEnd w:id="78"/>
      <w:bookmarkEnd w:id="81"/>
      <w:r>
        <w:rPr>
          <w:rFonts w:ascii="宋体" w:eastAsia="宋体" w:hAnsi="宋体" w:cs="宋体" w:hint="eastAsia"/>
          <w:b w:val="0"/>
          <w:kern w:val="2"/>
          <w:szCs w:val="28"/>
        </w:rPr>
        <w:t>、消防水池位于库区外的西面</w:t>
      </w:r>
      <w:r>
        <w:rPr>
          <w:rFonts w:ascii="宋体" w:eastAsia="宋体" w:hAnsi="宋体" w:cs="宋体" w:hint="eastAsia"/>
          <w:b w:val="0"/>
          <w:kern w:val="2"/>
          <w:szCs w:val="28"/>
          <w:lang w:val="zh-CN"/>
        </w:rPr>
        <w:t>。</w:t>
      </w:r>
    </w:p>
    <w:p w:rsidR="00B70A31" w:rsidRDefault="005C7075">
      <w:pPr>
        <w:spacing w:line="360" w:lineRule="auto"/>
        <w:ind w:firstLineChars="200" w:firstLine="560"/>
        <w:rPr>
          <w:rFonts w:ascii="宋体" w:hAnsi="宋体" w:cs="宋体"/>
          <w:b w:val="0"/>
          <w:sz w:val="28"/>
          <w:szCs w:val="28"/>
        </w:rPr>
      </w:pPr>
      <w:r>
        <w:rPr>
          <w:rFonts w:ascii="宋体" w:hAnsi="宋体" w:cs="宋体" w:hint="eastAsia"/>
          <w:b w:val="0"/>
          <w:sz w:val="28"/>
          <w:szCs w:val="28"/>
        </w:rPr>
        <w:lastRenderedPageBreak/>
        <w:t>库区主要建构筑物见表2.2.4。</w:t>
      </w:r>
    </w:p>
    <w:p w:rsidR="00B70A31" w:rsidRDefault="005C7075">
      <w:pPr>
        <w:adjustRightInd w:val="0"/>
        <w:snapToGrid w:val="0"/>
        <w:jc w:val="center"/>
        <w:rPr>
          <w:rFonts w:ascii="黑体" w:eastAsia="黑体" w:hAnsi="黑体" w:cs="Arial"/>
          <w:b w:val="0"/>
          <w:sz w:val="24"/>
        </w:rPr>
      </w:pPr>
      <w:r>
        <w:rPr>
          <w:rFonts w:ascii="黑体" w:eastAsia="黑体" w:hAnsi="黑体" w:cs="Arial" w:hint="eastAsia"/>
          <w:b w:val="0"/>
          <w:sz w:val="24"/>
        </w:rPr>
        <w:t>表2.2.4  拟改建主要建构筑物一览表</w:t>
      </w:r>
    </w:p>
    <w:tbl>
      <w:tblPr>
        <w:tblW w:w="906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675"/>
        <w:gridCol w:w="1564"/>
        <w:gridCol w:w="709"/>
        <w:gridCol w:w="851"/>
        <w:gridCol w:w="1275"/>
        <w:gridCol w:w="851"/>
        <w:gridCol w:w="1363"/>
        <w:gridCol w:w="855"/>
        <w:gridCol w:w="924"/>
      </w:tblGrid>
      <w:tr w:rsidR="00B70A31">
        <w:trPr>
          <w:trHeight w:val="510"/>
          <w:jc w:val="center"/>
        </w:trPr>
        <w:tc>
          <w:tcPr>
            <w:tcW w:w="675" w:type="dxa"/>
            <w:vAlign w:val="center"/>
          </w:tcPr>
          <w:p w:rsidR="00B70A31" w:rsidRDefault="005C7075">
            <w:pPr>
              <w:jc w:val="center"/>
              <w:rPr>
                <w:rFonts w:ascii="宋体" w:hAnsi="宋体" w:cs="宋体"/>
                <w:szCs w:val="21"/>
              </w:rPr>
            </w:pPr>
            <w:r>
              <w:rPr>
                <w:rFonts w:ascii="宋体" w:hAnsi="宋体" w:cs="宋体" w:hint="eastAsia"/>
                <w:szCs w:val="21"/>
              </w:rPr>
              <w:t>编号</w:t>
            </w:r>
          </w:p>
        </w:tc>
        <w:tc>
          <w:tcPr>
            <w:tcW w:w="1564" w:type="dxa"/>
            <w:vAlign w:val="center"/>
          </w:tcPr>
          <w:p w:rsidR="00B70A31" w:rsidRDefault="005C7075">
            <w:pPr>
              <w:jc w:val="center"/>
              <w:rPr>
                <w:rFonts w:ascii="宋体" w:hAnsi="宋体" w:cs="宋体"/>
                <w:szCs w:val="21"/>
              </w:rPr>
            </w:pPr>
            <w:r>
              <w:rPr>
                <w:rFonts w:ascii="宋体" w:hAnsi="宋体" w:cs="宋体" w:hint="eastAsia"/>
                <w:szCs w:val="21"/>
              </w:rPr>
              <w:t>名称</w:t>
            </w:r>
          </w:p>
        </w:tc>
        <w:tc>
          <w:tcPr>
            <w:tcW w:w="709" w:type="dxa"/>
            <w:vAlign w:val="center"/>
          </w:tcPr>
          <w:p w:rsidR="00B70A31" w:rsidRDefault="005C7075">
            <w:pPr>
              <w:jc w:val="center"/>
              <w:rPr>
                <w:rFonts w:ascii="宋体" w:hAnsi="宋体" w:cs="宋体"/>
                <w:szCs w:val="21"/>
              </w:rPr>
            </w:pPr>
            <w:r>
              <w:rPr>
                <w:rFonts w:ascii="宋体" w:hAnsi="宋体" w:cs="宋体" w:hint="eastAsia"/>
                <w:szCs w:val="21"/>
              </w:rPr>
              <w:t>危险</w:t>
            </w:r>
          </w:p>
          <w:p w:rsidR="00B70A31" w:rsidRDefault="005C7075">
            <w:pPr>
              <w:jc w:val="center"/>
              <w:rPr>
                <w:rFonts w:ascii="宋体" w:hAnsi="宋体" w:cs="宋体"/>
                <w:szCs w:val="21"/>
              </w:rPr>
            </w:pPr>
            <w:r>
              <w:rPr>
                <w:rFonts w:ascii="宋体" w:hAnsi="宋体" w:cs="宋体" w:hint="eastAsia"/>
                <w:szCs w:val="21"/>
              </w:rPr>
              <w:t>等级</w:t>
            </w:r>
          </w:p>
        </w:tc>
        <w:tc>
          <w:tcPr>
            <w:tcW w:w="851" w:type="dxa"/>
            <w:vAlign w:val="center"/>
          </w:tcPr>
          <w:p w:rsidR="00B70A31" w:rsidRDefault="005C7075">
            <w:pPr>
              <w:jc w:val="center"/>
              <w:rPr>
                <w:rFonts w:ascii="宋体" w:hAnsi="宋体" w:cs="宋体"/>
                <w:szCs w:val="21"/>
              </w:rPr>
            </w:pPr>
            <w:r>
              <w:rPr>
                <w:rFonts w:ascii="宋体" w:hAnsi="宋体" w:cs="宋体" w:hint="eastAsia"/>
                <w:szCs w:val="21"/>
              </w:rPr>
              <w:t>面积（m</w:t>
            </w:r>
            <w:r>
              <w:rPr>
                <w:rFonts w:ascii="宋体" w:hAnsi="宋体" w:cs="宋体" w:hint="eastAsia"/>
                <w:szCs w:val="21"/>
                <w:vertAlign w:val="superscript"/>
              </w:rPr>
              <w:t>2</w:t>
            </w:r>
            <w:r>
              <w:rPr>
                <w:rFonts w:ascii="宋体" w:hAnsi="宋体" w:cs="宋体" w:hint="eastAsia"/>
                <w:szCs w:val="21"/>
              </w:rPr>
              <w:t>）</w:t>
            </w:r>
          </w:p>
        </w:tc>
        <w:tc>
          <w:tcPr>
            <w:tcW w:w="1275" w:type="dxa"/>
            <w:vAlign w:val="center"/>
          </w:tcPr>
          <w:p w:rsidR="00B70A31" w:rsidRDefault="005C7075">
            <w:pPr>
              <w:jc w:val="center"/>
              <w:rPr>
                <w:rFonts w:ascii="宋体" w:hAnsi="宋体" w:cs="宋体"/>
                <w:szCs w:val="21"/>
              </w:rPr>
            </w:pPr>
            <w:r>
              <w:rPr>
                <w:rFonts w:ascii="宋体" w:hAnsi="宋体" w:cs="宋体" w:hint="eastAsia"/>
                <w:szCs w:val="21"/>
              </w:rPr>
              <w:t>拟定最大储存药量（kg）</w:t>
            </w:r>
          </w:p>
        </w:tc>
        <w:tc>
          <w:tcPr>
            <w:tcW w:w="851" w:type="dxa"/>
            <w:vAlign w:val="center"/>
          </w:tcPr>
          <w:p w:rsidR="00B70A31" w:rsidRDefault="005C7075">
            <w:pPr>
              <w:jc w:val="center"/>
              <w:rPr>
                <w:rFonts w:ascii="宋体" w:hAnsi="宋体" w:cs="宋体"/>
                <w:szCs w:val="21"/>
              </w:rPr>
            </w:pPr>
            <w:r>
              <w:rPr>
                <w:rFonts w:ascii="宋体" w:hAnsi="宋体" w:cs="宋体" w:hint="eastAsia"/>
                <w:szCs w:val="21"/>
              </w:rPr>
              <w:t>定员（人）</w:t>
            </w:r>
          </w:p>
        </w:tc>
        <w:tc>
          <w:tcPr>
            <w:tcW w:w="1363" w:type="dxa"/>
            <w:vAlign w:val="center"/>
          </w:tcPr>
          <w:p w:rsidR="00B70A31" w:rsidRDefault="005C7075">
            <w:pPr>
              <w:jc w:val="center"/>
              <w:rPr>
                <w:rFonts w:ascii="宋体" w:hAnsi="宋体" w:cs="宋体"/>
                <w:szCs w:val="21"/>
              </w:rPr>
            </w:pPr>
            <w:r>
              <w:rPr>
                <w:rFonts w:ascii="宋体" w:hAnsi="宋体" w:cs="宋体" w:hint="eastAsia"/>
                <w:szCs w:val="21"/>
              </w:rPr>
              <w:t>设计结构</w:t>
            </w:r>
          </w:p>
          <w:p w:rsidR="00B70A31" w:rsidRDefault="005C7075">
            <w:pPr>
              <w:jc w:val="center"/>
              <w:rPr>
                <w:rFonts w:ascii="宋体" w:hAnsi="宋体" w:cs="宋体"/>
                <w:szCs w:val="21"/>
              </w:rPr>
            </w:pPr>
            <w:r>
              <w:rPr>
                <w:rFonts w:ascii="宋体" w:hAnsi="宋体" w:cs="宋体" w:hint="eastAsia"/>
                <w:szCs w:val="21"/>
              </w:rPr>
              <w:t>形式</w:t>
            </w:r>
          </w:p>
        </w:tc>
        <w:tc>
          <w:tcPr>
            <w:tcW w:w="855" w:type="dxa"/>
            <w:vAlign w:val="center"/>
          </w:tcPr>
          <w:p w:rsidR="00B70A31" w:rsidRDefault="005C7075">
            <w:pPr>
              <w:jc w:val="center"/>
              <w:rPr>
                <w:rFonts w:ascii="宋体" w:hAnsi="宋体" w:cs="宋体"/>
                <w:szCs w:val="21"/>
              </w:rPr>
            </w:pPr>
            <w:r>
              <w:rPr>
                <w:rFonts w:ascii="宋体" w:hAnsi="宋体" w:cs="宋体" w:hint="eastAsia"/>
                <w:szCs w:val="21"/>
              </w:rPr>
              <w:t>耐火</w:t>
            </w:r>
          </w:p>
          <w:p w:rsidR="00B70A31" w:rsidRDefault="005C7075">
            <w:pPr>
              <w:jc w:val="center"/>
              <w:rPr>
                <w:rFonts w:ascii="宋体" w:hAnsi="宋体" w:cs="宋体"/>
                <w:szCs w:val="21"/>
              </w:rPr>
            </w:pPr>
            <w:r>
              <w:rPr>
                <w:rFonts w:ascii="宋体" w:hAnsi="宋体" w:cs="宋体" w:hint="eastAsia"/>
                <w:szCs w:val="21"/>
              </w:rPr>
              <w:t>等级</w:t>
            </w:r>
          </w:p>
        </w:tc>
        <w:tc>
          <w:tcPr>
            <w:tcW w:w="924" w:type="dxa"/>
            <w:vAlign w:val="center"/>
          </w:tcPr>
          <w:p w:rsidR="00B70A31" w:rsidRDefault="005C7075">
            <w:pPr>
              <w:jc w:val="center"/>
              <w:rPr>
                <w:rFonts w:ascii="宋体" w:hAnsi="宋体" w:cs="宋体"/>
                <w:szCs w:val="21"/>
              </w:rPr>
            </w:pPr>
            <w:r>
              <w:rPr>
                <w:rFonts w:ascii="宋体" w:hAnsi="宋体" w:cs="宋体" w:hint="eastAsia"/>
                <w:szCs w:val="21"/>
              </w:rPr>
              <w:t>备注</w:t>
            </w:r>
          </w:p>
        </w:tc>
      </w:tr>
      <w:tr w:rsidR="00B70A31">
        <w:trPr>
          <w:trHeight w:val="474"/>
          <w:jc w:val="center"/>
        </w:trPr>
        <w:tc>
          <w:tcPr>
            <w:tcW w:w="675" w:type="dxa"/>
            <w:vAlign w:val="center"/>
          </w:tcPr>
          <w:p w:rsidR="00B70A31" w:rsidRDefault="005C7075">
            <w:pPr>
              <w:widowControl/>
              <w:jc w:val="center"/>
              <w:rPr>
                <w:rFonts w:ascii="宋体" w:hAnsi="宋体" w:cs="宋体"/>
                <w:b w:val="0"/>
                <w:kern w:val="0"/>
                <w:szCs w:val="21"/>
              </w:rPr>
            </w:pPr>
            <w:r>
              <w:rPr>
                <w:rFonts w:ascii="宋体" w:hAnsi="宋体" w:cs="宋体" w:hint="eastAsia"/>
                <w:b w:val="0"/>
                <w:kern w:val="0"/>
                <w:szCs w:val="21"/>
              </w:rPr>
              <w:t>1</w:t>
            </w:r>
          </w:p>
        </w:tc>
        <w:tc>
          <w:tcPr>
            <w:tcW w:w="1564" w:type="dxa"/>
            <w:vAlign w:val="center"/>
          </w:tcPr>
          <w:p w:rsidR="00B70A31" w:rsidRDefault="005C7075">
            <w:pPr>
              <w:jc w:val="center"/>
              <w:rPr>
                <w:rFonts w:ascii="宋体" w:hAnsi="宋体" w:cs="宋体"/>
                <w:b w:val="0"/>
                <w:szCs w:val="21"/>
              </w:rPr>
            </w:pPr>
            <w:r>
              <w:rPr>
                <w:rFonts w:ascii="宋体" w:hAnsi="宋体" w:cs="宋体" w:hint="eastAsia"/>
                <w:b w:val="0"/>
                <w:szCs w:val="21"/>
              </w:rPr>
              <w:t>烟花爆竹仓库</w:t>
            </w:r>
          </w:p>
        </w:tc>
        <w:tc>
          <w:tcPr>
            <w:tcW w:w="709" w:type="dxa"/>
            <w:vAlign w:val="center"/>
          </w:tcPr>
          <w:p w:rsidR="00B70A31" w:rsidRDefault="005C7075">
            <w:pPr>
              <w:jc w:val="center"/>
              <w:rPr>
                <w:rFonts w:ascii="宋体" w:hAnsi="宋体" w:cs="宋体"/>
                <w:b w:val="0"/>
                <w:szCs w:val="21"/>
              </w:rPr>
            </w:pPr>
            <w:r>
              <w:rPr>
                <w:rFonts w:ascii="宋体" w:hAnsi="宋体" w:cs="宋体" w:hint="eastAsia"/>
                <w:b w:val="0"/>
                <w:szCs w:val="21"/>
              </w:rPr>
              <w:t>1</w:t>
            </w:r>
            <w:r>
              <w:rPr>
                <w:rFonts w:ascii="宋体" w:hAnsi="宋体" w:cs="宋体"/>
                <w:b w:val="0"/>
                <w:szCs w:val="21"/>
              </w:rPr>
              <w:t>.3</w:t>
            </w:r>
          </w:p>
        </w:tc>
        <w:tc>
          <w:tcPr>
            <w:tcW w:w="851" w:type="dxa"/>
            <w:vAlign w:val="center"/>
          </w:tcPr>
          <w:p w:rsidR="00B70A31" w:rsidRDefault="005C7075">
            <w:pPr>
              <w:jc w:val="center"/>
              <w:rPr>
                <w:rFonts w:ascii="宋体" w:hAnsi="宋体" w:cs="宋体"/>
                <w:b w:val="0"/>
                <w:szCs w:val="21"/>
              </w:rPr>
            </w:pPr>
            <w:r>
              <w:rPr>
                <w:rFonts w:ascii="宋体" w:hAnsi="宋体" w:cs="宋体" w:hint="eastAsia"/>
                <w:b w:val="0"/>
                <w:szCs w:val="21"/>
              </w:rPr>
              <w:t>369.18</w:t>
            </w:r>
          </w:p>
        </w:tc>
        <w:tc>
          <w:tcPr>
            <w:tcW w:w="1275" w:type="dxa"/>
            <w:vAlign w:val="center"/>
          </w:tcPr>
          <w:p w:rsidR="00B70A31" w:rsidRDefault="005C7075">
            <w:pPr>
              <w:jc w:val="center"/>
              <w:rPr>
                <w:rFonts w:ascii="宋体" w:hAnsi="宋体" w:cs="宋体"/>
                <w:b w:val="0"/>
                <w:szCs w:val="21"/>
              </w:rPr>
            </w:pPr>
            <w:r>
              <w:rPr>
                <w:rFonts w:ascii="宋体" w:hAnsi="宋体" w:cs="宋体"/>
                <w:b w:val="0"/>
                <w:szCs w:val="21"/>
              </w:rPr>
              <w:t>1000</w:t>
            </w:r>
          </w:p>
        </w:tc>
        <w:tc>
          <w:tcPr>
            <w:tcW w:w="851" w:type="dxa"/>
            <w:vAlign w:val="center"/>
          </w:tcPr>
          <w:p w:rsidR="00B70A31" w:rsidRDefault="005C7075">
            <w:pPr>
              <w:widowControl/>
              <w:jc w:val="center"/>
              <w:rPr>
                <w:rFonts w:ascii="宋体" w:hAnsi="宋体" w:cs="宋体"/>
                <w:b w:val="0"/>
                <w:kern w:val="0"/>
                <w:szCs w:val="21"/>
              </w:rPr>
            </w:pPr>
            <w:r>
              <w:rPr>
                <w:rFonts w:ascii="宋体" w:hAnsi="宋体" w:cs="宋体" w:hint="eastAsia"/>
                <w:b w:val="0"/>
                <w:kern w:val="0"/>
                <w:szCs w:val="21"/>
              </w:rPr>
              <w:t>6</w:t>
            </w:r>
          </w:p>
        </w:tc>
        <w:tc>
          <w:tcPr>
            <w:tcW w:w="1363" w:type="dxa"/>
            <w:vAlign w:val="center"/>
          </w:tcPr>
          <w:p w:rsidR="00B70A31" w:rsidRDefault="005C7075">
            <w:pPr>
              <w:widowControl/>
              <w:jc w:val="center"/>
              <w:rPr>
                <w:rFonts w:ascii="宋体" w:hAnsi="宋体" w:cs="宋体"/>
                <w:b w:val="0"/>
                <w:kern w:val="0"/>
                <w:szCs w:val="21"/>
              </w:rPr>
            </w:pPr>
            <w:r>
              <w:rPr>
                <w:rFonts w:ascii="宋体" w:hAnsi="宋体" w:cs="宋体" w:hint="eastAsia"/>
                <w:b w:val="0"/>
                <w:kern w:val="0"/>
                <w:szCs w:val="21"/>
              </w:rPr>
              <w:t>钢筋混凝土框架结构</w:t>
            </w:r>
          </w:p>
        </w:tc>
        <w:tc>
          <w:tcPr>
            <w:tcW w:w="855" w:type="dxa"/>
            <w:vAlign w:val="center"/>
          </w:tcPr>
          <w:p w:rsidR="00B70A31" w:rsidRDefault="005C7075">
            <w:pPr>
              <w:widowControl/>
              <w:jc w:val="center"/>
              <w:rPr>
                <w:rFonts w:ascii="宋体" w:hAnsi="宋体" w:cs="宋体"/>
                <w:b w:val="0"/>
                <w:kern w:val="0"/>
                <w:szCs w:val="21"/>
              </w:rPr>
            </w:pPr>
            <w:r>
              <w:rPr>
                <w:rFonts w:ascii="宋体" w:hAnsi="宋体" w:cs="宋体" w:hint="eastAsia"/>
                <w:b w:val="0"/>
                <w:kern w:val="0"/>
                <w:szCs w:val="21"/>
              </w:rPr>
              <w:t>二级</w:t>
            </w:r>
          </w:p>
        </w:tc>
        <w:tc>
          <w:tcPr>
            <w:tcW w:w="924" w:type="dxa"/>
            <w:vAlign w:val="center"/>
          </w:tcPr>
          <w:p w:rsidR="00B70A31" w:rsidRDefault="005C7075">
            <w:pPr>
              <w:widowControl/>
              <w:jc w:val="center"/>
              <w:rPr>
                <w:rFonts w:ascii="宋体" w:hAnsi="宋体" w:cs="宋体"/>
                <w:b w:val="0"/>
                <w:kern w:val="0"/>
                <w:szCs w:val="21"/>
              </w:rPr>
            </w:pPr>
            <w:r>
              <w:rPr>
                <w:rFonts w:ascii="宋体" w:hAnsi="宋体" w:cs="宋体" w:hint="eastAsia"/>
                <w:b w:val="0"/>
                <w:kern w:val="0"/>
                <w:szCs w:val="21"/>
              </w:rPr>
              <w:t>改建</w:t>
            </w:r>
          </w:p>
        </w:tc>
      </w:tr>
      <w:tr w:rsidR="00B70A31">
        <w:trPr>
          <w:trHeight w:val="474"/>
          <w:jc w:val="center"/>
        </w:trPr>
        <w:tc>
          <w:tcPr>
            <w:tcW w:w="675" w:type="dxa"/>
            <w:vAlign w:val="center"/>
          </w:tcPr>
          <w:p w:rsidR="00B70A31" w:rsidRDefault="005C7075">
            <w:pPr>
              <w:widowControl/>
              <w:jc w:val="center"/>
              <w:rPr>
                <w:rFonts w:ascii="宋体" w:hAnsi="宋体" w:cs="宋体"/>
                <w:b w:val="0"/>
                <w:kern w:val="0"/>
                <w:szCs w:val="21"/>
              </w:rPr>
            </w:pPr>
            <w:r>
              <w:rPr>
                <w:rFonts w:ascii="宋体" w:hAnsi="宋体" w:cs="宋体" w:hint="eastAsia"/>
                <w:b w:val="0"/>
                <w:kern w:val="0"/>
                <w:szCs w:val="21"/>
              </w:rPr>
              <w:t>2</w:t>
            </w:r>
          </w:p>
        </w:tc>
        <w:tc>
          <w:tcPr>
            <w:tcW w:w="1564" w:type="dxa"/>
            <w:vAlign w:val="center"/>
          </w:tcPr>
          <w:p w:rsidR="00B70A31" w:rsidRDefault="005C7075">
            <w:pPr>
              <w:jc w:val="center"/>
              <w:rPr>
                <w:rFonts w:ascii="宋体" w:hAnsi="宋体" w:cs="宋体"/>
                <w:b w:val="0"/>
                <w:szCs w:val="21"/>
              </w:rPr>
            </w:pPr>
            <w:r>
              <w:rPr>
                <w:rFonts w:ascii="宋体" w:hAnsi="宋体" w:cs="宋体" w:hint="eastAsia"/>
                <w:b w:val="0"/>
                <w:szCs w:val="21"/>
              </w:rPr>
              <w:t>烟花爆竹仓库</w:t>
            </w:r>
          </w:p>
        </w:tc>
        <w:tc>
          <w:tcPr>
            <w:tcW w:w="709" w:type="dxa"/>
            <w:vAlign w:val="center"/>
          </w:tcPr>
          <w:p w:rsidR="00B70A31" w:rsidRDefault="005C7075">
            <w:pPr>
              <w:jc w:val="center"/>
              <w:rPr>
                <w:rFonts w:ascii="宋体" w:hAnsi="宋体" w:cs="宋体"/>
                <w:b w:val="0"/>
                <w:szCs w:val="21"/>
              </w:rPr>
            </w:pPr>
            <w:r>
              <w:rPr>
                <w:rFonts w:ascii="宋体" w:hAnsi="宋体" w:cs="宋体" w:hint="eastAsia"/>
                <w:b w:val="0"/>
                <w:szCs w:val="21"/>
              </w:rPr>
              <w:t>1</w:t>
            </w:r>
            <w:r>
              <w:rPr>
                <w:rFonts w:ascii="宋体" w:hAnsi="宋体" w:cs="宋体"/>
                <w:b w:val="0"/>
                <w:szCs w:val="21"/>
              </w:rPr>
              <w:t>.3</w:t>
            </w:r>
          </w:p>
        </w:tc>
        <w:tc>
          <w:tcPr>
            <w:tcW w:w="851" w:type="dxa"/>
            <w:vAlign w:val="center"/>
          </w:tcPr>
          <w:p w:rsidR="00B70A31" w:rsidRDefault="005C7075">
            <w:pPr>
              <w:jc w:val="center"/>
              <w:rPr>
                <w:rFonts w:ascii="宋体" w:hAnsi="宋体" w:cs="宋体"/>
                <w:b w:val="0"/>
                <w:szCs w:val="21"/>
              </w:rPr>
            </w:pPr>
            <w:r>
              <w:rPr>
                <w:rFonts w:ascii="宋体" w:hAnsi="宋体" w:cs="宋体" w:hint="eastAsia"/>
                <w:b w:val="0"/>
                <w:szCs w:val="21"/>
              </w:rPr>
              <w:t>173.4</w:t>
            </w:r>
          </w:p>
        </w:tc>
        <w:tc>
          <w:tcPr>
            <w:tcW w:w="1275" w:type="dxa"/>
            <w:vAlign w:val="center"/>
          </w:tcPr>
          <w:p w:rsidR="00B70A31" w:rsidRDefault="005C7075">
            <w:pPr>
              <w:jc w:val="center"/>
              <w:rPr>
                <w:rFonts w:ascii="宋体" w:hAnsi="宋体" w:cs="宋体"/>
                <w:b w:val="0"/>
                <w:szCs w:val="21"/>
              </w:rPr>
            </w:pPr>
            <w:r>
              <w:rPr>
                <w:rFonts w:ascii="宋体" w:hAnsi="宋体" w:cs="宋体"/>
                <w:b w:val="0"/>
                <w:szCs w:val="21"/>
              </w:rPr>
              <w:t>1000</w:t>
            </w:r>
          </w:p>
        </w:tc>
        <w:tc>
          <w:tcPr>
            <w:tcW w:w="851" w:type="dxa"/>
            <w:vAlign w:val="center"/>
          </w:tcPr>
          <w:p w:rsidR="00B70A31" w:rsidRDefault="005C7075">
            <w:pPr>
              <w:widowControl/>
              <w:jc w:val="center"/>
              <w:rPr>
                <w:rFonts w:ascii="宋体" w:hAnsi="宋体" w:cs="宋体"/>
                <w:b w:val="0"/>
                <w:kern w:val="0"/>
                <w:szCs w:val="21"/>
              </w:rPr>
            </w:pPr>
            <w:r>
              <w:rPr>
                <w:rFonts w:ascii="宋体" w:hAnsi="宋体" w:cs="宋体" w:hint="eastAsia"/>
                <w:b w:val="0"/>
                <w:kern w:val="0"/>
                <w:szCs w:val="21"/>
              </w:rPr>
              <w:t>6</w:t>
            </w:r>
          </w:p>
        </w:tc>
        <w:tc>
          <w:tcPr>
            <w:tcW w:w="1363" w:type="dxa"/>
            <w:vAlign w:val="center"/>
          </w:tcPr>
          <w:p w:rsidR="00B70A31" w:rsidRDefault="005C7075">
            <w:pPr>
              <w:widowControl/>
              <w:jc w:val="center"/>
              <w:rPr>
                <w:rFonts w:ascii="宋体" w:hAnsi="宋体" w:cs="宋体"/>
                <w:b w:val="0"/>
                <w:kern w:val="0"/>
                <w:szCs w:val="21"/>
              </w:rPr>
            </w:pPr>
            <w:r>
              <w:rPr>
                <w:rFonts w:ascii="宋体" w:hAnsi="宋体" w:cs="宋体" w:hint="eastAsia"/>
                <w:b w:val="0"/>
                <w:kern w:val="0"/>
                <w:szCs w:val="21"/>
              </w:rPr>
              <w:t>钢筋混凝土框架结构</w:t>
            </w:r>
          </w:p>
        </w:tc>
        <w:tc>
          <w:tcPr>
            <w:tcW w:w="855" w:type="dxa"/>
            <w:vAlign w:val="center"/>
          </w:tcPr>
          <w:p w:rsidR="00B70A31" w:rsidRDefault="005C7075">
            <w:pPr>
              <w:widowControl/>
              <w:jc w:val="center"/>
              <w:rPr>
                <w:rFonts w:ascii="宋体" w:hAnsi="宋体" w:cs="宋体"/>
                <w:b w:val="0"/>
                <w:kern w:val="0"/>
                <w:szCs w:val="21"/>
              </w:rPr>
            </w:pPr>
            <w:r>
              <w:rPr>
                <w:rFonts w:ascii="宋体" w:hAnsi="宋体" w:cs="宋体" w:hint="eastAsia"/>
                <w:b w:val="0"/>
                <w:kern w:val="0"/>
                <w:szCs w:val="21"/>
              </w:rPr>
              <w:t>二级</w:t>
            </w:r>
          </w:p>
        </w:tc>
        <w:tc>
          <w:tcPr>
            <w:tcW w:w="924" w:type="dxa"/>
            <w:vAlign w:val="center"/>
          </w:tcPr>
          <w:p w:rsidR="00B70A31" w:rsidRDefault="005C7075">
            <w:pPr>
              <w:widowControl/>
              <w:jc w:val="center"/>
              <w:rPr>
                <w:rFonts w:ascii="宋体" w:hAnsi="宋体" w:cs="宋体"/>
                <w:b w:val="0"/>
                <w:kern w:val="0"/>
                <w:szCs w:val="21"/>
              </w:rPr>
            </w:pPr>
            <w:r>
              <w:rPr>
                <w:rFonts w:ascii="宋体" w:hAnsi="宋体" w:cs="宋体" w:hint="eastAsia"/>
                <w:b w:val="0"/>
                <w:kern w:val="0"/>
                <w:szCs w:val="21"/>
              </w:rPr>
              <w:t>改建</w:t>
            </w:r>
          </w:p>
        </w:tc>
      </w:tr>
      <w:tr w:rsidR="00B70A31">
        <w:trPr>
          <w:trHeight w:val="474"/>
          <w:jc w:val="center"/>
        </w:trPr>
        <w:tc>
          <w:tcPr>
            <w:tcW w:w="675" w:type="dxa"/>
            <w:vAlign w:val="center"/>
          </w:tcPr>
          <w:p w:rsidR="00B70A31" w:rsidRDefault="005C7075">
            <w:pPr>
              <w:widowControl/>
              <w:jc w:val="center"/>
              <w:rPr>
                <w:rFonts w:ascii="宋体" w:hAnsi="宋体" w:cs="宋体"/>
                <w:b w:val="0"/>
                <w:kern w:val="0"/>
                <w:szCs w:val="21"/>
              </w:rPr>
            </w:pPr>
            <w:r>
              <w:rPr>
                <w:rFonts w:ascii="宋体" w:hAnsi="宋体" w:cs="宋体" w:hint="eastAsia"/>
                <w:b w:val="0"/>
                <w:kern w:val="0"/>
                <w:szCs w:val="21"/>
              </w:rPr>
              <w:t>3</w:t>
            </w:r>
          </w:p>
        </w:tc>
        <w:tc>
          <w:tcPr>
            <w:tcW w:w="1564" w:type="dxa"/>
            <w:vAlign w:val="center"/>
          </w:tcPr>
          <w:p w:rsidR="00B70A31" w:rsidRDefault="005C7075">
            <w:pPr>
              <w:jc w:val="center"/>
              <w:rPr>
                <w:rFonts w:ascii="宋体" w:hAnsi="宋体" w:cs="宋体"/>
                <w:b w:val="0"/>
                <w:szCs w:val="21"/>
              </w:rPr>
            </w:pPr>
            <w:r>
              <w:rPr>
                <w:rFonts w:ascii="宋体" w:hAnsi="宋体" w:cs="宋体" w:hint="eastAsia"/>
                <w:b w:val="0"/>
                <w:szCs w:val="21"/>
              </w:rPr>
              <w:t>无人值守岗哨与消防器材室</w:t>
            </w:r>
          </w:p>
        </w:tc>
        <w:tc>
          <w:tcPr>
            <w:tcW w:w="709" w:type="dxa"/>
            <w:vAlign w:val="center"/>
          </w:tcPr>
          <w:p w:rsidR="00B70A31" w:rsidRDefault="005C7075">
            <w:pPr>
              <w:jc w:val="center"/>
              <w:rPr>
                <w:rFonts w:ascii="宋体" w:hAnsi="宋体" w:cs="宋体"/>
                <w:b w:val="0"/>
                <w:szCs w:val="21"/>
              </w:rPr>
            </w:pPr>
            <w:r>
              <w:rPr>
                <w:rFonts w:ascii="宋体" w:hAnsi="宋体" w:cs="宋体" w:hint="eastAsia"/>
                <w:b w:val="0"/>
                <w:szCs w:val="21"/>
              </w:rPr>
              <w:t>/</w:t>
            </w:r>
          </w:p>
        </w:tc>
        <w:tc>
          <w:tcPr>
            <w:tcW w:w="851" w:type="dxa"/>
            <w:vAlign w:val="center"/>
          </w:tcPr>
          <w:p w:rsidR="00B70A31" w:rsidRDefault="005C7075">
            <w:pPr>
              <w:jc w:val="center"/>
              <w:rPr>
                <w:rFonts w:ascii="宋体" w:hAnsi="宋体" w:cs="宋体"/>
                <w:b w:val="0"/>
                <w:szCs w:val="21"/>
              </w:rPr>
            </w:pPr>
            <w:r>
              <w:rPr>
                <w:rFonts w:ascii="宋体" w:hAnsi="宋体" w:cs="宋体" w:hint="eastAsia"/>
                <w:b w:val="0"/>
                <w:szCs w:val="21"/>
              </w:rPr>
              <w:t>48.45</w:t>
            </w:r>
          </w:p>
        </w:tc>
        <w:tc>
          <w:tcPr>
            <w:tcW w:w="1275" w:type="dxa"/>
            <w:vAlign w:val="center"/>
          </w:tcPr>
          <w:p w:rsidR="00B70A31" w:rsidRDefault="005C7075">
            <w:pPr>
              <w:jc w:val="center"/>
              <w:rPr>
                <w:rFonts w:ascii="宋体" w:hAnsi="宋体" w:cs="宋体"/>
                <w:b w:val="0"/>
                <w:szCs w:val="21"/>
              </w:rPr>
            </w:pPr>
            <w:r>
              <w:rPr>
                <w:rFonts w:ascii="宋体" w:hAnsi="宋体" w:cs="宋体" w:hint="eastAsia"/>
                <w:b w:val="0"/>
                <w:szCs w:val="21"/>
              </w:rPr>
              <w:t>/</w:t>
            </w:r>
          </w:p>
        </w:tc>
        <w:tc>
          <w:tcPr>
            <w:tcW w:w="851" w:type="dxa"/>
            <w:vAlign w:val="center"/>
          </w:tcPr>
          <w:p w:rsidR="00B70A31" w:rsidRDefault="005C7075">
            <w:pPr>
              <w:widowControl/>
              <w:jc w:val="center"/>
              <w:rPr>
                <w:rFonts w:ascii="宋体" w:hAnsi="宋体" w:cs="宋体"/>
                <w:b w:val="0"/>
                <w:kern w:val="0"/>
                <w:szCs w:val="21"/>
              </w:rPr>
            </w:pPr>
            <w:r>
              <w:rPr>
                <w:rFonts w:ascii="宋体" w:hAnsi="宋体" w:cs="宋体" w:hint="eastAsia"/>
                <w:b w:val="0"/>
                <w:kern w:val="0"/>
                <w:szCs w:val="21"/>
              </w:rPr>
              <w:t>/</w:t>
            </w:r>
          </w:p>
        </w:tc>
        <w:tc>
          <w:tcPr>
            <w:tcW w:w="1363" w:type="dxa"/>
            <w:vAlign w:val="center"/>
          </w:tcPr>
          <w:p w:rsidR="00B70A31" w:rsidRDefault="005C7075">
            <w:pPr>
              <w:widowControl/>
              <w:jc w:val="center"/>
              <w:rPr>
                <w:rFonts w:ascii="宋体" w:hAnsi="宋体" w:cs="宋体"/>
                <w:b w:val="0"/>
                <w:kern w:val="0"/>
                <w:szCs w:val="21"/>
              </w:rPr>
            </w:pPr>
            <w:r>
              <w:rPr>
                <w:rFonts w:ascii="宋体" w:hAnsi="宋体" w:cs="宋体" w:hint="eastAsia"/>
                <w:b w:val="0"/>
                <w:kern w:val="0"/>
                <w:szCs w:val="21"/>
              </w:rPr>
              <w:t>砖混结构</w:t>
            </w:r>
          </w:p>
        </w:tc>
        <w:tc>
          <w:tcPr>
            <w:tcW w:w="855" w:type="dxa"/>
            <w:vAlign w:val="center"/>
          </w:tcPr>
          <w:p w:rsidR="00B70A31" w:rsidRDefault="005C7075">
            <w:pPr>
              <w:widowControl/>
              <w:jc w:val="center"/>
              <w:rPr>
                <w:rFonts w:ascii="宋体" w:hAnsi="宋体" w:cs="宋体"/>
                <w:b w:val="0"/>
                <w:kern w:val="0"/>
                <w:szCs w:val="21"/>
              </w:rPr>
            </w:pPr>
            <w:r>
              <w:rPr>
                <w:rFonts w:ascii="宋体" w:hAnsi="宋体" w:cs="宋体" w:hint="eastAsia"/>
                <w:b w:val="0"/>
                <w:kern w:val="0"/>
                <w:szCs w:val="21"/>
              </w:rPr>
              <w:t>三级</w:t>
            </w:r>
          </w:p>
        </w:tc>
        <w:tc>
          <w:tcPr>
            <w:tcW w:w="924" w:type="dxa"/>
            <w:vAlign w:val="center"/>
          </w:tcPr>
          <w:p w:rsidR="00B70A31" w:rsidRDefault="005C7075">
            <w:pPr>
              <w:widowControl/>
              <w:jc w:val="center"/>
              <w:rPr>
                <w:rFonts w:ascii="宋体" w:hAnsi="宋体" w:cs="宋体"/>
                <w:b w:val="0"/>
                <w:kern w:val="0"/>
                <w:szCs w:val="21"/>
              </w:rPr>
            </w:pPr>
            <w:r>
              <w:rPr>
                <w:rFonts w:ascii="宋体" w:hAnsi="宋体" w:cs="宋体" w:hint="eastAsia"/>
                <w:b w:val="0"/>
                <w:kern w:val="0"/>
                <w:szCs w:val="21"/>
              </w:rPr>
              <w:t>已建</w:t>
            </w:r>
          </w:p>
        </w:tc>
      </w:tr>
      <w:tr w:rsidR="00B70A31">
        <w:trPr>
          <w:trHeight w:val="474"/>
          <w:jc w:val="center"/>
        </w:trPr>
        <w:tc>
          <w:tcPr>
            <w:tcW w:w="675" w:type="dxa"/>
            <w:vAlign w:val="center"/>
          </w:tcPr>
          <w:p w:rsidR="00B70A31" w:rsidRDefault="005C7075">
            <w:pPr>
              <w:widowControl/>
              <w:jc w:val="center"/>
              <w:rPr>
                <w:rFonts w:ascii="宋体" w:hAnsi="宋体" w:cs="宋体"/>
                <w:b w:val="0"/>
                <w:kern w:val="0"/>
                <w:szCs w:val="21"/>
              </w:rPr>
            </w:pPr>
            <w:r>
              <w:rPr>
                <w:rFonts w:ascii="宋体" w:hAnsi="宋体" w:cs="宋体" w:hint="eastAsia"/>
                <w:b w:val="0"/>
                <w:kern w:val="0"/>
                <w:szCs w:val="21"/>
              </w:rPr>
              <w:t>4</w:t>
            </w:r>
          </w:p>
        </w:tc>
        <w:tc>
          <w:tcPr>
            <w:tcW w:w="1564" w:type="dxa"/>
            <w:vAlign w:val="center"/>
          </w:tcPr>
          <w:p w:rsidR="00B70A31" w:rsidRDefault="005C7075">
            <w:pPr>
              <w:jc w:val="center"/>
              <w:rPr>
                <w:rFonts w:ascii="宋体" w:hAnsi="宋体" w:cs="宋体"/>
                <w:b w:val="0"/>
                <w:szCs w:val="21"/>
              </w:rPr>
            </w:pPr>
            <w:r>
              <w:rPr>
                <w:rFonts w:ascii="宋体" w:hAnsi="宋体" w:cs="宋体" w:hint="eastAsia"/>
                <w:b w:val="0"/>
                <w:szCs w:val="21"/>
              </w:rPr>
              <w:t>值班及监控室</w:t>
            </w:r>
          </w:p>
        </w:tc>
        <w:tc>
          <w:tcPr>
            <w:tcW w:w="709" w:type="dxa"/>
            <w:vAlign w:val="center"/>
          </w:tcPr>
          <w:p w:rsidR="00B70A31" w:rsidRDefault="005C7075">
            <w:pPr>
              <w:jc w:val="center"/>
              <w:rPr>
                <w:rFonts w:ascii="宋体" w:hAnsi="宋体" w:cs="宋体"/>
                <w:b w:val="0"/>
                <w:szCs w:val="21"/>
              </w:rPr>
            </w:pPr>
            <w:r>
              <w:rPr>
                <w:rFonts w:ascii="宋体" w:hAnsi="宋体" w:cs="宋体" w:hint="eastAsia"/>
                <w:b w:val="0"/>
                <w:szCs w:val="21"/>
              </w:rPr>
              <w:t>/</w:t>
            </w:r>
          </w:p>
        </w:tc>
        <w:tc>
          <w:tcPr>
            <w:tcW w:w="851" w:type="dxa"/>
            <w:vAlign w:val="center"/>
          </w:tcPr>
          <w:p w:rsidR="00B70A31" w:rsidRDefault="005C7075">
            <w:pPr>
              <w:jc w:val="center"/>
              <w:rPr>
                <w:rFonts w:ascii="宋体" w:hAnsi="宋体" w:cs="宋体"/>
                <w:b w:val="0"/>
                <w:szCs w:val="21"/>
              </w:rPr>
            </w:pPr>
            <w:r>
              <w:rPr>
                <w:rFonts w:ascii="宋体" w:hAnsi="宋体" w:cs="宋体" w:hint="eastAsia"/>
                <w:b w:val="0"/>
                <w:szCs w:val="21"/>
              </w:rPr>
              <w:t>31.5</w:t>
            </w:r>
          </w:p>
        </w:tc>
        <w:tc>
          <w:tcPr>
            <w:tcW w:w="1275" w:type="dxa"/>
            <w:vAlign w:val="center"/>
          </w:tcPr>
          <w:p w:rsidR="00B70A31" w:rsidRDefault="005C7075">
            <w:pPr>
              <w:jc w:val="center"/>
              <w:rPr>
                <w:rFonts w:ascii="宋体" w:hAnsi="宋体" w:cs="宋体"/>
                <w:b w:val="0"/>
                <w:szCs w:val="21"/>
              </w:rPr>
            </w:pPr>
            <w:r>
              <w:rPr>
                <w:rFonts w:ascii="宋体" w:hAnsi="宋体" w:cs="宋体" w:hint="eastAsia"/>
                <w:b w:val="0"/>
                <w:szCs w:val="21"/>
              </w:rPr>
              <w:t>/</w:t>
            </w:r>
          </w:p>
        </w:tc>
        <w:tc>
          <w:tcPr>
            <w:tcW w:w="851" w:type="dxa"/>
            <w:vAlign w:val="center"/>
          </w:tcPr>
          <w:p w:rsidR="00B70A31" w:rsidRDefault="005C7075">
            <w:pPr>
              <w:widowControl/>
              <w:jc w:val="center"/>
              <w:rPr>
                <w:rFonts w:ascii="宋体" w:hAnsi="宋体" w:cs="宋体"/>
                <w:b w:val="0"/>
                <w:kern w:val="0"/>
                <w:szCs w:val="21"/>
              </w:rPr>
            </w:pPr>
            <w:r>
              <w:rPr>
                <w:rFonts w:ascii="宋体" w:hAnsi="宋体" w:cs="宋体" w:hint="eastAsia"/>
                <w:b w:val="0"/>
                <w:kern w:val="0"/>
                <w:szCs w:val="21"/>
              </w:rPr>
              <w:t>/</w:t>
            </w:r>
          </w:p>
        </w:tc>
        <w:tc>
          <w:tcPr>
            <w:tcW w:w="1363" w:type="dxa"/>
            <w:vAlign w:val="center"/>
          </w:tcPr>
          <w:p w:rsidR="00B70A31" w:rsidRDefault="005C7075">
            <w:pPr>
              <w:widowControl/>
              <w:jc w:val="center"/>
              <w:rPr>
                <w:rFonts w:ascii="宋体" w:hAnsi="宋体" w:cs="宋体"/>
                <w:b w:val="0"/>
                <w:kern w:val="0"/>
                <w:szCs w:val="21"/>
              </w:rPr>
            </w:pPr>
            <w:r>
              <w:rPr>
                <w:rFonts w:ascii="宋体" w:hAnsi="宋体" w:cs="宋体" w:hint="eastAsia"/>
                <w:b w:val="0"/>
                <w:kern w:val="0"/>
                <w:szCs w:val="21"/>
              </w:rPr>
              <w:t>砖混结构</w:t>
            </w:r>
          </w:p>
        </w:tc>
        <w:tc>
          <w:tcPr>
            <w:tcW w:w="855" w:type="dxa"/>
            <w:vAlign w:val="center"/>
          </w:tcPr>
          <w:p w:rsidR="00B70A31" w:rsidRDefault="005C7075">
            <w:pPr>
              <w:widowControl/>
              <w:jc w:val="center"/>
              <w:rPr>
                <w:rFonts w:ascii="宋体" w:hAnsi="宋体" w:cs="宋体"/>
                <w:b w:val="0"/>
                <w:kern w:val="0"/>
                <w:szCs w:val="21"/>
              </w:rPr>
            </w:pPr>
            <w:r>
              <w:rPr>
                <w:rFonts w:ascii="宋体" w:hAnsi="宋体" w:cs="宋体" w:hint="eastAsia"/>
                <w:b w:val="0"/>
                <w:kern w:val="0"/>
                <w:szCs w:val="21"/>
              </w:rPr>
              <w:t>三级</w:t>
            </w:r>
          </w:p>
        </w:tc>
        <w:tc>
          <w:tcPr>
            <w:tcW w:w="924" w:type="dxa"/>
            <w:vAlign w:val="center"/>
          </w:tcPr>
          <w:p w:rsidR="00B70A31" w:rsidRDefault="005C7075">
            <w:pPr>
              <w:widowControl/>
              <w:jc w:val="center"/>
              <w:rPr>
                <w:rFonts w:ascii="宋体" w:hAnsi="宋体" w:cs="宋体"/>
                <w:b w:val="0"/>
                <w:kern w:val="0"/>
                <w:szCs w:val="21"/>
              </w:rPr>
            </w:pPr>
            <w:r>
              <w:rPr>
                <w:rFonts w:ascii="宋体" w:hAnsi="宋体" w:cs="宋体" w:hint="eastAsia"/>
                <w:b w:val="0"/>
                <w:kern w:val="0"/>
                <w:szCs w:val="21"/>
              </w:rPr>
              <w:t>已建</w:t>
            </w:r>
          </w:p>
        </w:tc>
      </w:tr>
      <w:tr w:rsidR="00B70A31">
        <w:trPr>
          <w:trHeight w:val="474"/>
          <w:jc w:val="center"/>
        </w:trPr>
        <w:tc>
          <w:tcPr>
            <w:tcW w:w="675" w:type="dxa"/>
            <w:vAlign w:val="center"/>
          </w:tcPr>
          <w:p w:rsidR="00B70A31" w:rsidRDefault="005C7075">
            <w:pPr>
              <w:widowControl/>
              <w:jc w:val="center"/>
              <w:rPr>
                <w:rFonts w:ascii="宋体" w:hAnsi="宋体" w:cs="宋体"/>
                <w:b w:val="0"/>
                <w:kern w:val="0"/>
                <w:szCs w:val="21"/>
              </w:rPr>
            </w:pPr>
            <w:r>
              <w:rPr>
                <w:rFonts w:ascii="宋体" w:hAnsi="宋体" w:cs="宋体" w:hint="eastAsia"/>
                <w:b w:val="0"/>
                <w:kern w:val="0"/>
                <w:szCs w:val="21"/>
              </w:rPr>
              <w:t>5</w:t>
            </w:r>
          </w:p>
        </w:tc>
        <w:tc>
          <w:tcPr>
            <w:tcW w:w="1564" w:type="dxa"/>
            <w:vAlign w:val="center"/>
          </w:tcPr>
          <w:p w:rsidR="00B70A31" w:rsidRDefault="005C7075">
            <w:pPr>
              <w:jc w:val="center"/>
              <w:rPr>
                <w:rFonts w:ascii="宋体" w:hAnsi="宋体" w:cs="宋体"/>
                <w:b w:val="0"/>
                <w:szCs w:val="21"/>
              </w:rPr>
            </w:pPr>
            <w:r>
              <w:rPr>
                <w:rFonts w:ascii="宋体" w:hAnsi="宋体" w:cs="宋体" w:hint="eastAsia"/>
                <w:b w:val="0"/>
                <w:szCs w:val="21"/>
              </w:rPr>
              <w:t>消防泵房与发电机房</w:t>
            </w:r>
          </w:p>
        </w:tc>
        <w:tc>
          <w:tcPr>
            <w:tcW w:w="709" w:type="dxa"/>
            <w:vAlign w:val="center"/>
          </w:tcPr>
          <w:p w:rsidR="00B70A31" w:rsidRDefault="005C7075">
            <w:pPr>
              <w:jc w:val="center"/>
              <w:rPr>
                <w:rFonts w:ascii="宋体" w:hAnsi="宋体" w:cs="宋体"/>
                <w:b w:val="0"/>
                <w:szCs w:val="21"/>
              </w:rPr>
            </w:pPr>
            <w:r>
              <w:rPr>
                <w:rFonts w:ascii="宋体" w:hAnsi="宋体" w:cs="宋体" w:hint="eastAsia"/>
                <w:b w:val="0"/>
                <w:szCs w:val="21"/>
              </w:rPr>
              <w:t>/</w:t>
            </w:r>
          </w:p>
        </w:tc>
        <w:tc>
          <w:tcPr>
            <w:tcW w:w="851" w:type="dxa"/>
            <w:vAlign w:val="center"/>
          </w:tcPr>
          <w:p w:rsidR="00B70A31" w:rsidRDefault="005C7075">
            <w:pPr>
              <w:jc w:val="center"/>
              <w:rPr>
                <w:rFonts w:ascii="宋体" w:hAnsi="宋体" w:cs="宋体"/>
                <w:b w:val="0"/>
                <w:szCs w:val="21"/>
              </w:rPr>
            </w:pPr>
            <w:r>
              <w:rPr>
                <w:rFonts w:ascii="宋体" w:hAnsi="宋体" w:cs="宋体" w:hint="eastAsia"/>
                <w:b w:val="0"/>
                <w:szCs w:val="21"/>
              </w:rPr>
              <w:t>15.75</w:t>
            </w:r>
          </w:p>
        </w:tc>
        <w:tc>
          <w:tcPr>
            <w:tcW w:w="1275" w:type="dxa"/>
            <w:vAlign w:val="center"/>
          </w:tcPr>
          <w:p w:rsidR="00B70A31" w:rsidRDefault="005C7075">
            <w:pPr>
              <w:jc w:val="center"/>
              <w:rPr>
                <w:rFonts w:ascii="宋体" w:hAnsi="宋体" w:cs="宋体"/>
                <w:b w:val="0"/>
                <w:szCs w:val="21"/>
              </w:rPr>
            </w:pPr>
            <w:r>
              <w:rPr>
                <w:rFonts w:ascii="宋体" w:hAnsi="宋体" w:cs="宋体" w:hint="eastAsia"/>
                <w:b w:val="0"/>
                <w:szCs w:val="21"/>
              </w:rPr>
              <w:t>/</w:t>
            </w:r>
          </w:p>
        </w:tc>
        <w:tc>
          <w:tcPr>
            <w:tcW w:w="851" w:type="dxa"/>
            <w:vAlign w:val="center"/>
          </w:tcPr>
          <w:p w:rsidR="00B70A31" w:rsidRDefault="005C7075">
            <w:pPr>
              <w:widowControl/>
              <w:jc w:val="center"/>
              <w:rPr>
                <w:rFonts w:ascii="宋体" w:hAnsi="宋体" w:cs="宋体"/>
                <w:b w:val="0"/>
                <w:kern w:val="0"/>
                <w:szCs w:val="21"/>
              </w:rPr>
            </w:pPr>
            <w:r>
              <w:rPr>
                <w:rFonts w:ascii="宋体" w:hAnsi="宋体" w:cs="宋体" w:hint="eastAsia"/>
                <w:b w:val="0"/>
                <w:kern w:val="0"/>
                <w:szCs w:val="21"/>
              </w:rPr>
              <w:t>/</w:t>
            </w:r>
          </w:p>
        </w:tc>
        <w:tc>
          <w:tcPr>
            <w:tcW w:w="1363" w:type="dxa"/>
            <w:vAlign w:val="center"/>
          </w:tcPr>
          <w:p w:rsidR="00B70A31" w:rsidRDefault="005C7075">
            <w:pPr>
              <w:widowControl/>
              <w:jc w:val="center"/>
              <w:rPr>
                <w:rFonts w:ascii="宋体" w:hAnsi="宋体" w:cs="宋体"/>
                <w:b w:val="0"/>
                <w:kern w:val="0"/>
                <w:szCs w:val="21"/>
              </w:rPr>
            </w:pPr>
            <w:r>
              <w:rPr>
                <w:rFonts w:ascii="宋体" w:hAnsi="宋体" w:cs="宋体" w:hint="eastAsia"/>
                <w:b w:val="0"/>
                <w:kern w:val="0"/>
                <w:szCs w:val="21"/>
              </w:rPr>
              <w:t>钢筋混凝土框架结构</w:t>
            </w:r>
          </w:p>
        </w:tc>
        <w:tc>
          <w:tcPr>
            <w:tcW w:w="855" w:type="dxa"/>
            <w:vAlign w:val="center"/>
          </w:tcPr>
          <w:p w:rsidR="00B70A31" w:rsidRDefault="005C7075">
            <w:pPr>
              <w:widowControl/>
              <w:jc w:val="center"/>
              <w:rPr>
                <w:rFonts w:ascii="宋体" w:hAnsi="宋体" w:cs="宋体"/>
                <w:b w:val="0"/>
                <w:kern w:val="0"/>
                <w:szCs w:val="21"/>
              </w:rPr>
            </w:pPr>
            <w:r>
              <w:rPr>
                <w:rFonts w:ascii="宋体" w:hAnsi="宋体" w:cs="宋体" w:hint="eastAsia"/>
                <w:b w:val="0"/>
                <w:kern w:val="0"/>
                <w:szCs w:val="21"/>
              </w:rPr>
              <w:t>二级</w:t>
            </w:r>
          </w:p>
        </w:tc>
        <w:tc>
          <w:tcPr>
            <w:tcW w:w="924" w:type="dxa"/>
            <w:vAlign w:val="center"/>
          </w:tcPr>
          <w:p w:rsidR="00B70A31" w:rsidRDefault="005C7075">
            <w:pPr>
              <w:widowControl/>
              <w:jc w:val="center"/>
              <w:rPr>
                <w:rFonts w:ascii="宋体" w:hAnsi="宋体" w:cs="宋体"/>
                <w:b w:val="0"/>
                <w:kern w:val="0"/>
                <w:szCs w:val="21"/>
              </w:rPr>
            </w:pPr>
            <w:r>
              <w:rPr>
                <w:rFonts w:ascii="宋体" w:hAnsi="宋体" w:cs="宋体" w:hint="eastAsia"/>
                <w:b w:val="0"/>
                <w:kern w:val="0"/>
                <w:szCs w:val="21"/>
              </w:rPr>
              <w:t>已建</w:t>
            </w:r>
          </w:p>
        </w:tc>
      </w:tr>
      <w:tr w:rsidR="00B70A31">
        <w:trPr>
          <w:trHeight w:val="474"/>
          <w:jc w:val="center"/>
        </w:trPr>
        <w:tc>
          <w:tcPr>
            <w:tcW w:w="675" w:type="dxa"/>
            <w:vAlign w:val="center"/>
          </w:tcPr>
          <w:p w:rsidR="00B70A31" w:rsidRDefault="005C7075">
            <w:pPr>
              <w:widowControl/>
              <w:jc w:val="center"/>
              <w:rPr>
                <w:rFonts w:ascii="宋体" w:hAnsi="宋体" w:cs="宋体"/>
                <w:b w:val="0"/>
                <w:kern w:val="0"/>
                <w:szCs w:val="21"/>
              </w:rPr>
            </w:pPr>
            <w:r>
              <w:rPr>
                <w:rFonts w:ascii="宋体" w:hAnsi="宋体" w:cs="宋体" w:hint="eastAsia"/>
                <w:b w:val="0"/>
                <w:kern w:val="0"/>
                <w:szCs w:val="21"/>
              </w:rPr>
              <w:t>6</w:t>
            </w:r>
          </w:p>
        </w:tc>
        <w:tc>
          <w:tcPr>
            <w:tcW w:w="1564" w:type="dxa"/>
            <w:vAlign w:val="center"/>
          </w:tcPr>
          <w:p w:rsidR="00B70A31" w:rsidRDefault="005C7075">
            <w:pPr>
              <w:jc w:val="center"/>
              <w:rPr>
                <w:rFonts w:ascii="宋体" w:hAnsi="宋体" w:cs="宋体"/>
                <w:b w:val="0"/>
                <w:szCs w:val="21"/>
              </w:rPr>
            </w:pPr>
            <w:r>
              <w:rPr>
                <w:rFonts w:ascii="宋体" w:hAnsi="宋体" w:cs="宋体" w:hint="eastAsia"/>
                <w:b w:val="0"/>
                <w:szCs w:val="21"/>
              </w:rPr>
              <w:t>消防水池</w:t>
            </w:r>
          </w:p>
        </w:tc>
        <w:tc>
          <w:tcPr>
            <w:tcW w:w="709" w:type="dxa"/>
            <w:vAlign w:val="center"/>
          </w:tcPr>
          <w:p w:rsidR="00B70A31" w:rsidRDefault="005C7075">
            <w:pPr>
              <w:jc w:val="center"/>
              <w:rPr>
                <w:rFonts w:ascii="宋体" w:hAnsi="宋体" w:cs="宋体"/>
                <w:b w:val="0"/>
                <w:szCs w:val="21"/>
              </w:rPr>
            </w:pPr>
            <w:r>
              <w:rPr>
                <w:rFonts w:ascii="宋体" w:hAnsi="宋体" w:cs="宋体" w:hint="eastAsia"/>
                <w:b w:val="0"/>
                <w:szCs w:val="21"/>
              </w:rPr>
              <w:t>/</w:t>
            </w:r>
          </w:p>
        </w:tc>
        <w:tc>
          <w:tcPr>
            <w:tcW w:w="851" w:type="dxa"/>
            <w:vAlign w:val="center"/>
          </w:tcPr>
          <w:p w:rsidR="00B70A31" w:rsidRDefault="005C7075">
            <w:pPr>
              <w:jc w:val="center"/>
              <w:rPr>
                <w:rFonts w:ascii="宋体" w:hAnsi="宋体" w:cs="宋体"/>
                <w:b w:val="0"/>
                <w:szCs w:val="21"/>
              </w:rPr>
            </w:pPr>
            <w:r>
              <w:rPr>
                <w:rFonts w:ascii="宋体" w:hAnsi="宋体" w:cs="宋体" w:hint="eastAsia"/>
                <w:b w:val="0"/>
                <w:szCs w:val="21"/>
              </w:rPr>
              <w:t>5367</w:t>
            </w:r>
            <w:r>
              <w:rPr>
                <w:rFonts w:ascii="宋体" w:hAnsi="宋体" w:cs="宋体"/>
                <w:b w:val="0"/>
                <w:szCs w:val="21"/>
              </w:rPr>
              <w:t>m</w:t>
            </w:r>
            <w:r>
              <w:rPr>
                <w:rFonts w:ascii="宋体" w:hAnsi="宋体" w:cs="宋体"/>
                <w:b w:val="0"/>
                <w:szCs w:val="21"/>
                <w:vertAlign w:val="superscript"/>
              </w:rPr>
              <w:t>3</w:t>
            </w:r>
          </w:p>
        </w:tc>
        <w:tc>
          <w:tcPr>
            <w:tcW w:w="1275" w:type="dxa"/>
            <w:vAlign w:val="center"/>
          </w:tcPr>
          <w:p w:rsidR="00B70A31" w:rsidRDefault="005C7075">
            <w:pPr>
              <w:jc w:val="center"/>
              <w:rPr>
                <w:rFonts w:ascii="宋体" w:hAnsi="宋体" w:cs="宋体"/>
                <w:b w:val="0"/>
                <w:szCs w:val="21"/>
              </w:rPr>
            </w:pPr>
            <w:r>
              <w:rPr>
                <w:rFonts w:ascii="宋体" w:hAnsi="宋体" w:cs="宋体" w:hint="eastAsia"/>
                <w:b w:val="0"/>
                <w:szCs w:val="21"/>
              </w:rPr>
              <w:t>/</w:t>
            </w:r>
          </w:p>
        </w:tc>
        <w:tc>
          <w:tcPr>
            <w:tcW w:w="851" w:type="dxa"/>
            <w:vAlign w:val="center"/>
          </w:tcPr>
          <w:p w:rsidR="00B70A31" w:rsidRDefault="005C7075">
            <w:pPr>
              <w:widowControl/>
              <w:jc w:val="center"/>
              <w:rPr>
                <w:rFonts w:ascii="宋体" w:hAnsi="宋体" w:cs="宋体"/>
                <w:b w:val="0"/>
                <w:kern w:val="0"/>
                <w:szCs w:val="21"/>
              </w:rPr>
            </w:pPr>
            <w:r>
              <w:rPr>
                <w:rFonts w:ascii="宋体" w:hAnsi="宋体" w:cs="宋体" w:hint="eastAsia"/>
                <w:b w:val="0"/>
                <w:kern w:val="0"/>
                <w:szCs w:val="21"/>
              </w:rPr>
              <w:t>/</w:t>
            </w:r>
          </w:p>
        </w:tc>
        <w:tc>
          <w:tcPr>
            <w:tcW w:w="1363" w:type="dxa"/>
            <w:vAlign w:val="center"/>
          </w:tcPr>
          <w:p w:rsidR="00B70A31" w:rsidRDefault="005C7075">
            <w:pPr>
              <w:widowControl/>
              <w:jc w:val="center"/>
              <w:rPr>
                <w:rFonts w:ascii="宋体" w:hAnsi="宋体" w:cs="宋体"/>
                <w:b w:val="0"/>
                <w:kern w:val="0"/>
                <w:szCs w:val="21"/>
              </w:rPr>
            </w:pPr>
            <w:bookmarkStart w:id="82" w:name="OLE_LINK19"/>
            <w:r>
              <w:rPr>
                <w:rFonts w:ascii="宋体" w:hAnsi="宋体" w:cs="宋体" w:hint="eastAsia"/>
                <w:b w:val="0"/>
                <w:kern w:val="0"/>
                <w:szCs w:val="21"/>
              </w:rPr>
              <w:t>利用水塘</w:t>
            </w:r>
            <w:bookmarkEnd w:id="82"/>
          </w:p>
        </w:tc>
        <w:tc>
          <w:tcPr>
            <w:tcW w:w="855" w:type="dxa"/>
            <w:vAlign w:val="center"/>
          </w:tcPr>
          <w:p w:rsidR="00B70A31" w:rsidRDefault="00B70A31">
            <w:pPr>
              <w:widowControl/>
              <w:jc w:val="center"/>
              <w:rPr>
                <w:rFonts w:ascii="宋体" w:hAnsi="宋体" w:cs="宋体"/>
                <w:b w:val="0"/>
                <w:kern w:val="0"/>
                <w:szCs w:val="21"/>
              </w:rPr>
            </w:pPr>
          </w:p>
        </w:tc>
        <w:tc>
          <w:tcPr>
            <w:tcW w:w="924" w:type="dxa"/>
            <w:vAlign w:val="center"/>
          </w:tcPr>
          <w:p w:rsidR="00B70A31" w:rsidRDefault="005C7075">
            <w:pPr>
              <w:widowControl/>
              <w:jc w:val="center"/>
              <w:rPr>
                <w:rFonts w:ascii="宋体" w:hAnsi="宋体" w:cs="宋体"/>
                <w:b w:val="0"/>
                <w:kern w:val="0"/>
                <w:szCs w:val="21"/>
              </w:rPr>
            </w:pPr>
            <w:r>
              <w:rPr>
                <w:rFonts w:ascii="宋体" w:hAnsi="宋体" w:cs="宋体" w:hint="eastAsia"/>
                <w:b w:val="0"/>
                <w:kern w:val="0"/>
                <w:szCs w:val="21"/>
              </w:rPr>
              <w:t>已建</w:t>
            </w:r>
          </w:p>
        </w:tc>
      </w:tr>
    </w:tbl>
    <w:p w:rsidR="00B70A31" w:rsidRDefault="005C7075">
      <w:pPr>
        <w:keepNext/>
        <w:keepLines/>
        <w:spacing w:line="600" w:lineRule="exact"/>
        <w:outlineLvl w:val="1"/>
        <w:rPr>
          <w:rFonts w:ascii="宋体" w:hAnsi="宋体" w:cs="宋体"/>
          <w:snapToGrid w:val="0"/>
          <w:sz w:val="28"/>
          <w:szCs w:val="28"/>
        </w:rPr>
      </w:pPr>
      <w:bookmarkStart w:id="83" w:name="_Toc278054172"/>
      <w:bookmarkStart w:id="84" w:name="_Toc300344380"/>
      <w:bookmarkStart w:id="85" w:name="_Toc300329558"/>
      <w:bookmarkStart w:id="86" w:name="_Toc297251643"/>
      <w:bookmarkStart w:id="87" w:name="_Toc300256183"/>
      <w:bookmarkStart w:id="88" w:name="_Toc219987670"/>
      <w:r>
        <w:rPr>
          <w:rFonts w:ascii="宋体" w:hAnsi="宋体" w:cs="宋体" w:hint="eastAsia"/>
          <w:snapToGrid w:val="0"/>
          <w:sz w:val="28"/>
          <w:szCs w:val="28"/>
        </w:rPr>
        <w:t>2.3地区气象、水文、地质情况</w:t>
      </w:r>
      <w:bookmarkEnd w:id="83"/>
      <w:bookmarkEnd w:id="84"/>
      <w:bookmarkEnd w:id="85"/>
      <w:bookmarkEnd w:id="86"/>
      <w:bookmarkEnd w:id="87"/>
      <w:bookmarkEnd w:id="88"/>
    </w:p>
    <w:p w:rsidR="00B70A31" w:rsidRDefault="005C7075">
      <w:pPr>
        <w:pStyle w:val="3"/>
        <w:spacing w:line="600" w:lineRule="exact"/>
        <w:rPr>
          <w:rFonts w:ascii="宋体" w:eastAsia="宋体" w:hAnsi="宋体" w:cs="宋体"/>
          <w:bCs w:val="0"/>
          <w:snapToGrid w:val="0"/>
          <w:szCs w:val="28"/>
        </w:rPr>
      </w:pPr>
      <w:bookmarkStart w:id="89" w:name="_Toc165038770"/>
      <w:r>
        <w:rPr>
          <w:rFonts w:ascii="宋体" w:eastAsia="宋体" w:hAnsi="宋体" w:cs="宋体" w:hint="eastAsia"/>
          <w:bCs w:val="0"/>
          <w:snapToGrid w:val="0"/>
          <w:szCs w:val="28"/>
        </w:rPr>
        <w:t>2.3.1气象条件</w:t>
      </w:r>
      <w:bookmarkStart w:id="90" w:name="_Toc171001539"/>
      <w:bookmarkEnd w:id="89"/>
    </w:p>
    <w:p w:rsidR="00B70A31" w:rsidRDefault="005C7075">
      <w:pPr>
        <w:pStyle w:val="ab"/>
        <w:spacing w:line="600" w:lineRule="exact"/>
        <w:ind w:firstLineChars="226" w:firstLine="601"/>
        <w:rPr>
          <w:rFonts w:ascii="宋体" w:hAnsi="宋体" w:cs="宋体"/>
          <w:spacing w:val="-12"/>
        </w:rPr>
      </w:pPr>
      <w:bookmarkStart w:id="91" w:name="OLE_LINK20"/>
      <w:bookmarkStart w:id="92" w:name="OLE_LINK21"/>
      <w:bookmarkStart w:id="93" w:name="_Toc165038771"/>
      <w:bookmarkEnd w:id="90"/>
      <w:r>
        <w:rPr>
          <w:rFonts w:ascii="宋体" w:hAnsi="宋体" w:cs="宋体" w:hint="eastAsia"/>
          <w:spacing w:val="-7"/>
        </w:rPr>
        <w:t>双牌县位于湖南省南部，</w:t>
      </w:r>
      <w:bookmarkEnd w:id="91"/>
      <w:bookmarkEnd w:id="92"/>
      <w:r>
        <w:rPr>
          <w:rFonts w:ascii="宋体" w:hAnsi="宋体" w:cs="宋体" w:hint="eastAsia"/>
          <w:spacing w:val="-7"/>
        </w:rPr>
        <w:t>属亚热带湿润季风气候</w:t>
      </w:r>
      <w:r>
        <w:rPr>
          <w:rFonts w:ascii="宋体" w:hAnsi="宋体" w:cs="宋体" w:hint="eastAsia"/>
          <w:spacing w:val="-12"/>
        </w:rPr>
        <w:t>。四季分明，春季温暖湿润，夏季炎热多雨，秋季凉爽宜人，冬季寒冷干燥。春温多变，春寒明显；夏少酷暑，严寒期短；降水集中，夏秋多旱年平均气温在17.6℃至18.1℃之间，1月最冷，平均最低气温3.5℃，极端最低气温-5.8℃；7</w:t>
      </w:r>
      <w:bookmarkStart w:id="94" w:name="_GoBack"/>
      <w:bookmarkEnd w:id="94"/>
      <w:r>
        <w:rPr>
          <w:rFonts w:ascii="宋体" w:hAnsi="宋体" w:cs="宋体" w:hint="eastAsia"/>
          <w:spacing w:val="-12"/>
        </w:rPr>
        <w:t>月最热，平均最高气温33.6℃，极端最高气温40.0℃。年平均降雨量约为1382.4毫米至1546毫米，降水年际变化大，年内分配不均，降水集中在4～9月，其中又以4～6月雨量更集中。山区降雨量多于1600毫米。</w:t>
      </w:r>
    </w:p>
    <w:p w:rsidR="00B70A31" w:rsidRDefault="005C7075">
      <w:pPr>
        <w:pStyle w:val="3"/>
        <w:spacing w:line="600" w:lineRule="exact"/>
        <w:rPr>
          <w:rFonts w:ascii="宋体" w:eastAsia="宋体" w:hAnsi="宋体" w:cs="宋体"/>
          <w:snapToGrid w:val="0"/>
          <w:szCs w:val="28"/>
        </w:rPr>
      </w:pPr>
      <w:r>
        <w:rPr>
          <w:rFonts w:ascii="宋体" w:eastAsia="宋体" w:hAnsi="宋体" w:cs="宋体" w:hint="eastAsia"/>
          <w:snapToGrid w:val="0"/>
          <w:szCs w:val="28"/>
        </w:rPr>
        <w:t>2.3.2地形地貌</w:t>
      </w:r>
      <w:bookmarkEnd w:id="93"/>
    </w:p>
    <w:p w:rsidR="00B70A31" w:rsidRDefault="005C7075">
      <w:pPr>
        <w:tabs>
          <w:tab w:val="left" w:pos="1512"/>
        </w:tabs>
        <w:spacing w:line="600" w:lineRule="exact"/>
        <w:ind w:firstLineChars="200" w:firstLine="560"/>
        <w:rPr>
          <w:rFonts w:ascii="宋体" w:hAnsi="宋体" w:cs="宋体"/>
          <w:b w:val="0"/>
          <w:sz w:val="28"/>
          <w:szCs w:val="28"/>
        </w:rPr>
      </w:pPr>
      <w:r>
        <w:rPr>
          <w:rFonts w:ascii="宋体" w:hAnsi="宋体" w:cs="宋体" w:hint="eastAsia"/>
          <w:b w:val="0"/>
          <w:sz w:val="28"/>
          <w:szCs w:val="28"/>
        </w:rPr>
        <w:t>双牌县位于湖南省南部，永州市中腹，地貌基本轮廓由五大高低相当的准平面构成，呈现东西高，南北低、中部群山连绵的马鞍形。双牌县以山地为主，丘陵、岗地、平原兼备。阳明、紫金两山对峙，山势雄伟，层峦叠嶂。山系、山脉绵延，山、</w:t>
      </w:r>
      <w:proofErr w:type="gramStart"/>
      <w:r>
        <w:rPr>
          <w:rFonts w:ascii="宋体" w:hAnsi="宋体" w:cs="宋体" w:hint="eastAsia"/>
          <w:b w:val="0"/>
          <w:sz w:val="28"/>
          <w:szCs w:val="28"/>
        </w:rPr>
        <w:t>坳</w:t>
      </w:r>
      <w:proofErr w:type="gramEnd"/>
      <w:r>
        <w:rPr>
          <w:rFonts w:ascii="宋体" w:hAnsi="宋体" w:cs="宋体" w:hint="eastAsia"/>
          <w:b w:val="0"/>
          <w:sz w:val="28"/>
          <w:szCs w:val="28"/>
        </w:rPr>
        <w:t>、寨、山冲阡陌，峰壑交错，连绵千重。地势东西高，南北低，形似马鞍型。地形地貌复</w:t>
      </w:r>
      <w:r>
        <w:rPr>
          <w:rFonts w:ascii="宋体" w:hAnsi="宋体" w:cs="宋体" w:hint="eastAsia"/>
          <w:b w:val="0"/>
          <w:sz w:val="28"/>
          <w:szCs w:val="28"/>
        </w:rPr>
        <w:lastRenderedPageBreak/>
        <w:t>杂，分区纷繁。企业所在地工程地质条件较好，</w:t>
      </w:r>
      <w:proofErr w:type="gramStart"/>
      <w:r>
        <w:rPr>
          <w:rFonts w:ascii="宋体" w:hAnsi="宋体" w:cs="宋体" w:hint="eastAsia"/>
          <w:b w:val="0"/>
          <w:sz w:val="28"/>
          <w:szCs w:val="28"/>
        </w:rPr>
        <w:t>库址地质</w:t>
      </w:r>
      <w:proofErr w:type="gramEnd"/>
      <w:r>
        <w:rPr>
          <w:rFonts w:ascii="宋体" w:hAnsi="宋体" w:cs="宋体" w:hint="eastAsia"/>
          <w:b w:val="0"/>
          <w:sz w:val="28"/>
          <w:szCs w:val="28"/>
        </w:rPr>
        <w:t>结构较稳定，无不良地质现象，具有较好的承载性。</w:t>
      </w:r>
    </w:p>
    <w:p w:rsidR="00B70A31" w:rsidRDefault="005C7075">
      <w:pPr>
        <w:pStyle w:val="3"/>
        <w:spacing w:line="600" w:lineRule="exact"/>
        <w:rPr>
          <w:rFonts w:ascii="宋体" w:eastAsia="宋体" w:hAnsi="宋体" w:cs="宋体"/>
          <w:snapToGrid w:val="0"/>
          <w:szCs w:val="28"/>
        </w:rPr>
      </w:pPr>
      <w:bookmarkStart w:id="95" w:name="_Toc165038772"/>
      <w:r>
        <w:rPr>
          <w:rFonts w:ascii="宋体" w:eastAsia="宋体" w:hAnsi="宋体" w:cs="宋体" w:hint="eastAsia"/>
          <w:snapToGrid w:val="0"/>
          <w:szCs w:val="28"/>
        </w:rPr>
        <w:t>2.3.3水文</w:t>
      </w:r>
      <w:bookmarkEnd w:id="95"/>
    </w:p>
    <w:p w:rsidR="00B70A31" w:rsidRDefault="005C7075">
      <w:pPr>
        <w:tabs>
          <w:tab w:val="left" w:pos="1512"/>
        </w:tabs>
        <w:spacing w:line="600" w:lineRule="exact"/>
        <w:ind w:firstLineChars="200" w:firstLine="560"/>
        <w:rPr>
          <w:rFonts w:ascii="宋体" w:hAnsi="宋体" w:cs="宋体"/>
          <w:b w:val="0"/>
          <w:sz w:val="28"/>
          <w:szCs w:val="28"/>
        </w:rPr>
      </w:pPr>
      <w:r>
        <w:rPr>
          <w:rFonts w:ascii="宋体" w:hAnsi="宋体" w:cs="宋体" w:hint="eastAsia"/>
          <w:b w:val="0"/>
          <w:sz w:val="28"/>
          <w:szCs w:val="28"/>
        </w:rPr>
        <w:t>双牌县境内河流均属湘江流域，</w:t>
      </w:r>
      <w:proofErr w:type="gramStart"/>
      <w:r>
        <w:rPr>
          <w:rFonts w:ascii="宋体" w:hAnsi="宋体" w:cs="宋体" w:hint="eastAsia"/>
          <w:b w:val="0"/>
          <w:sz w:val="28"/>
          <w:szCs w:val="28"/>
        </w:rPr>
        <w:t>潇</w:t>
      </w:r>
      <w:proofErr w:type="gramEnd"/>
      <w:r>
        <w:rPr>
          <w:rFonts w:ascii="宋体" w:hAnsi="宋体" w:cs="宋体" w:hint="eastAsia"/>
          <w:b w:val="0"/>
          <w:sz w:val="28"/>
          <w:szCs w:val="28"/>
        </w:rPr>
        <w:t>水河流经双牌县境内，地表水主要来源于天然降雨，水量丰富。随着季节的变化，地下水位升降变化较大，水系受地形和降水影响显著。</w:t>
      </w:r>
    </w:p>
    <w:p w:rsidR="00B70A31" w:rsidRDefault="005C7075">
      <w:pPr>
        <w:tabs>
          <w:tab w:val="left" w:pos="1512"/>
        </w:tabs>
        <w:spacing w:line="600" w:lineRule="exact"/>
        <w:ind w:firstLine="573"/>
        <w:rPr>
          <w:rFonts w:ascii="宋体" w:hAnsi="宋体" w:cs="宋体"/>
          <w:sz w:val="28"/>
          <w:szCs w:val="28"/>
        </w:rPr>
      </w:pPr>
      <w:r>
        <w:rPr>
          <w:rFonts w:ascii="宋体" w:hAnsi="宋体" w:cs="宋体" w:hint="eastAsia"/>
          <w:sz w:val="28"/>
          <w:szCs w:val="28"/>
        </w:rPr>
        <w:t>交通运输条件</w:t>
      </w:r>
    </w:p>
    <w:p w:rsidR="00B70A31" w:rsidRDefault="005C7075">
      <w:pPr>
        <w:pStyle w:val="ab"/>
        <w:autoSpaceDE w:val="0"/>
        <w:autoSpaceDN w:val="0"/>
        <w:adjustRightInd w:val="0"/>
        <w:snapToGrid w:val="0"/>
        <w:spacing w:line="600" w:lineRule="exact"/>
        <w:ind w:left="119" w:right="193" w:firstLine="420"/>
        <w:rPr>
          <w:rFonts w:ascii="宋体" w:hAnsi="宋体" w:cs="宋体"/>
        </w:rPr>
      </w:pPr>
      <w:r>
        <w:rPr>
          <w:rFonts w:ascii="宋体" w:hAnsi="宋体" w:cs="宋体" w:hint="eastAsia"/>
          <w:spacing w:val="-9"/>
        </w:rPr>
        <w:t>建设项目所在地位于湖南省双牌县平</w:t>
      </w:r>
      <w:proofErr w:type="gramStart"/>
      <w:r>
        <w:rPr>
          <w:rFonts w:ascii="宋体" w:hAnsi="宋体" w:cs="宋体" w:hint="eastAsia"/>
          <w:spacing w:val="-9"/>
        </w:rPr>
        <w:t>福头乡樟</w:t>
      </w:r>
      <w:proofErr w:type="gramEnd"/>
      <w:r>
        <w:rPr>
          <w:rFonts w:ascii="宋体" w:hAnsi="宋体" w:cs="宋体" w:hint="eastAsia"/>
          <w:spacing w:val="-9"/>
        </w:rPr>
        <w:t>古市村，可以依托当地公路</w:t>
      </w:r>
      <w:r>
        <w:rPr>
          <w:rFonts w:ascii="宋体" w:hAnsi="宋体" w:cs="宋体" w:hint="eastAsia"/>
          <w:spacing w:val="-3"/>
        </w:rPr>
        <w:t>，四通八达，交通方便快捷。</w:t>
      </w:r>
    </w:p>
    <w:p w:rsidR="00B70A31" w:rsidRDefault="005C7075">
      <w:pPr>
        <w:tabs>
          <w:tab w:val="left" w:pos="1512"/>
        </w:tabs>
        <w:spacing w:line="600" w:lineRule="exact"/>
        <w:ind w:firstLine="573"/>
        <w:rPr>
          <w:rFonts w:ascii="宋体" w:hAnsi="宋体" w:cs="宋体"/>
          <w:sz w:val="28"/>
          <w:szCs w:val="28"/>
        </w:rPr>
      </w:pPr>
      <w:r>
        <w:rPr>
          <w:rFonts w:ascii="宋体" w:hAnsi="宋体" w:cs="宋体" w:hint="eastAsia"/>
          <w:sz w:val="28"/>
          <w:szCs w:val="28"/>
        </w:rPr>
        <w:t>公用工程条件</w:t>
      </w:r>
    </w:p>
    <w:p w:rsidR="00B70A31" w:rsidRDefault="005C7075">
      <w:pPr>
        <w:tabs>
          <w:tab w:val="left" w:pos="1512"/>
        </w:tabs>
        <w:spacing w:line="600" w:lineRule="exact"/>
        <w:ind w:firstLine="573"/>
        <w:rPr>
          <w:rFonts w:ascii="宋体" w:hAnsi="宋体" w:cs="宋体"/>
          <w:b w:val="0"/>
          <w:sz w:val="28"/>
          <w:szCs w:val="28"/>
        </w:rPr>
      </w:pPr>
      <w:r>
        <w:rPr>
          <w:rFonts w:ascii="宋体" w:hAnsi="宋体" w:cs="宋体" w:hint="eastAsia"/>
          <w:b w:val="0"/>
          <w:sz w:val="28"/>
          <w:szCs w:val="28"/>
        </w:rPr>
        <w:t>项目区市政配备完善，道路、水电供应、消防设施和通信网络。电力供应稳定，能保障企业经营需要。企业经营过程中基本无废水排放，符合环保要求。</w:t>
      </w:r>
    </w:p>
    <w:p w:rsidR="00B70A31" w:rsidRDefault="005C7075">
      <w:pPr>
        <w:tabs>
          <w:tab w:val="left" w:pos="1512"/>
        </w:tabs>
        <w:spacing w:line="600" w:lineRule="exact"/>
        <w:ind w:firstLine="573"/>
        <w:rPr>
          <w:rFonts w:ascii="宋体" w:hAnsi="宋体" w:cs="宋体"/>
          <w:sz w:val="28"/>
          <w:szCs w:val="28"/>
        </w:rPr>
      </w:pPr>
      <w:r>
        <w:rPr>
          <w:rFonts w:ascii="宋体" w:hAnsi="宋体" w:cs="宋体" w:hint="eastAsia"/>
          <w:sz w:val="28"/>
          <w:szCs w:val="28"/>
        </w:rPr>
        <w:t>施工条件</w:t>
      </w:r>
    </w:p>
    <w:p w:rsidR="00B70A31" w:rsidRDefault="005C7075">
      <w:pPr>
        <w:tabs>
          <w:tab w:val="left" w:pos="1512"/>
        </w:tabs>
        <w:spacing w:line="600" w:lineRule="exact"/>
        <w:ind w:firstLine="573"/>
        <w:rPr>
          <w:rFonts w:ascii="宋体" w:hAnsi="宋体" w:cs="宋体"/>
          <w:b w:val="0"/>
          <w:sz w:val="28"/>
          <w:szCs w:val="28"/>
        </w:rPr>
      </w:pPr>
      <w:r>
        <w:rPr>
          <w:rFonts w:ascii="宋体" w:hAnsi="宋体" w:cs="宋体" w:hint="eastAsia"/>
          <w:b w:val="0"/>
          <w:sz w:val="28"/>
          <w:szCs w:val="28"/>
        </w:rPr>
        <w:t>该地区施工条件优越，存在多家经验丰富的建筑公司，可以为我们的项目提供专业的建设服务。</w:t>
      </w:r>
    </w:p>
    <w:p w:rsidR="00B70A31" w:rsidRDefault="005C7075">
      <w:pPr>
        <w:tabs>
          <w:tab w:val="left" w:pos="1512"/>
        </w:tabs>
        <w:spacing w:line="600" w:lineRule="exact"/>
        <w:ind w:firstLine="573"/>
        <w:rPr>
          <w:rFonts w:ascii="宋体" w:hAnsi="宋体" w:cs="宋体"/>
          <w:b w:val="0"/>
          <w:sz w:val="28"/>
          <w:szCs w:val="28"/>
        </w:rPr>
      </w:pPr>
      <w:r>
        <w:rPr>
          <w:rFonts w:ascii="宋体" w:hAnsi="宋体" w:cs="宋体" w:hint="eastAsia"/>
          <w:b w:val="0"/>
          <w:sz w:val="28"/>
          <w:szCs w:val="28"/>
        </w:rPr>
        <w:t>场地面积：双牌县黄金烟花爆竹批发有限公司的库区占地面积足够满足改建仓库等设施的空间需求。</w:t>
      </w:r>
    </w:p>
    <w:p w:rsidR="00B70A31" w:rsidRDefault="005C7075">
      <w:pPr>
        <w:tabs>
          <w:tab w:val="left" w:pos="1512"/>
        </w:tabs>
        <w:spacing w:line="600" w:lineRule="exact"/>
        <w:ind w:firstLine="573"/>
        <w:rPr>
          <w:rFonts w:ascii="宋体" w:hAnsi="宋体" w:cs="宋体"/>
          <w:b w:val="0"/>
          <w:sz w:val="28"/>
          <w:szCs w:val="28"/>
        </w:rPr>
      </w:pPr>
      <w:r>
        <w:rPr>
          <w:rFonts w:ascii="宋体" w:hAnsi="宋体" w:cs="宋体" w:hint="eastAsia"/>
          <w:b w:val="0"/>
          <w:sz w:val="28"/>
          <w:szCs w:val="28"/>
        </w:rPr>
        <w:t>场地布局：现有的场地布局允许进行必要的调整。</w:t>
      </w:r>
    </w:p>
    <w:p w:rsidR="00B70A31" w:rsidRDefault="005C7075">
      <w:pPr>
        <w:keepNext/>
        <w:keepLines/>
        <w:spacing w:line="600" w:lineRule="exact"/>
        <w:outlineLvl w:val="1"/>
        <w:rPr>
          <w:rFonts w:ascii="宋体" w:hAnsi="宋体" w:cs="宋体"/>
          <w:snapToGrid w:val="0"/>
          <w:sz w:val="28"/>
          <w:szCs w:val="28"/>
        </w:rPr>
      </w:pPr>
      <w:bookmarkStart w:id="96" w:name="_Toc372793487"/>
      <w:bookmarkStart w:id="97" w:name="_Toc219987671"/>
      <w:r>
        <w:rPr>
          <w:rFonts w:ascii="宋体" w:hAnsi="宋体" w:cs="宋体" w:hint="eastAsia"/>
          <w:snapToGrid w:val="0"/>
          <w:sz w:val="28"/>
          <w:szCs w:val="28"/>
        </w:rPr>
        <w:t>2.4工艺</w:t>
      </w:r>
      <w:bookmarkEnd w:id="96"/>
      <w:r>
        <w:rPr>
          <w:rFonts w:ascii="宋体" w:hAnsi="宋体" w:cs="宋体" w:hint="eastAsia"/>
          <w:snapToGrid w:val="0"/>
          <w:sz w:val="28"/>
          <w:szCs w:val="28"/>
        </w:rPr>
        <w:t>流程</w:t>
      </w:r>
      <w:bookmarkEnd w:id="97"/>
    </w:p>
    <w:p w:rsidR="00B70A31" w:rsidRDefault="005C7075">
      <w:pPr>
        <w:pStyle w:val="3"/>
        <w:spacing w:line="600" w:lineRule="exact"/>
        <w:rPr>
          <w:rFonts w:ascii="宋体" w:eastAsia="宋体" w:hAnsi="宋体" w:cs="宋体"/>
          <w:bCs w:val="0"/>
          <w:snapToGrid w:val="0"/>
          <w:szCs w:val="28"/>
        </w:rPr>
      </w:pPr>
      <w:bookmarkStart w:id="98" w:name="_Toc165038775"/>
      <w:bookmarkStart w:id="99" w:name="_Toc278054176"/>
      <w:bookmarkStart w:id="100" w:name="_Toc302204624"/>
      <w:r>
        <w:rPr>
          <w:rFonts w:ascii="宋体" w:eastAsia="宋体" w:hAnsi="宋体" w:cs="宋体" w:hint="eastAsia"/>
          <w:bCs w:val="0"/>
          <w:snapToGrid w:val="0"/>
          <w:szCs w:val="28"/>
        </w:rPr>
        <w:t>2.4.1出入库工艺流程</w:t>
      </w:r>
      <w:bookmarkEnd w:id="98"/>
      <w:bookmarkEnd w:id="99"/>
      <w:bookmarkEnd w:id="100"/>
    </w:p>
    <w:p w:rsidR="00B70A31" w:rsidRDefault="005C7075">
      <w:pPr>
        <w:adjustRightInd w:val="0"/>
        <w:snapToGrid w:val="0"/>
        <w:spacing w:line="360" w:lineRule="auto"/>
        <w:ind w:firstLineChars="200" w:firstLine="560"/>
        <w:rPr>
          <w:rFonts w:ascii="宋体" w:hAnsi="宋体" w:cs="Arial"/>
          <w:b w:val="0"/>
          <w:sz w:val="28"/>
          <w:szCs w:val="28"/>
        </w:rPr>
      </w:pPr>
      <w:r>
        <w:rPr>
          <w:rFonts w:ascii="宋体" w:hAnsi="宋体" w:cs="Arial" w:hint="eastAsia"/>
          <w:b w:val="0"/>
          <w:sz w:val="28"/>
          <w:szCs w:val="28"/>
        </w:rPr>
        <w:t>烟花爆竹产品均需由具有安全生产资质的烟花爆竹生产企业生产，产品均按照信息系统的技术要求，在产品包装及外包装箱上张贴</w:t>
      </w:r>
      <w:r>
        <w:rPr>
          <w:rFonts w:ascii="宋体" w:hAnsi="宋体" w:cs="Arial" w:hint="eastAsia"/>
          <w:b w:val="0"/>
          <w:sz w:val="28"/>
          <w:szCs w:val="28"/>
        </w:rPr>
        <w:lastRenderedPageBreak/>
        <w:t>相应的标识码；并需按照《烟花爆竹流向登记通用规范》（AQ4102）和烟花爆竹流向信息化管理的有关规定，购买了烟花爆竹流向信息化管理系统、建立有产品流向登记台帐及信息库，并严格执行流向登记制度。公司</w:t>
      </w:r>
      <w:r>
        <w:rPr>
          <w:rFonts w:ascii="宋体" w:hAnsi="宋体" w:cs="Arial" w:hint="eastAsia"/>
          <w:b w:val="0"/>
          <w:sz w:val="28"/>
          <w:szCs w:val="28"/>
          <w:lang w:val="en-GB"/>
        </w:rPr>
        <w:t>主营业务为烟花爆竹产品储存，其仓库的作用是为了烟花爆竹产品的中转、储存和集中运输；</w:t>
      </w:r>
      <w:r>
        <w:rPr>
          <w:rFonts w:ascii="宋体" w:hAnsi="宋体" w:cs="Arial" w:hint="eastAsia"/>
          <w:b w:val="0"/>
          <w:bCs/>
          <w:sz w:val="28"/>
          <w:szCs w:val="28"/>
        </w:rPr>
        <w:t>工艺流程如下：</w:t>
      </w:r>
    </w:p>
    <w:p w:rsidR="00B70A31" w:rsidRDefault="005C7075">
      <w:pPr>
        <w:rPr>
          <w:rFonts w:ascii="Times New Roman" w:hAnsi="Times New Roman"/>
          <w:b w:val="0"/>
        </w:rPr>
      </w:pPr>
      <w:r>
        <w:rPr>
          <w:rFonts w:ascii="Times New Roman" w:hAnsi="Times New Roman"/>
          <w:b w:val="0"/>
          <w:noProof/>
        </w:rPr>
        <mc:AlternateContent>
          <mc:Choice Requires="wpc">
            <w:drawing>
              <wp:inline distT="0" distB="0" distL="0" distR="0" wp14:anchorId="179DA155" wp14:editId="154301E3">
                <wp:extent cx="5776595" cy="1151890"/>
                <wp:effectExtent l="0" t="0" r="0" b="0"/>
                <wp:docPr id="281" name="画布 28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70" name="直线 21"/>
                        <wps:cNvCnPr/>
                        <wps:spPr bwMode="auto">
                          <a:xfrm>
                            <a:off x="1746566" y="277495"/>
                            <a:ext cx="427990" cy="635"/>
                          </a:xfrm>
                          <a:prstGeom prst="line">
                            <a:avLst/>
                          </a:prstGeom>
                          <a:noFill/>
                          <a:ln w="9525">
                            <a:solidFill>
                              <a:srgbClr val="000000"/>
                            </a:solidFill>
                            <a:round/>
                            <a:tailEnd type="triangle" w="sm" len="sm"/>
                          </a:ln>
                        </wps:spPr>
                        <wps:bodyPr/>
                      </wps:wsp>
                      <wps:wsp>
                        <wps:cNvPr id="271" name="矩形 22"/>
                        <wps:cNvSpPr>
                          <a:spLocks noChangeArrowheads="1"/>
                        </wps:cNvSpPr>
                        <wps:spPr bwMode="auto">
                          <a:xfrm>
                            <a:off x="42861" y="144145"/>
                            <a:ext cx="1703705" cy="276860"/>
                          </a:xfrm>
                          <a:prstGeom prst="rect">
                            <a:avLst/>
                          </a:prstGeom>
                          <a:solidFill>
                            <a:srgbClr val="FFFFFF"/>
                          </a:solidFill>
                          <a:ln w="9525">
                            <a:solidFill>
                              <a:srgbClr val="000000"/>
                            </a:solidFill>
                            <a:miter lim="800000"/>
                          </a:ln>
                          <a:effectLst/>
                        </wps:spPr>
                        <wps:txbx>
                          <w:txbxContent>
                            <w:p w:rsidR="002932FA" w:rsidRDefault="002932FA">
                              <w:pPr>
                                <w:jc w:val="center"/>
                                <w:rPr>
                                  <w:b w:val="0"/>
                                </w:rPr>
                              </w:pPr>
                              <w:r>
                                <w:rPr>
                                  <w:rFonts w:hint="eastAsia"/>
                                  <w:b w:val="0"/>
                                </w:rPr>
                                <w:t>烟花运输车辆入库区熄火</w:t>
                              </w:r>
                            </w:p>
                          </w:txbxContent>
                        </wps:txbx>
                        <wps:bodyPr rot="0" vert="horz" wrap="square" lIns="91440" tIns="45720" rIns="91440" bIns="45720" anchor="t" anchorCtr="0" upright="1">
                          <a:noAutofit/>
                        </wps:bodyPr>
                      </wps:wsp>
                      <wps:wsp>
                        <wps:cNvPr id="272" name="直线 23"/>
                        <wps:cNvCnPr/>
                        <wps:spPr bwMode="auto">
                          <a:xfrm>
                            <a:off x="3857306" y="276225"/>
                            <a:ext cx="426720" cy="1270"/>
                          </a:xfrm>
                          <a:prstGeom prst="line">
                            <a:avLst/>
                          </a:prstGeom>
                          <a:noFill/>
                          <a:ln w="9525">
                            <a:solidFill>
                              <a:srgbClr val="000000"/>
                            </a:solidFill>
                            <a:round/>
                            <a:tailEnd type="triangle" w="sm" len="sm"/>
                          </a:ln>
                        </wps:spPr>
                        <wps:bodyPr/>
                      </wps:wsp>
                      <wps:wsp>
                        <wps:cNvPr id="273" name="矩形 24"/>
                        <wps:cNvSpPr>
                          <a:spLocks noChangeArrowheads="1"/>
                        </wps:cNvSpPr>
                        <wps:spPr bwMode="auto">
                          <a:xfrm>
                            <a:off x="2174556" y="134620"/>
                            <a:ext cx="1682750" cy="276860"/>
                          </a:xfrm>
                          <a:prstGeom prst="rect">
                            <a:avLst/>
                          </a:prstGeom>
                          <a:solidFill>
                            <a:srgbClr val="FFFFFF"/>
                          </a:solidFill>
                          <a:ln w="9525">
                            <a:solidFill>
                              <a:srgbClr val="000000"/>
                            </a:solidFill>
                            <a:miter lim="800000"/>
                          </a:ln>
                          <a:effectLst/>
                        </wps:spPr>
                        <wps:txbx>
                          <w:txbxContent>
                            <w:p w:rsidR="002932FA" w:rsidRDefault="002932FA">
                              <w:pPr>
                                <w:jc w:val="center"/>
                                <w:rPr>
                                  <w:b w:val="0"/>
                                </w:rPr>
                              </w:pPr>
                              <w:r>
                                <w:rPr>
                                  <w:rFonts w:hint="eastAsia"/>
                                  <w:b w:val="0"/>
                                </w:rPr>
                                <w:t>装卸人员消除人体静电</w:t>
                              </w:r>
                            </w:p>
                          </w:txbxContent>
                        </wps:txbx>
                        <wps:bodyPr rot="0" vert="horz" wrap="square" lIns="91440" tIns="45720" rIns="91440" bIns="45720" anchor="t" anchorCtr="0" upright="1">
                          <a:noAutofit/>
                        </wps:bodyPr>
                      </wps:wsp>
                      <wps:wsp>
                        <wps:cNvPr id="274" name="矩形 25"/>
                        <wps:cNvSpPr>
                          <a:spLocks noChangeArrowheads="1"/>
                        </wps:cNvSpPr>
                        <wps:spPr bwMode="auto">
                          <a:xfrm>
                            <a:off x="4297996" y="135255"/>
                            <a:ext cx="1266190" cy="276225"/>
                          </a:xfrm>
                          <a:prstGeom prst="rect">
                            <a:avLst/>
                          </a:prstGeom>
                          <a:solidFill>
                            <a:srgbClr val="FFFFFF"/>
                          </a:solidFill>
                          <a:ln w="9525">
                            <a:solidFill>
                              <a:srgbClr val="000000"/>
                            </a:solidFill>
                            <a:miter lim="800000"/>
                          </a:ln>
                          <a:effectLst/>
                        </wps:spPr>
                        <wps:txbx>
                          <w:txbxContent>
                            <w:p w:rsidR="002932FA" w:rsidRDefault="002932FA">
                              <w:pPr>
                                <w:jc w:val="center"/>
                                <w:rPr>
                                  <w:b w:val="0"/>
                                </w:rPr>
                              </w:pPr>
                              <w:r>
                                <w:rPr>
                                  <w:rFonts w:hint="eastAsia"/>
                                  <w:b w:val="0"/>
                                </w:rPr>
                                <w:t>卸货</w:t>
                              </w:r>
                            </w:p>
                          </w:txbxContent>
                        </wps:txbx>
                        <wps:bodyPr rot="0" vert="horz" wrap="square" lIns="91440" tIns="45720" rIns="91440" bIns="45720" anchor="t" anchorCtr="0" upright="1">
                          <a:noAutofit/>
                        </wps:bodyPr>
                      </wps:wsp>
                      <wps:wsp>
                        <wps:cNvPr id="275" name="直线 26"/>
                        <wps:cNvCnPr>
                          <a:stCxn id="276" idx="1"/>
                        </wps:cNvCnPr>
                        <wps:spPr bwMode="auto">
                          <a:xfrm flipH="1">
                            <a:off x="3950898" y="882968"/>
                            <a:ext cx="439947" cy="12382"/>
                          </a:xfrm>
                          <a:prstGeom prst="line">
                            <a:avLst/>
                          </a:prstGeom>
                          <a:noFill/>
                          <a:ln w="9525">
                            <a:solidFill>
                              <a:srgbClr val="000000"/>
                            </a:solidFill>
                            <a:round/>
                            <a:tailEnd type="triangle" w="sm" len="sm"/>
                          </a:ln>
                        </wps:spPr>
                        <wps:bodyPr/>
                      </wps:wsp>
                      <wps:wsp>
                        <wps:cNvPr id="276" name="矩形 27"/>
                        <wps:cNvSpPr>
                          <a:spLocks noChangeArrowheads="1"/>
                        </wps:cNvSpPr>
                        <wps:spPr bwMode="auto">
                          <a:xfrm>
                            <a:off x="4390845" y="744855"/>
                            <a:ext cx="1221601" cy="276225"/>
                          </a:xfrm>
                          <a:prstGeom prst="rect">
                            <a:avLst/>
                          </a:prstGeom>
                          <a:solidFill>
                            <a:srgbClr val="FFFFFF"/>
                          </a:solidFill>
                          <a:ln w="9525">
                            <a:solidFill>
                              <a:srgbClr val="000000"/>
                            </a:solidFill>
                            <a:miter lim="800000"/>
                          </a:ln>
                          <a:effectLst/>
                        </wps:spPr>
                        <wps:txbx>
                          <w:txbxContent>
                            <w:p w:rsidR="002932FA" w:rsidRDefault="002932FA">
                              <w:pPr>
                                <w:jc w:val="center"/>
                                <w:rPr>
                                  <w:b w:val="0"/>
                                </w:rPr>
                              </w:pPr>
                              <w:r>
                                <w:rPr>
                                  <w:rFonts w:hint="eastAsia"/>
                                  <w:b w:val="0"/>
                                </w:rPr>
                                <w:t>入库</w:t>
                              </w:r>
                            </w:p>
                          </w:txbxContent>
                        </wps:txbx>
                        <wps:bodyPr rot="0" vert="horz" wrap="square" lIns="91440" tIns="45720" rIns="91440" bIns="45720" anchor="t" anchorCtr="0" upright="1">
                          <a:noAutofit/>
                        </wps:bodyPr>
                      </wps:wsp>
                      <wps:wsp>
                        <wps:cNvPr id="277" name="矩形 29"/>
                        <wps:cNvSpPr>
                          <a:spLocks noChangeArrowheads="1"/>
                        </wps:cNvSpPr>
                        <wps:spPr bwMode="auto">
                          <a:xfrm>
                            <a:off x="2199772" y="753745"/>
                            <a:ext cx="1705753" cy="276860"/>
                          </a:xfrm>
                          <a:prstGeom prst="rect">
                            <a:avLst/>
                          </a:prstGeom>
                          <a:solidFill>
                            <a:srgbClr val="FFFFFF"/>
                          </a:solidFill>
                          <a:ln w="9525">
                            <a:solidFill>
                              <a:srgbClr val="000000"/>
                            </a:solidFill>
                            <a:miter lim="800000"/>
                          </a:ln>
                          <a:effectLst/>
                        </wps:spPr>
                        <wps:txbx>
                          <w:txbxContent>
                            <w:p w:rsidR="002932FA" w:rsidRDefault="002932FA">
                              <w:pPr>
                                <w:jc w:val="center"/>
                                <w:rPr>
                                  <w:b w:val="0"/>
                                </w:rPr>
                              </w:pPr>
                              <w:r>
                                <w:rPr>
                                  <w:rFonts w:hint="eastAsia"/>
                                  <w:b w:val="0"/>
                                </w:rPr>
                                <w:t>按规定码放、堆垛</w:t>
                              </w:r>
                            </w:p>
                          </w:txbxContent>
                        </wps:txbx>
                        <wps:bodyPr rot="0" vert="horz" wrap="square" lIns="91440" tIns="45720" rIns="91440" bIns="45720" anchor="t" anchorCtr="0" upright="1">
                          <a:noAutofit/>
                        </wps:bodyPr>
                      </wps:wsp>
                      <wps:wsp>
                        <wps:cNvPr id="278" name="直线 23"/>
                        <wps:cNvCnPr/>
                        <wps:spPr bwMode="auto">
                          <a:xfrm>
                            <a:off x="5033961" y="419735"/>
                            <a:ext cx="635" cy="325120"/>
                          </a:xfrm>
                          <a:prstGeom prst="line">
                            <a:avLst/>
                          </a:prstGeom>
                          <a:noFill/>
                          <a:ln w="9525">
                            <a:solidFill>
                              <a:srgbClr val="000000"/>
                            </a:solidFill>
                            <a:round/>
                            <a:tailEnd type="triangle" w="sm" len="sm"/>
                          </a:ln>
                        </wps:spPr>
                        <wps:bodyPr/>
                      </wps:wsp>
                    </wpc:wpc>
                  </a:graphicData>
                </a:graphic>
              </wp:inline>
            </w:drawing>
          </mc:Choice>
          <mc:Fallback>
            <w:pict>
              <v:group id="画布 281" o:spid="_x0000_s1026" editas="canvas" style="width:454.85pt;height:90.7pt;mso-position-horizontal-relative:char;mso-position-vertical-relative:line" coordsize="57765,115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7765;height:11518;visibility:visible;mso-wrap-style:square">
                  <v:fill o:detectmouseclick="t"/>
                  <v:path o:connecttype="none"/>
                </v:shape>
                <v:line id="直线 21" o:spid="_x0000_s1028" style="position:absolute;visibility:visible;mso-wrap-style:square" from="17465,2774" to="21745,27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RBuMMAAADcAAAADwAAAGRycy9kb3ducmV2LnhtbERPPW/CMBDdkfofrKvUBRWnDEADBqEK&#10;KgQsEAbGIz7iiPgcxQbCv8cDEuPT+57MWluJGzW+dKzgp5eAIM6dLrlQcMiW3yMQPiBrrByTggd5&#10;mE0/OhNMtbvzjm77UIgYwj5FBSaEOpXS54Ys+p6riSN3do3FEGFTSN3gPYbbSvaTZCAtlhwbDNb0&#10;Zyi/7K9WwfZ6PJlsc9wdNtl8/d929XC9+FXq67Odj0EEasNb/HKvtIL+MM6PZ+IRkNM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JUQbjDAAAA3AAAAA8AAAAAAAAAAAAA&#10;AAAAoQIAAGRycy9kb3ducmV2LnhtbFBLBQYAAAAABAAEAPkAAACRAwAAAAA=&#10;">
                  <v:stroke endarrow="block" endarrowwidth="narrow" endarrowlength="short"/>
                </v:line>
                <v:rect id="矩形 22" o:spid="_x0000_s1029" style="position:absolute;left:428;top:1441;width:17037;height:27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DICMUA&#10;AADcAAAADwAAAGRycy9kb3ducmV2LnhtbESPQWvCQBSE74L/YXmF3nRjCrZNXUWUiD0m8dLba/Y1&#10;SZt9G7Ibjf56t1DocZiZb5jVZjStOFPvGssKFvMIBHFpdcOVglORzl5AOI+ssbVMCq7kYLOeTlaY&#10;aHvhjM65r0SAsEtQQe19l0jpypoMurntiIP3ZXuDPsi+krrHS4CbVsZRtJQGGw4LNXa0q6n8yQej&#10;4LOJT3jLikNkXtMn/z4W38PHXqnHh3H7BsLT6P/Df+2jVhA/L+D3TDgCcn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wMgIxQAAANwAAAAPAAAAAAAAAAAAAAAAAJgCAABkcnMv&#10;ZG93bnJldi54bWxQSwUGAAAAAAQABAD1AAAAigMAAAAA&#10;">
                  <v:textbox>
                    <w:txbxContent>
                      <w:p w:rsidR="002932FA" w:rsidRDefault="002932FA">
                        <w:pPr>
                          <w:jc w:val="center"/>
                          <w:rPr>
                            <w:b w:val="0"/>
                          </w:rPr>
                        </w:pPr>
                        <w:r>
                          <w:rPr>
                            <w:rFonts w:hint="eastAsia"/>
                            <w:b w:val="0"/>
                          </w:rPr>
                          <w:t>烟花运输车辆入库区熄火</w:t>
                        </w:r>
                      </w:p>
                    </w:txbxContent>
                  </v:textbox>
                </v:rect>
                <v:line id="直线 23" o:spid="_x0000_s1030" style="position:absolute;visibility:visible;mso-wrap-style:square" from="38573,2762" to="42840,27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cp6VMcAAADcAAAADwAAAGRycy9kb3ducmV2LnhtbESPT2vCQBTE74V+h+UVeim6MQf/RFeR&#10;YktRLxoPHp/ZZzY0+zZkV43f3hUKPQ4z8xtmtuhsLa7U+sqxgkE/AUFcOF1xqeCQf/XGIHxA1lg7&#10;JgV38rCYv77MMNPuxju67kMpIoR9hgpMCE0mpS8MWfR91xBH7+xaiyHKtpS6xVuE21qmSTKUFiuO&#10;CwYb+jRU/O4vVsH2cjyZfHPcHTb5cv3dfejRejVR6v2tW05BBOrCf/iv/aMVpKMUnmfiEZDz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9ynpUxwAAANwAAAAPAAAAAAAA&#10;AAAAAAAAAKECAABkcnMvZG93bnJldi54bWxQSwUGAAAAAAQABAD5AAAAlQMAAAAA&#10;">
                  <v:stroke endarrow="block" endarrowwidth="narrow" endarrowlength="short"/>
                </v:line>
                <v:rect id="矩形 24" o:spid="_x0000_s1031" style="position:absolute;left:21745;top:1346;width:16828;height:27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7z5MUA&#10;AADcAAAADwAAAGRycy9kb3ducmV2LnhtbESPT2vCQBTE70K/w/IKvenGCLWmriKWlPao8eLtNfua&#10;pGbfhuzmT/30bkHocZiZ3zDr7Whq0VPrKssK5rMIBHFudcWFglOWTl9AOI+ssbZMCn7JwXbzMFlj&#10;ou3AB+qPvhABwi5BBaX3TSKly0sy6Ga2IQ7et20N+iDbQuoWhwA3tYyj6FkarDgslNjQvqT8cuyM&#10;gq8qPuH1kL1HZpUu/OeY/XTnN6WeHsfdKwhPo/8P39sfWkG8XMDfmXAE5OY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XvPkxQAAANwAAAAPAAAAAAAAAAAAAAAAAJgCAABkcnMv&#10;ZG93bnJldi54bWxQSwUGAAAAAAQABAD1AAAAigMAAAAA&#10;">
                  <v:textbox>
                    <w:txbxContent>
                      <w:p w:rsidR="002932FA" w:rsidRDefault="002932FA">
                        <w:pPr>
                          <w:jc w:val="center"/>
                          <w:rPr>
                            <w:b w:val="0"/>
                          </w:rPr>
                        </w:pPr>
                        <w:r>
                          <w:rPr>
                            <w:rFonts w:hint="eastAsia"/>
                            <w:b w:val="0"/>
                          </w:rPr>
                          <w:t>装卸人员消除人体静电</w:t>
                        </w:r>
                      </w:p>
                    </w:txbxContent>
                  </v:textbox>
                </v:rect>
                <v:rect id="矩形 25" o:spid="_x0000_s1032" style="position:absolute;left:42979;top:1352;width:12662;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drkMUA&#10;AADcAAAADwAAAGRycy9kb3ducmV2LnhtbESPQWvCQBSE70L/w/IKvenGtLQ1ZiNisdijJhdvz+xr&#10;kpp9G7Krpv56Vyj0OMzMN0y6GEwrztS7xrKC6SQCQVxa3XCloMjX43cQziNrbC2Tgl9ysMgeRikm&#10;2l54S+edr0SAsEtQQe19l0jpypoMuontiIP3bXuDPsi+krrHS4CbVsZR9CoNNhwWauxoVVN53J2M&#10;gkMTF3jd5p+Rma2f/deQ/5z2H0o9PQ7LOQhPg/8P/7U3WkH89gL3M+EIyO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t2uQxQAAANwAAAAPAAAAAAAAAAAAAAAAAJgCAABkcnMv&#10;ZG93bnJldi54bWxQSwUGAAAAAAQABAD1AAAAigMAAAAA&#10;">
                  <v:textbox>
                    <w:txbxContent>
                      <w:p w:rsidR="002932FA" w:rsidRDefault="002932FA">
                        <w:pPr>
                          <w:jc w:val="center"/>
                          <w:rPr>
                            <w:b w:val="0"/>
                          </w:rPr>
                        </w:pPr>
                        <w:r>
                          <w:rPr>
                            <w:rFonts w:hint="eastAsia"/>
                            <w:b w:val="0"/>
                          </w:rPr>
                          <w:t>卸货</w:t>
                        </w:r>
                      </w:p>
                    </w:txbxContent>
                  </v:textbox>
                </v:rect>
                <v:line id="直线 26" o:spid="_x0000_s1033" style="position:absolute;flip:x;visibility:visible;mso-wrap-style:square" from="39508,8829" to="43908,8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8L5MMAAADcAAAADwAAAGRycy9kb3ducmV2LnhtbESPQWvCQBSE7wX/w/IEb3WjkLZEVxFB&#10;EDHQWPH8yD6T4O7bkF01+fduodDjMDPfMMt1b414UOcbxwpm0wQEcel0w5WC88/u/QuED8gajWNS&#10;MJCH9Wr0tsRMuycX9DiFSkQI+wwV1CG0mZS+rMmin7qWOHpX11kMUXaV1B0+I9waOU+SD2mx4bhQ&#10;Y0vbmsrb6W4VGL7cimN6IEq+qyGfbXRvZK7UZNxvFiAC9eE//NfeawXzzxR+z8QjIFc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lfC+TDAAAA3AAAAA8AAAAAAAAAAAAA&#10;AAAAoQIAAGRycy9kb3ducmV2LnhtbFBLBQYAAAAABAAEAPkAAACRAwAAAAA=&#10;">
                  <v:stroke endarrow="block" endarrowwidth="narrow" endarrowlength="short"/>
                </v:line>
                <v:rect id="矩形 27" o:spid="_x0000_s1034" style="position:absolute;left:43908;top:7448;width:12216;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lQfMUA&#10;AADcAAAADwAAAGRycy9kb3ducmV2LnhtbESPQWvCQBSE74X+h+UVeqsbU4htmlXEYtGjxktvr9nX&#10;JDX7NmTXJPrrXUHocZiZb5hsMZpG9NS52rKC6SQCQVxYXXOp4JCvX95AOI+ssbFMCs7kYDF/fMgw&#10;1XbgHfV7X4oAYZeigsr7NpXSFRUZdBPbEgfv13YGfZBdKXWHQ4CbRsZRlEiDNYeFCltaVVQc9yej&#10;4KeOD3jZ5V+ReV+/+u2Y/52+P5V6fhqXHyA8jf4/fG9vtIJ4lsDtTDgCcn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KVB8xQAAANwAAAAPAAAAAAAAAAAAAAAAAJgCAABkcnMv&#10;ZG93bnJldi54bWxQSwUGAAAAAAQABAD1AAAAigMAAAAA&#10;">
                  <v:textbox>
                    <w:txbxContent>
                      <w:p w:rsidR="002932FA" w:rsidRDefault="002932FA">
                        <w:pPr>
                          <w:jc w:val="center"/>
                          <w:rPr>
                            <w:b w:val="0"/>
                          </w:rPr>
                        </w:pPr>
                        <w:r>
                          <w:rPr>
                            <w:rFonts w:hint="eastAsia"/>
                            <w:b w:val="0"/>
                          </w:rPr>
                          <w:t>入库</w:t>
                        </w:r>
                      </w:p>
                    </w:txbxContent>
                  </v:textbox>
                </v:rect>
                <v:rect id="矩形 29" o:spid="_x0000_s1035" style="position:absolute;left:21997;top:7537;width:17058;height:27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X158UA&#10;AADcAAAADwAAAGRycy9kb3ducmV2LnhtbESPQWvCQBSE74X+h+UVeqsbI2gbXaVUUuzRxEtvz+wz&#10;iWbfhuyaRH99t1DocZiZb5jVZjSN6KlztWUF00kEgriwuuZSwSFPX15BOI+ssbFMCm7kYLN+fFhh&#10;ou3Ae+ozX4oAYZeggsr7NpHSFRUZdBPbEgfvZDuDPsiulLrDIcBNI+MomkuDNYeFClv6qKi4ZFej&#10;4FjHB7zv88/IvKUz/zXm5+v3Vqnnp/F9CcLT6P/Df+2dVhAvFvB7JhwB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ZfXnxQAAANwAAAAPAAAAAAAAAAAAAAAAAJgCAABkcnMv&#10;ZG93bnJldi54bWxQSwUGAAAAAAQABAD1AAAAigMAAAAA&#10;">
                  <v:textbox>
                    <w:txbxContent>
                      <w:p w:rsidR="002932FA" w:rsidRDefault="002932FA">
                        <w:pPr>
                          <w:jc w:val="center"/>
                          <w:rPr>
                            <w:b w:val="0"/>
                          </w:rPr>
                        </w:pPr>
                        <w:r>
                          <w:rPr>
                            <w:rFonts w:hint="eastAsia"/>
                            <w:b w:val="0"/>
                          </w:rPr>
                          <w:t>按规定码放、堆垛</w:t>
                        </w:r>
                      </w:p>
                    </w:txbxContent>
                  </v:textbox>
                </v:rect>
                <v:line id="直线 23" o:spid="_x0000_s1036" style="position:absolute;visibility:visible;mso-wrap-style:square" from="50339,4197" to="50345,74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CJNvsMAAADcAAAADwAAAGRycy9kb3ducmV2LnhtbERPPW/CMBDdkfofrKvUBRWnDEADBqEK&#10;KgQsEAbGIz7iiPgcxQbCv8cDEuPT+57MWluJGzW+dKzgp5eAIM6dLrlQcMiW3yMQPiBrrByTggd5&#10;mE0/OhNMtbvzjm77UIgYwj5FBSaEOpXS54Ys+p6riSN3do3FEGFTSN3gPYbbSvaTZCAtlhwbDNb0&#10;Zyi/7K9WwfZ6PJlsc9wdNtl8/d929XC9+FXq67Odj0EEasNb/HKvtIL+MK6NZ+IRkNM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wiTb7DAAAA3AAAAA8AAAAAAAAAAAAA&#10;AAAAoQIAAGRycy9kb3ducmV2LnhtbFBLBQYAAAAABAAEAPkAAACRAwAAAAA=&#10;">
                  <v:stroke endarrow="block" endarrowwidth="narrow" endarrowlength="short"/>
                </v:line>
                <w10:anchorlock/>
              </v:group>
            </w:pict>
          </mc:Fallback>
        </mc:AlternateContent>
      </w:r>
    </w:p>
    <w:p w:rsidR="00B70A31" w:rsidRDefault="005C7075">
      <w:pPr>
        <w:widowControl/>
        <w:spacing w:beforeLines="100" w:before="240" w:line="360" w:lineRule="auto"/>
        <w:ind w:firstLine="420"/>
        <w:jc w:val="center"/>
        <w:rPr>
          <w:rFonts w:ascii="黑体" w:eastAsia="黑体" w:hAnsi="黑体"/>
          <w:b w:val="0"/>
          <w:kern w:val="0"/>
          <w:sz w:val="24"/>
        </w:rPr>
      </w:pPr>
      <w:r>
        <w:rPr>
          <w:rFonts w:ascii="黑体" w:eastAsia="黑体" w:hAnsi="黑体"/>
          <w:b w:val="0"/>
          <w:kern w:val="0"/>
          <w:sz w:val="24"/>
        </w:rPr>
        <w:t>图</w:t>
      </w:r>
      <w:r>
        <w:rPr>
          <w:rFonts w:ascii="黑体" w:eastAsia="黑体" w:hAnsi="黑体" w:hint="eastAsia"/>
          <w:b w:val="0"/>
          <w:kern w:val="0"/>
          <w:sz w:val="24"/>
        </w:rPr>
        <w:t xml:space="preserve">2.4-1 </w:t>
      </w:r>
      <w:r>
        <w:rPr>
          <w:rFonts w:ascii="黑体" w:eastAsia="黑体" w:hAnsi="黑体"/>
          <w:b w:val="0"/>
          <w:kern w:val="0"/>
          <w:sz w:val="24"/>
        </w:rPr>
        <w:t>入库工艺流程图</w:t>
      </w:r>
      <w:bookmarkStart w:id="101" w:name="_Toc302204625"/>
      <w:bookmarkStart w:id="102" w:name="_Toc278054177"/>
    </w:p>
    <w:p w:rsidR="00B70A31" w:rsidRDefault="005C7075">
      <w:pPr>
        <w:rPr>
          <w:rFonts w:ascii="Times New Roman" w:hAnsi="Times New Roman"/>
          <w:b w:val="0"/>
        </w:rPr>
      </w:pPr>
      <w:r>
        <w:rPr>
          <w:rFonts w:ascii="Times New Roman" w:hAnsi="Times New Roman"/>
          <w:b w:val="0"/>
          <w:noProof/>
        </w:rPr>
        <mc:AlternateContent>
          <mc:Choice Requires="wpc">
            <w:drawing>
              <wp:inline distT="0" distB="0" distL="0" distR="0" wp14:anchorId="46AC2A4C" wp14:editId="55DF6E5D">
                <wp:extent cx="5496560" cy="1151890"/>
                <wp:effectExtent l="0" t="0" r="0" b="0"/>
                <wp:docPr id="269" name="画布 26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60" name="直线 21"/>
                        <wps:cNvCnPr/>
                        <wps:spPr bwMode="auto">
                          <a:xfrm>
                            <a:off x="1492860" y="277495"/>
                            <a:ext cx="427990" cy="635"/>
                          </a:xfrm>
                          <a:prstGeom prst="line">
                            <a:avLst/>
                          </a:prstGeom>
                          <a:noFill/>
                          <a:ln w="9525">
                            <a:solidFill>
                              <a:srgbClr val="000000"/>
                            </a:solidFill>
                            <a:round/>
                            <a:tailEnd type="triangle" w="sm" len="sm"/>
                          </a:ln>
                        </wps:spPr>
                        <wps:bodyPr/>
                      </wps:wsp>
                      <wps:wsp>
                        <wps:cNvPr id="261" name="矩形 22"/>
                        <wps:cNvSpPr>
                          <a:spLocks noChangeArrowheads="1"/>
                        </wps:cNvSpPr>
                        <wps:spPr bwMode="auto">
                          <a:xfrm>
                            <a:off x="59665" y="144145"/>
                            <a:ext cx="1433195" cy="276860"/>
                          </a:xfrm>
                          <a:prstGeom prst="rect">
                            <a:avLst/>
                          </a:prstGeom>
                          <a:solidFill>
                            <a:srgbClr val="FFFFFF"/>
                          </a:solidFill>
                          <a:ln w="9525">
                            <a:solidFill>
                              <a:srgbClr val="000000"/>
                            </a:solidFill>
                            <a:miter lim="800000"/>
                          </a:ln>
                          <a:effectLst/>
                        </wps:spPr>
                        <wps:txbx>
                          <w:txbxContent>
                            <w:p w:rsidR="002932FA" w:rsidRDefault="002932FA">
                              <w:pPr>
                                <w:jc w:val="center"/>
                                <w:rPr>
                                  <w:b w:val="0"/>
                                </w:rPr>
                              </w:pPr>
                              <w:r>
                                <w:rPr>
                                  <w:rFonts w:hint="eastAsia"/>
                                  <w:b w:val="0"/>
                                </w:rPr>
                                <w:t>烟花库房</w:t>
                              </w:r>
                            </w:p>
                          </w:txbxContent>
                        </wps:txbx>
                        <wps:bodyPr rot="0" vert="horz" wrap="square" lIns="91440" tIns="45720" rIns="91440" bIns="45720" anchor="t" anchorCtr="0" upright="1">
                          <a:noAutofit/>
                        </wps:bodyPr>
                      </wps:wsp>
                      <wps:wsp>
                        <wps:cNvPr id="262" name="直线 23"/>
                        <wps:cNvCnPr/>
                        <wps:spPr bwMode="auto">
                          <a:xfrm>
                            <a:off x="3597250" y="276225"/>
                            <a:ext cx="426720" cy="1270"/>
                          </a:xfrm>
                          <a:prstGeom prst="line">
                            <a:avLst/>
                          </a:prstGeom>
                          <a:noFill/>
                          <a:ln w="9525">
                            <a:solidFill>
                              <a:srgbClr val="000000"/>
                            </a:solidFill>
                            <a:round/>
                            <a:tailEnd type="triangle" w="sm" len="sm"/>
                          </a:ln>
                        </wps:spPr>
                        <wps:bodyPr/>
                      </wps:wsp>
                      <wps:wsp>
                        <wps:cNvPr id="263" name="矩形 24"/>
                        <wps:cNvSpPr>
                          <a:spLocks noChangeArrowheads="1"/>
                        </wps:cNvSpPr>
                        <wps:spPr bwMode="auto">
                          <a:xfrm>
                            <a:off x="1920850" y="134620"/>
                            <a:ext cx="1682750" cy="276860"/>
                          </a:xfrm>
                          <a:prstGeom prst="rect">
                            <a:avLst/>
                          </a:prstGeom>
                          <a:solidFill>
                            <a:srgbClr val="FFFFFF"/>
                          </a:solidFill>
                          <a:ln w="9525">
                            <a:solidFill>
                              <a:srgbClr val="000000"/>
                            </a:solidFill>
                            <a:miter lim="800000"/>
                          </a:ln>
                          <a:effectLst/>
                        </wps:spPr>
                        <wps:txbx>
                          <w:txbxContent>
                            <w:p w:rsidR="002932FA" w:rsidRDefault="002932FA">
                              <w:pPr>
                                <w:jc w:val="center"/>
                                <w:rPr>
                                  <w:b w:val="0"/>
                                </w:rPr>
                              </w:pPr>
                              <w:r>
                                <w:rPr>
                                  <w:rFonts w:hint="eastAsia"/>
                                  <w:b w:val="0"/>
                                </w:rPr>
                                <w:t>装卸人员消除人体静电</w:t>
                              </w:r>
                            </w:p>
                          </w:txbxContent>
                        </wps:txbx>
                        <wps:bodyPr rot="0" vert="horz" wrap="square" lIns="91440" tIns="45720" rIns="91440" bIns="45720" anchor="t" anchorCtr="0" upright="1">
                          <a:noAutofit/>
                        </wps:bodyPr>
                      </wps:wsp>
                      <wps:wsp>
                        <wps:cNvPr id="264" name="矩形 25"/>
                        <wps:cNvSpPr>
                          <a:spLocks noChangeArrowheads="1"/>
                        </wps:cNvSpPr>
                        <wps:spPr bwMode="auto">
                          <a:xfrm>
                            <a:off x="4030320" y="135255"/>
                            <a:ext cx="1280160" cy="276225"/>
                          </a:xfrm>
                          <a:prstGeom prst="rect">
                            <a:avLst/>
                          </a:prstGeom>
                          <a:solidFill>
                            <a:srgbClr val="FFFFFF"/>
                          </a:solidFill>
                          <a:ln w="9525">
                            <a:solidFill>
                              <a:srgbClr val="000000"/>
                            </a:solidFill>
                            <a:miter lim="800000"/>
                          </a:ln>
                          <a:effectLst/>
                        </wps:spPr>
                        <wps:txbx>
                          <w:txbxContent>
                            <w:p w:rsidR="002932FA" w:rsidRDefault="002932FA">
                              <w:pPr>
                                <w:jc w:val="center"/>
                                <w:rPr>
                                  <w:b w:val="0"/>
                                </w:rPr>
                              </w:pPr>
                              <w:r>
                                <w:rPr>
                                  <w:rFonts w:hint="eastAsia"/>
                                  <w:b w:val="0"/>
                                </w:rPr>
                                <w:t>烟花产品装车</w:t>
                              </w:r>
                            </w:p>
                          </w:txbxContent>
                        </wps:txbx>
                        <wps:bodyPr rot="0" vert="horz" wrap="square" lIns="91440" tIns="45720" rIns="91440" bIns="45720" anchor="t" anchorCtr="0" upright="1">
                          <a:noAutofit/>
                        </wps:bodyPr>
                      </wps:wsp>
                      <wps:wsp>
                        <wps:cNvPr id="265" name="直线 26"/>
                        <wps:cNvCnPr/>
                        <wps:spPr bwMode="auto">
                          <a:xfrm flipH="1">
                            <a:off x="3713298" y="893553"/>
                            <a:ext cx="447675" cy="635"/>
                          </a:xfrm>
                          <a:prstGeom prst="line">
                            <a:avLst/>
                          </a:prstGeom>
                          <a:noFill/>
                          <a:ln w="9525">
                            <a:solidFill>
                              <a:srgbClr val="000000"/>
                            </a:solidFill>
                            <a:round/>
                            <a:tailEnd type="triangle" w="sm" len="sm"/>
                          </a:ln>
                        </wps:spPr>
                        <wps:bodyPr/>
                      </wps:wsp>
                      <wps:wsp>
                        <wps:cNvPr id="266" name="矩形 27"/>
                        <wps:cNvSpPr>
                          <a:spLocks noChangeArrowheads="1"/>
                        </wps:cNvSpPr>
                        <wps:spPr bwMode="auto">
                          <a:xfrm>
                            <a:off x="4160973" y="751205"/>
                            <a:ext cx="1196031" cy="276225"/>
                          </a:xfrm>
                          <a:prstGeom prst="rect">
                            <a:avLst/>
                          </a:prstGeom>
                          <a:solidFill>
                            <a:srgbClr val="FFFFFF"/>
                          </a:solidFill>
                          <a:ln w="9525">
                            <a:solidFill>
                              <a:srgbClr val="000000"/>
                            </a:solidFill>
                            <a:miter lim="800000"/>
                          </a:ln>
                          <a:effectLst/>
                        </wps:spPr>
                        <wps:txbx>
                          <w:txbxContent>
                            <w:p w:rsidR="002932FA" w:rsidRDefault="002932FA">
                              <w:pPr>
                                <w:jc w:val="center"/>
                                <w:rPr>
                                  <w:b w:val="0"/>
                                </w:rPr>
                              </w:pPr>
                              <w:r>
                                <w:rPr>
                                  <w:rFonts w:hint="eastAsia"/>
                                  <w:b w:val="0"/>
                                </w:rPr>
                                <w:t>烟花产品运输</w:t>
                              </w:r>
                            </w:p>
                          </w:txbxContent>
                        </wps:txbx>
                        <wps:bodyPr rot="0" vert="horz" wrap="square" lIns="91440" tIns="45720" rIns="91440" bIns="45720" anchor="t" anchorCtr="0" upright="1">
                          <a:noAutofit/>
                        </wps:bodyPr>
                      </wps:wsp>
                      <wps:wsp>
                        <wps:cNvPr id="267" name="矩形 29"/>
                        <wps:cNvSpPr>
                          <a:spLocks noChangeArrowheads="1"/>
                        </wps:cNvSpPr>
                        <wps:spPr bwMode="auto">
                          <a:xfrm>
                            <a:off x="1920850" y="744855"/>
                            <a:ext cx="1792448" cy="276860"/>
                          </a:xfrm>
                          <a:prstGeom prst="rect">
                            <a:avLst/>
                          </a:prstGeom>
                          <a:solidFill>
                            <a:srgbClr val="FFFFFF"/>
                          </a:solidFill>
                          <a:ln w="9525">
                            <a:solidFill>
                              <a:srgbClr val="000000"/>
                            </a:solidFill>
                            <a:miter lim="800000"/>
                          </a:ln>
                          <a:effectLst/>
                        </wps:spPr>
                        <wps:txbx>
                          <w:txbxContent>
                            <w:p w:rsidR="002932FA" w:rsidRDefault="002932FA">
                              <w:pPr>
                                <w:jc w:val="center"/>
                                <w:rPr>
                                  <w:b w:val="0"/>
                                </w:rPr>
                              </w:pPr>
                              <w:r>
                                <w:rPr>
                                  <w:rFonts w:hint="eastAsia"/>
                                  <w:b w:val="0"/>
                                </w:rPr>
                                <w:t>送至零售经营点</w:t>
                              </w:r>
                            </w:p>
                          </w:txbxContent>
                        </wps:txbx>
                        <wps:bodyPr rot="0" vert="horz" wrap="square" lIns="91440" tIns="45720" rIns="91440" bIns="45720" anchor="t" anchorCtr="0" upright="1">
                          <a:noAutofit/>
                        </wps:bodyPr>
                      </wps:wsp>
                      <wps:wsp>
                        <wps:cNvPr id="268" name="直线 23"/>
                        <wps:cNvCnPr/>
                        <wps:spPr bwMode="auto">
                          <a:xfrm>
                            <a:off x="4653255" y="419735"/>
                            <a:ext cx="635" cy="325120"/>
                          </a:xfrm>
                          <a:prstGeom prst="line">
                            <a:avLst/>
                          </a:prstGeom>
                          <a:noFill/>
                          <a:ln w="9525">
                            <a:solidFill>
                              <a:srgbClr val="000000"/>
                            </a:solidFill>
                            <a:round/>
                            <a:tailEnd type="triangle" w="sm" len="sm"/>
                          </a:ln>
                        </wps:spPr>
                        <wps:bodyPr/>
                      </wps:wsp>
                    </wpc:wpc>
                  </a:graphicData>
                </a:graphic>
              </wp:inline>
            </w:drawing>
          </mc:Choice>
          <mc:Fallback>
            <w:pict>
              <v:group id="画布 269" o:spid="_x0000_s1037" editas="canvas" style="width:432.8pt;height:90.7pt;mso-position-horizontal-relative:char;mso-position-vertical-relative:line" coordsize="54965,115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">
                <v:shape id="_x0000_s1038" type="#_x0000_t75" style="position:absolute;width:54965;height:11518;visibility:visible;mso-wrap-style:square">
                  <v:fill o:detectmouseclick="t"/>
                  <v:path o:connecttype="none"/>
                </v:shape>
                <v:line id="直线 21" o:spid="_x0000_s1039" style="position:absolute;visibility:visible;mso-wrap-style:square" from="14928,2774" to="19208,27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43XZcMAAADcAAAADwAAAGRycy9kb3ducmV2LnhtbERPPW/CMBDdkfofrKvUBRWnDEADBqEK&#10;KgQsEAbGIz7iiPgcxQbCv8cDEuPT+57MWluJGzW+dKzgp5eAIM6dLrlQcMiW3yMQPiBrrByTggd5&#10;mE0/OhNMtbvzjm77UIgYwj5FBSaEOpXS54Ys+p6riSN3do3FEGFTSN3gPYbbSvaTZCAtlhwbDNb0&#10;Zyi/7K9WwfZ6PJlsc9wdNtl8/d929XC9+FXq67Odj0EEasNb/HKvtIL+IM6PZ+IRkNM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eN12XDAAAA3AAAAA8AAAAAAAAAAAAA&#10;AAAAoQIAAGRycy9kb3ducmV2LnhtbFBLBQYAAAAABAAEAPkAAACRAwAAAAA=&#10;">
                  <v:stroke endarrow="block" endarrowwidth="narrow" endarrowlength="short"/>
                </v:line>
                <v:rect id="矩形 22" o:spid="_x0000_s1040" style="position:absolute;left:596;top:1441;width:14332;height:27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le1cMA&#10;AADcAAAADwAAAGRycy9kb3ducmV2LnhtbESPQYvCMBSE7wv+h/AEb2tqBXGrUcTFRY9aL96ezbOt&#10;Ni+liVr99UYQ9jjMzDfMdN6aStyocaVlBYN+BII4s7rkXME+XX2PQTiPrLGyTAoe5GA+63xNMdH2&#10;zlu67XwuAoRdggoK7+tESpcVZND1bU0cvJNtDPogm1zqBu8BbioZR9FIGiw5LBRY07Kg7LK7GgXH&#10;Mt7jc5v+ReZnNfSbNj1fD79K9brtYgLCU+v/w5/2WiuIRwN4nwlHQM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xle1cMAAADcAAAADwAAAAAAAAAAAAAAAACYAgAAZHJzL2Rv&#10;d25yZXYueG1sUEsFBgAAAAAEAAQA9QAAAIgDAAAAAA==&#10;">
                  <v:textbox>
                    <w:txbxContent>
                      <w:p w:rsidR="002932FA" w:rsidRDefault="002932FA">
                        <w:pPr>
                          <w:jc w:val="center"/>
                          <w:rPr>
                            <w:b w:val="0"/>
                          </w:rPr>
                        </w:pPr>
                        <w:r>
                          <w:rPr>
                            <w:rFonts w:hint="eastAsia"/>
                            <w:b w:val="0"/>
                          </w:rPr>
                          <w:t>烟花库房</w:t>
                        </w:r>
                      </w:p>
                    </w:txbxContent>
                  </v:textbox>
                </v:rect>
                <v:line id="直线 23" o:spid="_x0000_s1041" style="position:absolute;visibility:visible;mso-wrap-style:square" from="35972,2762" to="40239,27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PsiccAAADcAAAADwAAAGRycy9kb3ducmV2LnhtbESPT2vCQBTE74V+h+UVeim6MQf/RFeR&#10;YktRLxoPHp/ZZzY0+zZkV43f3hUKPQ4z8xtmtuhsLa7U+sqxgkE/AUFcOF1xqeCQf/XGIHxA1lg7&#10;JgV38rCYv77MMNPuxju67kMpIoR9hgpMCE0mpS8MWfR91xBH7+xaiyHKtpS6xVuE21qmSTKUFiuO&#10;CwYb+jRU/O4vVsH2cjyZfHPcHTb5cv3dfejRejVR6v2tW05BBOrCf/iv/aMVpMMUnmfiEZDz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4E+yJxwAAANwAAAAPAAAAAAAA&#10;AAAAAAAAAKECAABkcnMvZG93bnJldi54bWxQSwUGAAAAAAQABAD5AAAAlQMAAAAA&#10;">
                  <v:stroke endarrow="block" endarrowwidth="narrow" endarrowlength="short"/>
                </v:line>
                <v:rect id="矩形 24" o:spid="_x0000_s1042" style="position:absolute;left:19208;top:1346;width:16828;height:27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dlOcMA&#10;AADcAAAADwAAAGRycy9kb3ducmV2LnhtbESPQYvCMBSE7wv+h/AEb2tqBdFqFFGU9ajtZW9vm2fb&#10;3ealNFG7/nojCB6HmfmGWaw6U4srta6yrGA0jEAQ51ZXXCjI0t3nFITzyBpry6Tgnxyslr2PBSba&#10;3vhI15MvRICwS1BB6X2TSOnykgy6oW2Ig3e2rUEfZFtI3eItwE0t4yiaSIMVh4USG9qUlP+dLkbB&#10;TxVneD+m+8jMdmN/6NLfy/dWqUG/W89BeOr8O/xqf2kF8WQMzzPhCM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IdlOcMAAADcAAAADwAAAAAAAAAAAAAAAACYAgAAZHJzL2Rv&#10;d25yZXYueG1sUEsFBgAAAAAEAAQA9QAAAIgDAAAAAA==&#10;">
                  <v:textbox>
                    <w:txbxContent>
                      <w:p w:rsidR="002932FA" w:rsidRDefault="002932FA">
                        <w:pPr>
                          <w:jc w:val="center"/>
                          <w:rPr>
                            <w:b w:val="0"/>
                          </w:rPr>
                        </w:pPr>
                        <w:r>
                          <w:rPr>
                            <w:rFonts w:hint="eastAsia"/>
                            <w:b w:val="0"/>
                          </w:rPr>
                          <w:t>装卸人员消除人体静电</w:t>
                        </w:r>
                      </w:p>
                    </w:txbxContent>
                  </v:textbox>
                </v:rect>
                <v:rect id="矩形 25" o:spid="_x0000_s1043" style="position:absolute;left:40303;top:1352;width:12801;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79TcUA&#10;AADcAAAADwAAAGRycy9kb3ducmV2LnhtbESPQWvCQBSE74X+h+UVeqsbo0gbXaVUUuzRxEtvz+wz&#10;iWbfhuyaRH99t1DocZiZb5jVZjSN6KlztWUF00kEgriwuuZSwSFPX15BOI+ssbFMCm7kYLN+fFhh&#10;ou3Ae+ozX4oAYZeggsr7NpHSFRUZdBPbEgfvZDuDPsiulLrDIcBNI+MoWkiDNYeFClv6qKi4ZFej&#10;4FjHB7zv88/IvKUz/zXm5+v3Vqnnp/F9CcLT6P/Df+2dVhAv5vB7JhwB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v1NxQAAANwAAAAPAAAAAAAAAAAAAAAAAJgCAABkcnMv&#10;ZG93bnJldi54bWxQSwUGAAAAAAQABAD1AAAAigMAAAAA&#10;">
                  <v:textbox>
                    <w:txbxContent>
                      <w:p w:rsidR="002932FA" w:rsidRDefault="002932FA">
                        <w:pPr>
                          <w:jc w:val="center"/>
                          <w:rPr>
                            <w:b w:val="0"/>
                          </w:rPr>
                        </w:pPr>
                        <w:r>
                          <w:rPr>
                            <w:rFonts w:hint="eastAsia"/>
                            <w:b w:val="0"/>
                          </w:rPr>
                          <w:t>烟花产品装车</w:t>
                        </w:r>
                      </w:p>
                    </w:txbxContent>
                  </v:textbox>
                </v:rect>
                <v:line id="直线 26" o:spid="_x0000_s1044" style="position:absolute;flip:x;visibility:visible;mso-wrap-style:square" from="37132,8935" to="41609,89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adOb8AAADcAAAADwAAAGRycy9kb3ducmV2LnhtbESPzQrCMBCE74LvEFbwpqmCItUoIggi&#10;Cv7heWnWtphsShO1vr0RBI/DzHzDzBaNNeJJtS8dKxj0ExDEmdMl5wou53VvAsIHZI3GMSl4k4fF&#10;vN2aYardi4/0PIVcRAj7FBUUIVSplD4ryKLvu4o4ejdXWwxR1rnUNb4i3Bo5TJKxtFhyXCiwolVB&#10;2f30sAoMX+/H3WhLlBzy936w1I2Re6W6nWY5BRGoCf/wr73RCobjEXzPxCMg5x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PIadOb8AAADcAAAADwAAAAAAAAAAAAAAAACh&#10;AgAAZHJzL2Rvd25yZXYueG1sUEsFBgAAAAAEAAQA+QAAAI0DAAAAAA==&#10;">
                  <v:stroke endarrow="block" endarrowwidth="narrow" endarrowlength="short"/>
                </v:line>
                <v:rect id="矩形 27" o:spid="_x0000_s1045" style="position:absolute;left:41609;top:7512;width:11961;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DGocMA&#10;AADcAAAADwAAAGRycy9kb3ducmV2LnhtbESPQYvCMBSE74L/ITzBm6ZWKGs1iri4uEetF2/P5tlW&#10;m5fSRK376zcLCx6HmfmGWaw6U4sHta6yrGAyjkAQ51ZXXCg4ZtvRBwjnkTXWlknBixyslv3eAlNt&#10;n7ynx8EXIkDYpaig9L5JpXR5SQbd2DbEwbvY1qAPsi2kbvEZ4KaWcRQl0mDFYaHEhjYl5bfD3Sg4&#10;V/ERf/bZV2Rm26n/7rLr/fSp1HDQrecgPHX+Hf5v77SCOEng70w4AnL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PDGocMAAADcAAAADwAAAAAAAAAAAAAAAACYAgAAZHJzL2Rv&#10;d25yZXYueG1sUEsFBgAAAAAEAAQA9QAAAIgDAAAAAA==&#10;">
                  <v:textbox>
                    <w:txbxContent>
                      <w:p w:rsidR="002932FA" w:rsidRDefault="002932FA">
                        <w:pPr>
                          <w:jc w:val="center"/>
                          <w:rPr>
                            <w:b w:val="0"/>
                          </w:rPr>
                        </w:pPr>
                        <w:r>
                          <w:rPr>
                            <w:rFonts w:hint="eastAsia"/>
                            <w:b w:val="0"/>
                          </w:rPr>
                          <w:t>烟花产品运输</w:t>
                        </w:r>
                      </w:p>
                    </w:txbxContent>
                  </v:textbox>
                </v:rect>
                <v:rect id="矩形 29" o:spid="_x0000_s1046" style="position:absolute;left:19208;top:7448;width:17924;height:27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xjOsUA&#10;AADcAAAADwAAAGRycy9kb3ducmV2LnhtbESPQWvCQBSE74X+h+UVeqsbU4htmlXEYtGjxktvr9nX&#10;JDX7NmTXJPrrXUHocZiZb5hsMZpG9NS52rKC6SQCQVxYXXOp4JCvX95AOI+ssbFMCs7kYDF/fMgw&#10;1XbgHfV7X4oAYZeigsr7NpXSFRUZdBPbEgfv13YGfZBdKXWHQ4CbRsZRlEiDNYeFCltaVVQc9yej&#10;4KeOD3jZ5V+ReV+/+u2Y/52+P5V6fhqXHyA8jf4/fG9vtII4mcHtTDgCcn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vGM6xQAAANwAAAAPAAAAAAAAAAAAAAAAAJgCAABkcnMv&#10;ZG93bnJldi54bWxQSwUGAAAAAAQABAD1AAAAigMAAAAA&#10;">
                  <v:textbox>
                    <w:txbxContent>
                      <w:p w:rsidR="002932FA" w:rsidRDefault="002932FA">
                        <w:pPr>
                          <w:jc w:val="center"/>
                          <w:rPr>
                            <w:b w:val="0"/>
                          </w:rPr>
                        </w:pPr>
                        <w:r>
                          <w:rPr>
                            <w:rFonts w:hint="eastAsia"/>
                            <w:b w:val="0"/>
                          </w:rPr>
                          <w:t>送至零售经营点</w:t>
                        </w:r>
                      </w:p>
                    </w:txbxContent>
                  </v:textbox>
                </v:rect>
                <v:line id="直线 23" o:spid="_x0000_s1047" style="position:absolute;visibility:visible;mso-wrap-style:square" from="46532,4197" to="46538,74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vbY8MAAADcAAAADwAAAGRycy9kb3ducmV2LnhtbERPPW/CMBDdkfofrKvUBRWnDEADBqEK&#10;KgQsEAbGIz7iiPgcxQbCv8cDEuPT+57MWluJGzW+dKzgp5eAIM6dLrlQcMiW3yMQPiBrrByTggd5&#10;mE0/OhNMtbvzjm77UIgYwj5FBSaEOpXS54Ys+p6riSN3do3FEGFTSN3gPYbbSvaTZCAtlhwbDNb0&#10;Zyi/7K9WwfZ6PJlsc9wdNtl8/d929XC9+FXq67Odj0EEasNb/HKvtIL+IK6NZ+IRkNM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n722PDAAAA3AAAAA8AAAAAAAAAAAAA&#10;AAAAoQIAAGRycy9kb3ducmV2LnhtbFBLBQYAAAAABAAEAPkAAACRAwAAAAA=&#10;">
                  <v:stroke endarrow="block" endarrowwidth="narrow" endarrowlength="short"/>
                </v:line>
                <w10:anchorlock/>
              </v:group>
            </w:pict>
          </mc:Fallback>
        </mc:AlternateContent>
      </w:r>
    </w:p>
    <w:p w:rsidR="00B70A31" w:rsidRDefault="005C7075">
      <w:pPr>
        <w:widowControl/>
        <w:spacing w:beforeLines="100" w:before="240" w:line="360" w:lineRule="auto"/>
        <w:ind w:firstLine="420"/>
        <w:jc w:val="center"/>
        <w:rPr>
          <w:rFonts w:ascii="黑体" w:eastAsia="黑体" w:hAnsi="黑体"/>
          <w:b w:val="0"/>
          <w:kern w:val="0"/>
          <w:sz w:val="24"/>
        </w:rPr>
      </w:pPr>
      <w:r>
        <w:rPr>
          <w:rFonts w:ascii="黑体" w:eastAsia="黑体" w:hAnsi="黑体"/>
          <w:b w:val="0"/>
          <w:kern w:val="0"/>
          <w:sz w:val="24"/>
        </w:rPr>
        <w:t>图</w:t>
      </w:r>
      <w:r>
        <w:rPr>
          <w:rFonts w:ascii="黑体" w:eastAsia="黑体" w:hAnsi="黑体" w:hint="eastAsia"/>
          <w:b w:val="0"/>
          <w:kern w:val="0"/>
          <w:sz w:val="24"/>
        </w:rPr>
        <w:t>2.4-2 出库配送</w:t>
      </w:r>
      <w:r>
        <w:rPr>
          <w:rFonts w:ascii="黑体" w:eastAsia="黑体" w:hAnsi="黑体"/>
          <w:b w:val="0"/>
          <w:kern w:val="0"/>
          <w:sz w:val="24"/>
        </w:rPr>
        <w:t>工艺流程图</w:t>
      </w:r>
    </w:p>
    <w:p w:rsidR="00B70A31" w:rsidRDefault="005C7075">
      <w:pPr>
        <w:pStyle w:val="3"/>
        <w:rPr>
          <w:rFonts w:ascii="黑体" w:eastAsia="黑体" w:hAnsi="宋体"/>
          <w:b w:val="0"/>
          <w:bCs w:val="0"/>
          <w:snapToGrid w:val="0"/>
          <w:sz w:val="30"/>
          <w:szCs w:val="30"/>
        </w:rPr>
      </w:pPr>
      <w:bookmarkStart w:id="103" w:name="_Toc165038776"/>
      <w:r>
        <w:rPr>
          <w:rFonts w:ascii="黑体" w:eastAsia="黑体" w:hAnsi="宋体" w:hint="eastAsia"/>
          <w:b w:val="0"/>
          <w:bCs w:val="0"/>
          <w:snapToGrid w:val="0"/>
          <w:sz w:val="30"/>
          <w:szCs w:val="30"/>
        </w:rPr>
        <w:t>2.4.2</w:t>
      </w:r>
      <w:bookmarkEnd w:id="101"/>
      <w:bookmarkEnd w:id="102"/>
      <w:r>
        <w:rPr>
          <w:rFonts w:ascii="黑体" w:eastAsia="黑体" w:hAnsi="宋体" w:hint="eastAsia"/>
          <w:b w:val="0"/>
          <w:bCs w:val="0"/>
          <w:snapToGrid w:val="0"/>
          <w:sz w:val="30"/>
          <w:szCs w:val="30"/>
        </w:rPr>
        <w:t>储存位置及方式</w:t>
      </w:r>
      <w:bookmarkEnd w:id="103"/>
    </w:p>
    <w:p w:rsidR="00B70A31" w:rsidRDefault="005C7075">
      <w:pPr>
        <w:widowControl/>
        <w:ind w:firstLine="420"/>
        <w:jc w:val="center"/>
        <w:rPr>
          <w:rFonts w:ascii="黑体" w:eastAsia="黑体" w:hAnsi="黑体"/>
          <w:b w:val="0"/>
          <w:kern w:val="0"/>
          <w:sz w:val="24"/>
        </w:rPr>
      </w:pPr>
      <w:r>
        <w:rPr>
          <w:rFonts w:ascii="黑体" w:eastAsia="黑体" w:hAnsi="黑体" w:hint="eastAsia"/>
          <w:b w:val="0"/>
          <w:kern w:val="0"/>
          <w:sz w:val="24"/>
        </w:rPr>
        <w:t>表2.4</w:t>
      </w:r>
      <w:r>
        <w:rPr>
          <w:rFonts w:ascii="黑体" w:eastAsia="黑体" w:hAnsi="黑体"/>
          <w:b w:val="0"/>
          <w:kern w:val="0"/>
          <w:sz w:val="24"/>
        </w:rPr>
        <w:t>.</w:t>
      </w:r>
      <w:r>
        <w:rPr>
          <w:rFonts w:ascii="黑体" w:eastAsia="黑体" w:hAnsi="黑体" w:hint="eastAsia"/>
          <w:b w:val="0"/>
          <w:kern w:val="0"/>
          <w:sz w:val="24"/>
        </w:rPr>
        <w:t>2    成品储存一览表</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053"/>
        <w:gridCol w:w="2730"/>
        <w:gridCol w:w="5145"/>
      </w:tblGrid>
      <w:tr w:rsidR="00B70A31">
        <w:trPr>
          <w:trHeight w:val="454"/>
          <w:jc w:val="center"/>
        </w:trPr>
        <w:tc>
          <w:tcPr>
            <w:tcW w:w="1053" w:type="dxa"/>
            <w:vAlign w:val="center"/>
          </w:tcPr>
          <w:p w:rsidR="00B70A31" w:rsidRDefault="005C7075">
            <w:pPr>
              <w:widowControl/>
              <w:spacing w:line="288" w:lineRule="auto"/>
              <w:jc w:val="center"/>
              <w:rPr>
                <w:rFonts w:ascii="宋体" w:hAnsi="宋体"/>
                <w:bCs/>
                <w:szCs w:val="20"/>
              </w:rPr>
            </w:pPr>
            <w:r>
              <w:rPr>
                <w:rFonts w:ascii="宋体" w:hAnsi="宋体" w:hint="eastAsia"/>
                <w:bCs/>
                <w:szCs w:val="20"/>
              </w:rPr>
              <w:t>序号</w:t>
            </w:r>
          </w:p>
        </w:tc>
        <w:tc>
          <w:tcPr>
            <w:tcW w:w="2730" w:type="dxa"/>
            <w:vAlign w:val="center"/>
          </w:tcPr>
          <w:p w:rsidR="00B70A31" w:rsidRDefault="005C7075">
            <w:pPr>
              <w:widowControl/>
              <w:spacing w:line="288" w:lineRule="auto"/>
              <w:jc w:val="center"/>
              <w:rPr>
                <w:rFonts w:ascii="宋体" w:hAnsi="宋体"/>
                <w:bCs/>
                <w:szCs w:val="20"/>
              </w:rPr>
            </w:pPr>
            <w:r>
              <w:rPr>
                <w:rFonts w:ascii="宋体" w:hAnsi="宋体" w:hint="eastAsia"/>
                <w:bCs/>
                <w:szCs w:val="20"/>
              </w:rPr>
              <w:t>储存位置</w:t>
            </w:r>
          </w:p>
        </w:tc>
        <w:tc>
          <w:tcPr>
            <w:tcW w:w="5145" w:type="dxa"/>
            <w:vAlign w:val="center"/>
          </w:tcPr>
          <w:p w:rsidR="00B70A31" w:rsidRDefault="005C7075">
            <w:pPr>
              <w:widowControl/>
              <w:spacing w:line="288" w:lineRule="auto"/>
              <w:jc w:val="center"/>
              <w:rPr>
                <w:rFonts w:ascii="宋体" w:hAnsi="宋体"/>
                <w:bCs/>
                <w:szCs w:val="20"/>
              </w:rPr>
            </w:pPr>
            <w:r>
              <w:rPr>
                <w:rFonts w:ascii="宋体" w:hAnsi="宋体" w:hint="eastAsia"/>
                <w:bCs/>
                <w:szCs w:val="20"/>
              </w:rPr>
              <w:t>储存方式</w:t>
            </w:r>
          </w:p>
        </w:tc>
      </w:tr>
      <w:tr w:rsidR="00B70A31">
        <w:trPr>
          <w:trHeight w:val="454"/>
          <w:jc w:val="center"/>
        </w:trPr>
        <w:tc>
          <w:tcPr>
            <w:tcW w:w="1053" w:type="dxa"/>
            <w:vAlign w:val="center"/>
          </w:tcPr>
          <w:p w:rsidR="00B70A31" w:rsidRDefault="005C7075">
            <w:pPr>
              <w:widowControl/>
              <w:spacing w:line="288" w:lineRule="auto"/>
              <w:jc w:val="center"/>
              <w:rPr>
                <w:rFonts w:ascii="宋体" w:hAnsi="宋体"/>
                <w:b w:val="0"/>
                <w:szCs w:val="20"/>
              </w:rPr>
            </w:pPr>
            <w:r>
              <w:rPr>
                <w:rFonts w:ascii="宋体" w:hAnsi="宋体" w:hint="eastAsia"/>
                <w:b w:val="0"/>
                <w:szCs w:val="20"/>
              </w:rPr>
              <w:t>1</w:t>
            </w:r>
          </w:p>
        </w:tc>
        <w:tc>
          <w:tcPr>
            <w:tcW w:w="2730" w:type="dxa"/>
            <w:vAlign w:val="center"/>
          </w:tcPr>
          <w:p w:rsidR="00B70A31" w:rsidRDefault="005C7075">
            <w:pPr>
              <w:widowControl/>
              <w:spacing w:line="288" w:lineRule="auto"/>
              <w:jc w:val="center"/>
              <w:rPr>
                <w:rFonts w:ascii="宋体" w:hAnsi="宋体"/>
                <w:b w:val="0"/>
                <w:szCs w:val="20"/>
              </w:rPr>
            </w:pPr>
            <w:r>
              <w:rPr>
                <w:rFonts w:ascii="宋体" w:hAnsi="宋体" w:hint="eastAsia"/>
                <w:b w:val="0"/>
                <w:szCs w:val="20"/>
              </w:rPr>
              <w:t>烟花爆竹仓库</w:t>
            </w:r>
          </w:p>
        </w:tc>
        <w:tc>
          <w:tcPr>
            <w:tcW w:w="5145" w:type="dxa"/>
            <w:vAlign w:val="center"/>
          </w:tcPr>
          <w:p w:rsidR="00B70A31" w:rsidRDefault="005C7075">
            <w:pPr>
              <w:overflowPunct w:val="0"/>
              <w:adjustRightInd w:val="0"/>
              <w:spacing w:line="288" w:lineRule="auto"/>
              <w:textAlignment w:val="baseline"/>
              <w:rPr>
                <w:rFonts w:ascii="Times New Roman" w:hAnsi="Times New Roman"/>
                <w:b w:val="0"/>
                <w:snapToGrid w:val="0"/>
                <w:kern w:val="0"/>
                <w:szCs w:val="20"/>
              </w:rPr>
            </w:pPr>
            <w:r>
              <w:rPr>
                <w:rFonts w:ascii="Times New Roman" w:hAnsi="Times New Roman"/>
                <w:b w:val="0"/>
                <w:snapToGrid w:val="0"/>
                <w:kern w:val="0"/>
                <w:szCs w:val="20"/>
              </w:rPr>
              <w:t>应储入通风防潮</w:t>
            </w:r>
            <w:r>
              <w:rPr>
                <w:rFonts w:ascii="Times New Roman" w:hAnsi="Times New Roman" w:hint="eastAsia"/>
                <w:b w:val="0"/>
                <w:snapToGrid w:val="0"/>
                <w:kern w:val="0"/>
                <w:szCs w:val="20"/>
              </w:rPr>
              <w:t>防漏</w:t>
            </w:r>
            <w:r>
              <w:rPr>
                <w:rFonts w:ascii="Times New Roman" w:hAnsi="Times New Roman"/>
                <w:b w:val="0"/>
                <w:snapToGrid w:val="0"/>
                <w:kern w:val="0"/>
                <w:szCs w:val="20"/>
              </w:rPr>
              <w:t>仓库</w:t>
            </w:r>
            <w:r>
              <w:rPr>
                <w:rFonts w:ascii="Times New Roman" w:hAnsi="Times New Roman" w:hint="eastAsia"/>
                <w:b w:val="0"/>
                <w:snapToGrid w:val="0"/>
                <w:kern w:val="0"/>
                <w:szCs w:val="20"/>
              </w:rPr>
              <w:t>内：堆码高度不大于</w:t>
            </w:r>
            <w:r>
              <w:rPr>
                <w:rFonts w:ascii="Times New Roman" w:hAnsi="Times New Roman" w:hint="eastAsia"/>
                <w:b w:val="0"/>
                <w:snapToGrid w:val="0"/>
                <w:kern w:val="0"/>
                <w:szCs w:val="20"/>
              </w:rPr>
              <w:t>2.5</w:t>
            </w:r>
            <w:r>
              <w:rPr>
                <w:rFonts w:ascii="Times New Roman" w:hAnsi="Times New Roman" w:hint="eastAsia"/>
                <w:b w:val="0"/>
                <w:snapToGrid w:val="0"/>
                <w:kern w:val="0"/>
                <w:szCs w:val="20"/>
              </w:rPr>
              <w:t>米；同一产品堆码长度不大于</w:t>
            </w:r>
            <w:r>
              <w:rPr>
                <w:rFonts w:ascii="Times New Roman" w:hAnsi="Times New Roman" w:hint="eastAsia"/>
                <w:b w:val="0"/>
                <w:snapToGrid w:val="0"/>
                <w:kern w:val="0"/>
                <w:szCs w:val="20"/>
              </w:rPr>
              <w:t>10</w:t>
            </w:r>
            <w:r>
              <w:rPr>
                <w:rFonts w:ascii="Times New Roman" w:hAnsi="Times New Roman" w:hint="eastAsia"/>
                <w:b w:val="0"/>
                <w:snapToGrid w:val="0"/>
                <w:kern w:val="0"/>
                <w:szCs w:val="20"/>
              </w:rPr>
              <w:t>米；堆垛之间的距离不宜小于</w:t>
            </w:r>
            <w:r>
              <w:rPr>
                <w:rFonts w:ascii="Times New Roman" w:hAnsi="Times New Roman" w:hint="eastAsia"/>
                <w:b w:val="0"/>
                <w:snapToGrid w:val="0"/>
                <w:kern w:val="0"/>
                <w:szCs w:val="20"/>
              </w:rPr>
              <w:t>0.7</w:t>
            </w:r>
            <w:r>
              <w:rPr>
                <w:rFonts w:ascii="Times New Roman" w:hAnsi="Times New Roman" w:hint="eastAsia"/>
                <w:b w:val="0"/>
                <w:snapToGrid w:val="0"/>
                <w:kern w:val="0"/>
                <w:szCs w:val="20"/>
              </w:rPr>
              <w:t>米；堆垛与墙应保持</w:t>
            </w:r>
            <w:r>
              <w:rPr>
                <w:rFonts w:ascii="Times New Roman" w:hAnsi="Times New Roman" w:hint="eastAsia"/>
                <w:b w:val="0"/>
                <w:snapToGrid w:val="0"/>
                <w:kern w:val="0"/>
                <w:szCs w:val="20"/>
              </w:rPr>
              <w:t>0.45</w:t>
            </w:r>
            <w:r>
              <w:rPr>
                <w:rFonts w:ascii="Times New Roman" w:hAnsi="Times New Roman" w:hint="eastAsia"/>
                <w:b w:val="0"/>
                <w:snapToGrid w:val="0"/>
                <w:kern w:val="0"/>
                <w:szCs w:val="20"/>
              </w:rPr>
              <w:t>米间距，便于通风散热；搬运通道的宽度不小于</w:t>
            </w:r>
            <w:r>
              <w:rPr>
                <w:rFonts w:ascii="Times New Roman" w:hAnsi="Times New Roman" w:hint="eastAsia"/>
                <w:b w:val="0"/>
                <w:snapToGrid w:val="0"/>
                <w:kern w:val="0"/>
                <w:szCs w:val="20"/>
              </w:rPr>
              <w:t>1.5</w:t>
            </w:r>
            <w:r>
              <w:rPr>
                <w:rFonts w:ascii="Times New Roman" w:hAnsi="Times New Roman" w:hint="eastAsia"/>
                <w:b w:val="0"/>
                <w:snapToGrid w:val="0"/>
                <w:kern w:val="0"/>
                <w:szCs w:val="20"/>
              </w:rPr>
              <w:t>米。</w:t>
            </w:r>
          </w:p>
        </w:tc>
      </w:tr>
    </w:tbl>
    <w:p w:rsidR="00B70A31" w:rsidRDefault="005C7075">
      <w:pPr>
        <w:keepNext/>
        <w:keepLines/>
        <w:spacing w:beforeLines="50" w:before="120" w:line="360" w:lineRule="auto"/>
        <w:outlineLvl w:val="1"/>
        <w:rPr>
          <w:rFonts w:ascii="黑体" w:eastAsia="黑体" w:hAnsi="宋体"/>
          <w:b w:val="0"/>
          <w:bCs/>
          <w:snapToGrid w:val="0"/>
          <w:sz w:val="30"/>
          <w:szCs w:val="30"/>
        </w:rPr>
      </w:pPr>
      <w:bookmarkStart w:id="104" w:name="_Toc219987672"/>
      <w:r>
        <w:rPr>
          <w:rFonts w:ascii="黑体" w:eastAsia="黑体" w:hAnsi="宋体" w:hint="eastAsia"/>
          <w:b w:val="0"/>
          <w:bCs/>
          <w:snapToGrid w:val="0"/>
          <w:sz w:val="30"/>
          <w:szCs w:val="30"/>
        </w:rPr>
        <w:t>2.5安全、消防设施</w:t>
      </w:r>
      <w:bookmarkEnd w:id="104"/>
    </w:p>
    <w:p w:rsidR="00B70A31" w:rsidRDefault="005C7075">
      <w:pPr>
        <w:pStyle w:val="3"/>
        <w:rPr>
          <w:rFonts w:ascii="黑体" w:eastAsia="黑体" w:hAnsi="宋体"/>
          <w:b w:val="0"/>
          <w:bCs w:val="0"/>
          <w:snapToGrid w:val="0"/>
          <w:sz w:val="30"/>
          <w:szCs w:val="30"/>
        </w:rPr>
      </w:pPr>
      <w:bookmarkStart w:id="105" w:name="_Toc165038778"/>
      <w:r>
        <w:rPr>
          <w:rFonts w:ascii="黑体" w:eastAsia="黑体" w:hAnsi="宋体" w:hint="eastAsia"/>
          <w:b w:val="0"/>
          <w:bCs w:val="0"/>
          <w:snapToGrid w:val="0"/>
          <w:sz w:val="30"/>
          <w:szCs w:val="30"/>
        </w:rPr>
        <w:t>2.5.1消防设施</w:t>
      </w:r>
      <w:bookmarkEnd w:id="105"/>
    </w:p>
    <w:p w:rsidR="00B70A31" w:rsidRDefault="005C7075">
      <w:pPr>
        <w:adjustRightInd w:val="0"/>
        <w:snapToGrid w:val="0"/>
        <w:spacing w:line="360" w:lineRule="auto"/>
        <w:ind w:firstLineChars="200" w:firstLine="560"/>
        <w:rPr>
          <w:rFonts w:ascii="宋体" w:hAnsi="宋体" w:cs="宋体"/>
          <w:b w:val="0"/>
          <w:sz w:val="28"/>
          <w:szCs w:val="28"/>
        </w:rPr>
      </w:pPr>
      <w:bookmarkStart w:id="106" w:name="_Toc165038779"/>
      <w:r>
        <w:rPr>
          <w:rFonts w:ascii="宋体" w:hAnsi="宋体" w:cs="宋体" w:hint="eastAsia"/>
          <w:b w:val="0"/>
          <w:sz w:val="28"/>
          <w:szCs w:val="28"/>
        </w:rPr>
        <w:t>双牌县黄金烟花爆竹批发有限公司在库区外西面</w:t>
      </w:r>
      <w:bookmarkStart w:id="107" w:name="OLE_LINK24"/>
      <w:r>
        <w:rPr>
          <w:rFonts w:ascii="宋体" w:hAnsi="宋体" w:cs="宋体" w:hint="eastAsia"/>
          <w:b w:val="0"/>
          <w:sz w:val="28"/>
          <w:szCs w:val="28"/>
        </w:rPr>
        <w:t>利用占地面积5367㎡、正常水深1.5m、常年积水量容积为8050.5m</w:t>
      </w:r>
      <w:r>
        <w:rPr>
          <w:rFonts w:ascii="宋体" w:hAnsi="宋体" w:cs="宋体"/>
          <w:b w:val="0"/>
          <w:sz w:val="28"/>
          <w:szCs w:val="28"/>
          <w:vertAlign w:val="superscript"/>
        </w:rPr>
        <w:t>3</w:t>
      </w:r>
      <w:r>
        <w:rPr>
          <w:rFonts w:ascii="宋体" w:hAnsi="宋体" w:cs="宋体" w:hint="eastAsia"/>
          <w:b w:val="0"/>
          <w:sz w:val="28"/>
          <w:szCs w:val="28"/>
        </w:rPr>
        <w:t>的1座水塘做消防水池</w:t>
      </w:r>
      <w:bookmarkEnd w:id="107"/>
      <w:r>
        <w:rPr>
          <w:rFonts w:ascii="宋体" w:hAnsi="宋体" w:cs="宋体" w:hint="eastAsia"/>
          <w:b w:val="0"/>
          <w:sz w:val="28"/>
          <w:szCs w:val="28"/>
        </w:rPr>
        <w:t>，配套消防泵房；水源取自双牌水库水渠水和山泉水，可以支撑拟</w:t>
      </w:r>
      <w:r>
        <w:rPr>
          <w:rFonts w:ascii="宋体" w:hAnsi="宋体" w:cs="宋体" w:hint="eastAsia"/>
          <w:b w:val="0"/>
          <w:bCs/>
          <w:sz w:val="28"/>
          <w:szCs w:val="28"/>
        </w:rPr>
        <w:t>改建库房</w:t>
      </w:r>
      <w:r>
        <w:rPr>
          <w:rFonts w:ascii="宋体" w:hAnsi="宋体" w:cs="宋体" w:hint="eastAsia"/>
          <w:b w:val="0"/>
          <w:sz w:val="28"/>
          <w:szCs w:val="28"/>
        </w:rPr>
        <w:t>的消防需求。</w:t>
      </w:r>
    </w:p>
    <w:p w:rsidR="00B70A31" w:rsidRDefault="005C7075">
      <w:pPr>
        <w:pStyle w:val="3"/>
        <w:rPr>
          <w:rFonts w:ascii="黑体" w:eastAsia="黑体" w:hAnsi="宋体"/>
          <w:b w:val="0"/>
          <w:bCs w:val="0"/>
          <w:snapToGrid w:val="0"/>
          <w:sz w:val="30"/>
          <w:szCs w:val="30"/>
        </w:rPr>
      </w:pPr>
      <w:r>
        <w:rPr>
          <w:rFonts w:ascii="黑体" w:eastAsia="黑体" w:hAnsi="宋体" w:hint="eastAsia"/>
          <w:b w:val="0"/>
          <w:bCs w:val="0"/>
          <w:snapToGrid w:val="0"/>
          <w:sz w:val="30"/>
          <w:szCs w:val="30"/>
        </w:rPr>
        <w:lastRenderedPageBreak/>
        <w:t>2.5.2安全设施</w:t>
      </w:r>
      <w:bookmarkEnd w:id="106"/>
    </w:p>
    <w:p w:rsidR="00B70A31" w:rsidRDefault="005C7075">
      <w:pPr>
        <w:adjustRightInd w:val="0"/>
        <w:snapToGrid w:val="0"/>
        <w:spacing w:line="360" w:lineRule="auto"/>
        <w:ind w:firstLineChars="200" w:firstLine="560"/>
        <w:rPr>
          <w:rFonts w:ascii="宋体" w:hAnsi="宋体" w:cs="宋体"/>
          <w:b w:val="0"/>
          <w:bCs/>
          <w:sz w:val="28"/>
          <w:szCs w:val="28"/>
        </w:rPr>
      </w:pPr>
      <w:r>
        <w:rPr>
          <w:rFonts w:ascii="宋体" w:hAnsi="宋体" w:cs="宋体" w:hint="eastAsia"/>
          <w:b w:val="0"/>
          <w:bCs/>
          <w:sz w:val="28"/>
          <w:szCs w:val="28"/>
        </w:rPr>
        <w:t>改建拟设置的安全设施如下：</w:t>
      </w:r>
    </w:p>
    <w:p w:rsidR="00B70A31" w:rsidRDefault="005C7075">
      <w:pPr>
        <w:adjustRightInd w:val="0"/>
        <w:snapToGrid w:val="0"/>
        <w:spacing w:line="360" w:lineRule="auto"/>
        <w:ind w:firstLineChars="200" w:firstLine="560"/>
        <w:rPr>
          <w:rFonts w:ascii="宋体" w:hAnsi="宋体" w:cs="宋体"/>
          <w:b w:val="0"/>
          <w:bCs/>
          <w:sz w:val="28"/>
          <w:szCs w:val="28"/>
        </w:rPr>
      </w:pPr>
      <w:r>
        <w:rPr>
          <w:rFonts w:ascii="宋体" w:hAnsi="宋体" w:cs="宋体" w:hint="eastAsia"/>
          <w:b w:val="0"/>
          <w:bCs/>
          <w:sz w:val="28"/>
          <w:szCs w:val="28"/>
        </w:rPr>
        <w:t>1）防雷及防静电设施</w:t>
      </w:r>
    </w:p>
    <w:p w:rsidR="00B70A31" w:rsidRDefault="005C7075">
      <w:pPr>
        <w:spacing w:line="360" w:lineRule="auto"/>
        <w:ind w:firstLineChars="200" w:firstLine="600"/>
        <w:rPr>
          <w:rFonts w:ascii="宋体" w:hAnsi="宋体" w:cs="宋体"/>
          <w:b w:val="0"/>
          <w:spacing w:val="10"/>
          <w:kern w:val="24"/>
          <w:sz w:val="28"/>
          <w:szCs w:val="28"/>
        </w:rPr>
      </w:pPr>
      <w:r>
        <w:rPr>
          <w:rFonts w:ascii="宋体" w:hAnsi="宋体" w:cs="宋体" w:hint="eastAsia"/>
          <w:b w:val="0"/>
          <w:spacing w:val="10"/>
          <w:kern w:val="24"/>
          <w:sz w:val="28"/>
          <w:szCs w:val="28"/>
        </w:rPr>
        <w:t>1#仓库、2#仓库均已采取防雷措施。原有防雷设施符合现行国家标准《建筑物防雷设计规范》GB 50057的有关规定。</w:t>
      </w:r>
    </w:p>
    <w:p w:rsidR="00B70A31" w:rsidRDefault="005C7075">
      <w:pPr>
        <w:spacing w:line="360" w:lineRule="auto"/>
        <w:ind w:firstLineChars="200" w:firstLine="600"/>
        <w:rPr>
          <w:rFonts w:ascii="宋体" w:hAnsi="宋体" w:cs="宋体"/>
          <w:b w:val="0"/>
          <w:spacing w:val="10"/>
          <w:kern w:val="24"/>
          <w:sz w:val="28"/>
          <w:szCs w:val="28"/>
        </w:rPr>
      </w:pPr>
      <w:r>
        <w:rPr>
          <w:rFonts w:ascii="宋体" w:hAnsi="宋体" w:cs="宋体" w:hint="eastAsia"/>
          <w:b w:val="0"/>
          <w:spacing w:val="10"/>
          <w:kern w:val="24"/>
          <w:sz w:val="28"/>
          <w:szCs w:val="28"/>
        </w:rPr>
        <w:t>库房出入口处，已设置人体静电释放仪。</w:t>
      </w:r>
    </w:p>
    <w:p w:rsidR="00B70A31" w:rsidRDefault="005C7075">
      <w:pPr>
        <w:adjustRightInd w:val="0"/>
        <w:snapToGrid w:val="0"/>
        <w:spacing w:line="360" w:lineRule="auto"/>
        <w:ind w:firstLineChars="200" w:firstLine="560"/>
        <w:rPr>
          <w:rFonts w:ascii="宋体" w:hAnsi="宋体" w:cs="宋体"/>
          <w:b w:val="0"/>
          <w:bCs/>
          <w:sz w:val="28"/>
          <w:szCs w:val="28"/>
        </w:rPr>
      </w:pPr>
      <w:r>
        <w:rPr>
          <w:rFonts w:ascii="宋体" w:hAnsi="宋体" w:cs="宋体" w:hint="eastAsia"/>
          <w:b w:val="0"/>
          <w:bCs/>
          <w:sz w:val="28"/>
          <w:szCs w:val="28"/>
        </w:rPr>
        <w:t>2）监控与报警装置</w:t>
      </w:r>
    </w:p>
    <w:p w:rsidR="00B70A31" w:rsidRDefault="005C7075">
      <w:pPr>
        <w:adjustRightInd w:val="0"/>
        <w:snapToGrid w:val="0"/>
        <w:spacing w:line="360" w:lineRule="auto"/>
        <w:ind w:firstLineChars="200" w:firstLine="560"/>
        <w:rPr>
          <w:rFonts w:ascii="宋体" w:hAnsi="宋体" w:cs="宋体"/>
          <w:b w:val="0"/>
          <w:bCs/>
          <w:sz w:val="28"/>
          <w:szCs w:val="28"/>
        </w:rPr>
      </w:pPr>
      <w:r>
        <w:rPr>
          <w:rFonts w:ascii="宋体" w:hAnsi="宋体" w:cs="宋体" w:hint="eastAsia"/>
          <w:b w:val="0"/>
          <w:bCs/>
          <w:sz w:val="28"/>
          <w:szCs w:val="28"/>
        </w:rPr>
        <w:t>（1）配备视频监控系统，视频监控系统对拟改建仓库、大门等重点部位进行监控，监控范围100%，并在值班室里拟配置有视频信号显示器和视频信息储存装置。</w:t>
      </w:r>
    </w:p>
    <w:p w:rsidR="00B70A31" w:rsidRDefault="005C7075">
      <w:pPr>
        <w:adjustRightInd w:val="0"/>
        <w:snapToGrid w:val="0"/>
        <w:spacing w:line="360" w:lineRule="auto"/>
        <w:ind w:firstLineChars="200" w:firstLine="560"/>
        <w:rPr>
          <w:rFonts w:ascii="宋体" w:hAnsi="宋体" w:cs="宋体"/>
          <w:b w:val="0"/>
          <w:bCs/>
          <w:sz w:val="28"/>
          <w:szCs w:val="28"/>
        </w:rPr>
      </w:pPr>
      <w:r>
        <w:rPr>
          <w:rFonts w:ascii="宋体" w:hAnsi="宋体" w:cs="宋体" w:hint="eastAsia"/>
          <w:b w:val="0"/>
          <w:bCs/>
          <w:sz w:val="28"/>
          <w:szCs w:val="28"/>
        </w:rPr>
        <w:t>（2）视频监控系统，监控系统的构成应符合《烟花爆竹企业安全监控系统通用技术条件》（AQ4101-2008）、《视频安防监控系统工程设计规范》（GB50395-2007）等相关规范的规定。</w:t>
      </w:r>
    </w:p>
    <w:p w:rsidR="00B70A31" w:rsidRDefault="005C7075">
      <w:pPr>
        <w:adjustRightInd w:val="0"/>
        <w:snapToGrid w:val="0"/>
        <w:spacing w:line="360" w:lineRule="auto"/>
        <w:ind w:firstLineChars="200" w:firstLine="560"/>
        <w:rPr>
          <w:rFonts w:ascii="宋体" w:hAnsi="宋体" w:cs="宋体"/>
          <w:b w:val="0"/>
          <w:bCs/>
          <w:sz w:val="28"/>
          <w:szCs w:val="28"/>
        </w:rPr>
      </w:pPr>
      <w:r>
        <w:rPr>
          <w:rFonts w:ascii="宋体" w:hAnsi="宋体" w:cs="宋体" w:hint="eastAsia"/>
          <w:b w:val="0"/>
          <w:bCs/>
          <w:sz w:val="28"/>
          <w:szCs w:val="28"/>
        </w:rPr>
        <w:t>（3）视频监控设计，电气设备选型、线路技术要求及敷设方式等均应符合GB50161的规定。</w:t>
      </w:r>
    </w:p>
    <w:p w:rsidR="00B70A31" w:rsidRDefault="005C7075">
      <w:pPr>
        <w:adjustRightInd w:val="0"/>
        <w:snapToGrid w:val="0"/>
        <w:spacing w:line="360" w:lineRule="auto"/>
        <w:ind w:firstLineChars="200" w:firstLine="560"/>
        <w:rPr>
          <w:rFonts w:ascii="宋体" w:hAnsi="宋体" w:cs="宋体"/>
          <w:b w:val="0"/>
          <w:bCs/>
          <w:sz w:val="28"/>
          <w:szCs w:val="28"/>
        </w:rPr>
      </w:pPr>
      <w:r>
        <w:rPr>
          <w:rFonts w:ascii="宋体" w:hAnsi="宋体" w:cs="宋体" w:hint="eastAsia"/>
          <w:b w:val="0"/>
          <w:bCs/>
          <w:sz w:val="28"/>
          <w:szCs w:val="28"/>
        </w:rPr>
        <w:t>3）电气</w:t>
      </w:r>
    </w:p>
    <w:p w:rsidR="00B70A31" w:rsidRDefault="005C7075">
      <w:pPr>
        <w:adjustRightInd w:val="0"/>
        <w:snapToGrid w:val="0"/>
        <w:spacing w:line="360" w:lineRule="auto"/>
        <w:ind w:firstLineChars="200" w:firstLine="560"/>
        <w:rPr>
          <w:rFonts w:ascii="宋体" w:hAnsi="宋体" w:cs="宋体"/>
          <w:b w:val="0"/>
          <w:bCs/>
          <w:sz w:val="28"/>
          <w:szCs w:val="28"/>
        </w:rPr>
      </w:pPr>
      <w:r>
        <w:rPr>
          <w:rFonts w:ascii="宋体" w:hAnsi="宋体" w:cs="宋体" w:hint="eastAsia"/>
          <w:b w:val="0"/>
          <w:bCs/>
          <w:sz w:val="28"/>
          <w:szCs w:val="28"/>
        </w:rPr>
        <w:t>（1）针对仓库内电气设备可能产生电火花和静电等危险性，本项目库房内不设置照明，但应设疏散照明和疏散指示标志。应急照明照度值不低于该场所正常照明照度值的10%，应急时间不小于30min。</w:t>
      </w:r>
    </w:p>
    <w:p w:rsidR="00B70A31" w:rsidRDefault="005C7075">
      <w:pPr>
        <w:adjustRightInd w:val="0"/>
        <w:snapToGrid w:val="0"/>
        <w:spacing w:line="360" w:lineRule="auto"/>
        <w:ind w:firstLineChars="200" w:firstLine="560"/>
        <w:rPr>
          <w:rFonts w:ascii="宋体" w:hAnsi="宋体" w:cs="宋体"/>
          <w:b w:val="0"/>
          <w:sz w:val="28"/>
          <w:szCs w:val="28"/>
        </w:rPr>
      </w:pPr>
      <w:r>
        <w:rPr>
          <w:rFonts w:ascii="宋体" w:hAnsi="宋体" w:cs="宋体" w:hint="eastAsia"/>
          <w:b w:val="0"/>
          <w:sz w:val="28"/>
          <w:szCs w:val="28"/>
        </w:rPr>
        <w:t>（2）库区电气线路由当地1</w:t>
      </w:r>
      <w:r>
        <w:rPr>
          <w:rFonts w:ascii="宋体" w:hAnsi="宋体" w:cs="宋体"/>
          <w:b w:val="0"/>
          <w:sz w:val="28"/>
          <w:szCs w:val="28"/>
        </w:rPr>
        <w:t>0kv</w:t>
      </w:r>
      <w:r>
        <w:rPr>
          <w:rFonts w:ascii="宋体" w:hAnsi="宋体" w:cs="宋体" w:hint="eastAsia"/>
          <w:b w:val="0"/>
          <w:sz w:val="28"/>
          <w:szCs w:val="28"/>
        </w:rPr>
        <w:t>供电管网，经变压器降压至0</w:t>
      </w:r>
      <w:r>
        <w:rPr>
          <w:rFonts w:ascii="宋体" w:hAnsi="宋体" w:cs="宋体"/>
          <w:b w:val="0"/>
          <w:sz w:val="28"/>
          <w:szCs w:val="28"/>
        </w:rPr>
        <w:t>.4kv</w:t>
      </w:r>
      <w:r>
        <w:rPr>
          <w:rFonts w:ascii="宋体" w:hAnsi="宋体" w:cs="宋体" w:hint="eastAsia"/>
          <w:b w:val="0"/>
          <w:sz w:val="28"/>
          <w:szCs w:val="28"/>
        </w:rPr>
        <w:t>后引入库区配电箱。同时在消防泵房与发电机房设置50kw的发电机一台。配电系统采用放射</w:t>
      </w:r>
      <w:proofErr w:type="gramStart"/>
      <w:r>
        <w:rPr>
          <w:rFonts w:ascii="宋体" w:hAnsi="宋体" w:cs="宋体" w:hint="eastAsia"/>
          <w:b w:val="0"/>
          <w:sz w:val="28"/>
          <w:szCs w:val="28"/>
        </w:rPr>
        <w:t>式配至各</w:t>
      </w:r>
      <w:proofErr w:type="gramEnd"/>
      <w:r>
        <w:rPr>
          <w:rFonts w:ascii="宋体" w:hAnsi="宋体" w:cs="宋体" w:hint="eastAsia"/>
          <w:b w:val="0"/>
          <w:sz w:val="28"/>
          <w:szCs w:val="28"/>
        </w:rPr>
        <w:t>库房就地控制。</w:t>
      </w:r>
    </w:p>
    <w:p w:rsidR="00B70A31" w:rsidRDefault="005C7075">
      <w:pPr>
        <w:adjustRightInd w:val="0"/>
        <w:snapToGrid w:val="0"/>
        <w:spacing w:line="360" w:lineRule="auto"/>
        <w:ind w:firstLineChars="200" w:firstLine="560"/>
        <w:rPr>
          <w:rFonts w:ascii="宋体" w:hAnsi="宋体" w:cs="宋体"/>
          <w:b w:val="0"/>
          <w:bCs/>
          <w:sz w:val="28"/>
          <w:szCs w:val="28"/>
        </w:rPr>
      </w:pPr>
      <w:r>
        <w:rPr>
          <w:rFonts w:ascii="宋体" w:hAnsi="宋体" w:cs="宋体" w:hint="eastAsia"/>
          <w:b w:val="0"/>
          <w:bCs/>
          <w:sz w:val="28"/>
          <w:szCs w:val="28"/>
        </w:rPr>
        <w:t>（3）</w:t>
      </w:r>
      <w:r>
        <w:rPr>
          <w:rFonts w:ascii="宋体" w:hAnsi="宋体" w:cs="宋体" w:hint="eastAsia"/>
          <w:b w:val="0"/>
          <w:bCs/>
          <w:kern w:val="0"/>
          <w:sz w:val="28"/>
          <w:szCs w:val="28"/>
        </w:rPr>
        <w:t>室外电气线路：从库区室外输电线路，应采用380V/220V架空明线，距离仓库房大于1.5倍杆距。</w:t>
      </w:r>
    </w:p>
    <w:p w:rsidR="00B70A31" w:rsidRDefault="005C7075">
      <w:pPr>
        <w:adjustRightInd w:val="0"/>
        <w:snapToGrid w:val="0"/>
        <w:spacing w:line="360" w:lineRule="auto"/>
        <w:ind w:firstLineChars="200" w:firstLine="560"/>
        <w:rPr>
          <w:rFonts w:ascii="宋体" w:hAnsi="宋体" w:cs="宋体"/>
          <w:b w:val="0"/>
          <w:bCs/>
          <w:sz w:val="28"/>
          <w:szCs w:val="28"/>
        </w:rPr>
      </w:pPr>
      <w:r>
        <w:rPr>
          <w:rFonts w:ascii="宋体" w:hAnsi="宋体" w:cs="宋体" w:hint="eastAsia"/>
          <w:b w:val="0"/>
          <w:bCs/>
          <w:sz w:val="28"/>
          <w:szCs w:val="28"/>
        </w:rPr>
        <w:t>（4）生活使用的为电气设备，不允许使用产生明火的燃煤、燃</w:t>
      </w:r>
      <w:r>
        <w:rPr>
          <w:rFonts w:ascii="宋体" w:hAnsi="宋体" w:cs="宋体" w:hint="eastAsia"/>
          <w:b w:val="0"/>
          <w:bCs/>
          <w:sz w:val="28"/>
          <w:szCs w:val="28"/>
        </w:rPr>
        <w:lastRenderedPageBreak/>
        <w:t>气等设备。</w:t>
      </w:r>
    </w:p>
    <w:p w:rsidR="00B70A31" w:rsidRDefault="005C7075">
      <w:pPr>
        <w:keepNext/>
        <w:keepLines/>
        <w:spacing w:beforeLines="50" w:before="120" w:line="360" w:lineRule="auto"/>
        <w:outlineLvl w:val="1"/>
        <w:rPr>
          <w:rFonts w:ascii="黑体" w:eastAsia="黑体" w:hAnsi="宋体"/>
          <w:b w:val="0"/>
          <w:bCs/>
          <w:snapToGrid w:val="0"/>
          <w:sz w:val="30"/>
          <w:szCs w:val="30"/>
        </w:rPr>
      </w:pPr>
      <w:bookmarkStart w:id="108" w:name="_Toc300344394"/>
      <w:bookmarkStart w:id="109" w:name="_Toc297251647"/>
      <w:bookmarkStart w:id="110" w:name="_Toc300329572"/>
      <w:bookmarkStart w:id="111" w:name="_Toc278054186"/>
      <w:bookmarkStart w:id="112" w:name="_Toc300256197"/>
      <w:bookmarkStart w:id="113" w:name="_Toc219987673"/>
      <w:r>
        <w:rPr>
          <w:rFonts w:ascii="黑体" w:eastAsia="黑体" w:hAnsi="宋体" w:hint="eastAsia"/>
          <w:b w:val="0"/>
          <w:bCs/>
          <w:snapToGrid w:val="0"/>
          <w:sz w:val="30"/>
          <w:szCs w:val="30"/>
        </w:rPr>
        <w:t>2.6库区内、外部距离</w:t>
      </w:r>
      <w:bookmarkEnd w:id="108"/>
      <w:bookmarkEnd w:id="109"/>
      <w:bookmarkEnd w:id="110"/>
      <w:bookmarkEnd w:id="111"/>
      <w:bookmarkEnd w:id="112"/>
      <w:bookmarkEnd w:id="113"/>
    </w:p>
    <w:p w:rsidR="00B70A31" w:rsidRDefault="005C7075">
      <w:pPr>
        <w:pStyle w:val="3"/>
        <w:rPr>
          <w:rFonts w:ascii="黑体" w:eastAsia="黑体" w:hAnsi="宋体"/>
          <w:b w:val="0"/>
          <w:bCs w:val="0"/>
          <w:snapToGrid w:val="0"/>
          <w:sz w:val="30"/>
          <w:szCs w:val="30"/>
        </w:rPr>
      </w:pPr>
      <w:bookmarkStart w:id="114" w:name="_Toc300329573"/>
      <w:bookmarkStart w:id="115" w:name="_Toc300344395"/>
      <w:bookmarkStart w:id="116" w:name="_Toc278054187"/>
      <w:bookmarkStart w:id="117" w:name="_Toc165038781"/>
      <w:bookmarkStart w:id="118" w:name="_Toc300256198"/>
      <w:r>
        <w:rPr>
          <w:rFonts w:ascii="黑体" w:eastAsia="黑体" w:hAnsi="宋体" w:hint="eastAsia"/>
          <w:b w:val="0"/>
          <w:bCs w:val="0"/>
          <w:snapToGrid w:val="0"/>
          <w:sz w:val="30"/>
          <w:szCs w:val="30"/>
        </w:rPr>
        <w:t>2.6.1库区外部安全距离</w:t>
      </w:r>
      <w:bookmarkEnd w:id="114"/>
      <w:bookmarkEnd w:id="115"/>
      <w:bookmarkEnd w:id="116"/>
      <w:bookmarkEnd w:id="117"/>
      <w:bookmarkEnd w:id="118"/>
    </w:p>
    <w:p w:rsidR="00B70A31" w:rsidRDefault="005C7075">
      <w:pPr>
        <w:jc w:val="center"/>
        <w:rPr>
          <w:rFonts w:ascii="黑体" w:eastAsia="黑体" w:hAnsi="黑体" w:cs="Arial"/>
          <w:b w:val="0"/>
          <w:sz w:val="24"/>
        </w:rPr>
      </w:pPr>
      <w:r>
        <w:rPr>
          <w:rFonts w:ascii="黑体" w:eastAsia="黑体" w:hAnsi="黑体" w:cs="Arial" w:hint="eastAsia"/>
          <w:b w:val="0"/>
          <w:sz w:val="24"/>
        </w:rPr>
        <w:t>表2.6</w:t>
      </w:r>
      <w:r>
        <w:rPr>
          <w:rFonts w:ascii="黑体" w:eastAsia="黑体" w:hAnsi="黑体" w:cs="Arial"/>
          <w:b w:val="0"/>
          <w:sz w:val="24"/>
        </w:rPr>
        <w:t>.</w:t>
      </w:r>
      <w:r>
        <w:rPr>
          <w:rFonts w:ascii="黑体" w:eastAsia="黑体" w:hAnsi="黑体" w:cs="Arial" w:hint="eastAsia"/>
          <w:b w:val="0"/>
          <w:sz w:val="24"/>
        </w:rPr>
        <w:t>1  拟改建库区外部安全距离</w:t>
      </w:r>
    </w:p>
    <w:tbl>
      <w:tblPr>
        <w:tblW w:w="8751" w:type="dxa"/>
        <w:tblInd w:w="-31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980"/>
        <w:gridCol w:w="706"/>
        <w:gridCol w:w="851"/>
        <w:gridCol w:w="3276"/>
        <w:gridCol w:w="1097"/>
        <w:gridCol w:w="1841"/>
      </w:tblGrid>
      <w:tr w:rsidR="00B70A31">
        <w:trPr>
          <w:trHeight w:val="948"/>
        </w:trPr>
        <w:tc>
          <w:tcPr>
            <w:tcW w:w="980" w:type="dxa"/>
            <w:shd w:val="clear" w:color="auto" w:fill="auto"/>
            <w:vAlign w:val="center"/>
          </w:tcPr>
          <w:p w:rsidR="00B70A31" w:rsidRDefault="005C7075">
            <w:pPr>
              <w:jc w:val="center"/>
              <w:rPr>
                <w:rFonts w:ascii="宋体" w:hAnsi="宋体"/>
                <w:bCs/>
                <w:szCs w:val="21"/>
              </w:rPr>
            </w:pPr>
            <w:bookmarkStart w:id="119" w:name="OLE_LINK27" w:colFirst="0" w:colLast="5"/>
            <w:r>
              <w:rPr>
                <w:rFonts w:ascii="宋体" w:hAnsi="宋体" w:hint="eastAsia"/>
                <w:bCs/>
                <w:szCs w:val="21"/>
              </w:rPr>
              <w:t>仓库</w:t>
            </w:r>
          </w:p>
          <w:p w:rsidR="00B70A31" w:rsidRDefault="005C7075">
            <w:pPr>
              <w:jc w:val="center"/>
              <w:rPr>
                <w:rFonts w:ascii="宋体" w:hAnsi="宋体"/>
                <w:bCs/>
                <w:szCs w:val="21"/>
              </w:rPr>
            </w:pPr>
            <w:r>
              <w:rPr>
                <w:rFonts w:ascii="宋体" w:hAnsi="宋体" w:hint="eastAsia"/>
                <w:bCs/>
                <w:szCs w:val="21"/>
              </w:rPr>
              <w:t>名称</w:t>
            </w:r>
          </w:p>
        </w:tc>
        <w:tc>
          <w:tcPr>
            <w:tcW w:w="706" w:type="dxa"/>
            <w:shd w:val="clear" w:color="auto" w:fill="auto"/>
            <w:vAlign w:val="center"/>
          </w:tcPr>
          <w:p w:rsidR="00B70A31" w:rsidRDefault="005C7075">
            <w:pPr>
              <w:jc w:val="center"/>
              <w:rPr>
                <w:rFonts w:ascii="宋体" w:hAnsi="宋体"/>
                <w:bCs/>
                <w:szCs w:val="21"/>
              </w:rPr>
            </w:pPr>
            <w:r>
              <w:rPr>
                <w:rFonts w:ascii="宋体" w:hAnsi="宋体" w:hint="eastAsia"/>
                <w:bCs/>
                <w:szCs w:val="21"/>
              </w:rPr>
              <w:t>危险等级</w:t>
            </w:r>
          </w:p>
        </w:tc>
        <w:tc>
          <w:tcPr>
            <w:tcW w:w="851" w:type="dxa"/>
            <w:shd w:val="clear" w:color="auto" w:fill="auto"/>
            <w:vAlign w:val="center"/>
          </w:tcPr>
          <w:p w:rsidR="00B70A31" w:rsidRDefault="005C7075">
            <w:pPr>
              <w:jc w:val="center"/>
              <w:rPr>
                <w:rFonts w:ascii="宋体" w:hAnsi="宋体"/>
                <w:bCs/>
                <w:szCs w:val="21"/>
              </w:rPr>
            </w:pPr>
            <w:r>
              <w:rPr>
                <w:rFonts w:ascii="宋体" w:hAnsi="宋体" w:hint="eastAsia"/>
                <w:bCs/>
                <w:szCs w:val="21"/>
              </w:rPr>
              <w:t>拟定最大限存药量（kg）</w:t>
            </w:r>
          </w:p>
        </w:tc>
        <w:tc>
          <w:tcPr>
            <w:tcW w:w="3276" w:type="dxa"/>
            <w:shd w:val="clear" w:color="auto" w:fill="auto"/>
            <w:vAlign w:val="center"/>
          </w:tcPr>
          <w:p w:rsidR="00B70A31" w:rsidRDefault="005C7075">
            <w:pPr>
              <w:jc w:val="center"/>
              <w:rPr>
                <w:rFonts w:ascii="宋体" w:hAnsi="宋体"/>
                <w:szCs w:val="21"/>
              </w:rPr>
            </w:pPr>
            <w:r>
              <w:rPr>
                <w:rFonts w:ascii="宋体" w:hAnsi="宋体" w:hint="eastAsia"/>
                <w:szCs w:val="21"/>
              </w:rPr>
              <w:t>周边建（构）筑物</w:t>
            </w:r>
          </w:p>
        </w:tc>
        <w:tc>
          <w:tcPr>
            <w:tcW w:w="1097" w:type="dxa"/>
            <w:shd w:val="clear" w:color="auto" w:fill="auto"/>
            <w:vAlign w:val="center"/>
          </w:tcPr>
          <w:p w:rsidR="00B70A31" w:rsidRDefault="005C7075">
            <w:pPr>
              <w:jc w:val="center"/>
              <w:rPr>
                <w:rFonts w:ascii="宋体" w:hAnsi="宋体"/>
                <w:szCs w:val="21"/>
              </w:rPr>
            </w:pPr>
            <w:r>
              <w:rPr>
                <w:rFonts w:ascii="宋体" w:hAnsi="宋体" w:hint="eastAsia"/>
                <w:szCs w:val="21"/>
              </w:rPr>
              <w:t>标准要求（m）</w:t>
            </w:r>
          </w:p>
        </w:tc>
        <w:tc>
          <w:tcPr>
            <w:tcW w:w="1841" w:type="dxa"/>
            <w:shd w:val="clear" w:color="auto" w:fill="auto"/>
            <w:vAlign w:val="center"/>
          </w:tcPr>
          <w:p w:rsidR="00B70A31" w:rsidRDefault="005C7075">
            <w:pPr>
              <w:jc w:val="center"/>
              <w:rPr>
                <w:rFonts w:ascii="宋体" w:hAnsi="宋体"/>
                <w:szCs w:val="21"/>
              </w:rPr>
            </w:pPr>
            <w:r>
              <w:rPr>
                <w:rFonts w:ascii="宋体" w:hAnsi="宋体" w:hint="eastAsia"/>
                <w:szCs w:val="21"/>
              </w:rPr>
              <w:t>实际距离（m）</w:t>
            </w:r>
          </w:p>
        </w:tc>
      </w:tr>
      <w:tr w:rsidR="00B70A31">
        <w:tc>
          <w:tcPr>
            <w:tcW w:w="980" w:type="dxa"/>
            <w:vMerge w:val="restart"/>
            <w:shd w:val="clear" w:color="auto" w:fill="auto"/>
            <w:vAlign w:val="center"/>
          </w:tcPr>
          <w:p w:rsidR="00B70A31" w:rsidRDefault="005C7075">
            <w:pPr>
              <w:jc w:val="center"/>
              <w:rPr>
                <w:rFonts w:ascii="宋体" w:hAnsi="宋体"/>
                <w:b w:val="0"/>
                <w:szCs w:val="21"/>
              </w:rPr>
            </w:pPr>
            <w:bookmarkStart w:id="120" w:name="OLE_LINK23" w:colFirst="0" w:colLast="2"/>
            <w:bookmarkStart w:id="121" w:name="OLE_LINK22" w:colFirst="3" w:colLast="5"/>
            <w:r>
              <w:rPr>
                <w:rFonts w:ascii="宋体" w:hAnsi="宋体" w:hint="eastAsia"/>
                <w:b w:val="0"/>
                <w:szCs w:val="21"/>
              </w:rPr>
              <w:t>1</w:t>
            </w:r>
            <w:r>
              <w:rPr>
                <w:rFonts w:ascii="宋体" w:hAnsi="宋体"/>
                <w:b w:val="0"/>
                <w:szCs w:val="21"/>
              </w:rPr>
              <w:t>#</w:t>
            </w:r>
          </w:p>
          <w:p w:rsidR="00B70A31" w:rsidRDefault="005C7075">
            <w:pPr>
              <w:jc w:val="center"/>
              <w:rPr>
                <w:rFonts w:ascii="宋体" w:hAnsi="宋体"/>
                <w:b w:val="0"/>
                <w:szCs w:val="21"/>
              </w:rPr>
            </w:pPr>
            <w:r>
              <w:rPr>
                <w:rFonts w:ascii="宋体" w:hAnsi="宋体" w:hint="eastAsia"/>
                <w:b w:val="0"/>
                <w:szCs w:val="21"/>
              </w:rPr>
              <w:t>仓库</w:t>
            </w:r>
          </w:p>
        </w:tc>
        <w:tc>
          <w:tcPr>
            <w:tcW w:w="706" w:type="dxa"/>
            <w:vMerge w:val="restart"/>
            <w:shd w:val="clear" w:color="auto" w:fill="auto"/>
            <w:vAlign w:val="center"/>
          </w:tcPr>
          <w:p w:rsidR="00B70A31" w:rsidRDefault="005C7075">
            <w:pPr>
              <w:jc w:val="center"/>
              <w:rPr>
                <w:rFonts w:ascii="宋体" w:hAnsi="宋体"/>
                <w:b w:val="0"/>
                <w:szCs w:val="21"/>
              </w:rPr>
            </w:pPr>
            <w:r>
              <w:rPr>
                <w:rFonts w:ascii="宋体" w:hAnsi="宋体" w:hint="eastAsia"/>
                <w:b w:val="0"/>
                <w:szCs w:val="21"/>
              </w:rPr>
              <w:t>1.3级</w:t>
            </w:r>
          </w:p>
        </w:tc>
        <w:tc>
          <w:tcPr>
            <w:tcW w:w="851" w:type="dxa"/>
            <w:vMerge w:val="restart"/>
            <w:shd w:val="clear" w:color="auto" w:fill="auto"/>
            <w:vAlign w:val="center"/>
          </w:tcPr>
          <w:p w:rsidR="00B70A31" w:rsidRDefault="005C7075">
            <w:pPr>
              <w:jc w:val="center"/>
              <w:rPr>
                <w:rFonts w:ascii="宋体" w:hAnsi="宋体"/>
                <w:b w:val="0"/>
                <w:szCs w:val="21"/>
              </w:rPr>
            </w:pPr>
            <w:r>
              <w:rPr>
                <w:rFonts w:ascii="宋体" w:hAnsi="宋体" w:hint="eastAsia"/>
                <w:b w:val="0"/>
                <w:szCs w:val="21"/>
              </w:rPr>
              <w:t>5</w:t>
            </w:r>
            <w:r>
              <w:rPr>
                <w:rFonts w:ascii="宋体" w:hAnsi="宋体"/>
                <w:b w:val="0"/>
                <w:szCs w:val="21"/>
              </w:rPr>
              <w:t>00</w:t>
            </w:r>
            <w:r>
              <w:rPr>
                <w:rFonts w:ascii="宋体" w:hAnsi="宋体" w:hint="eastAsia"/>
                <w:b w:val="0"/>
                <w:szCs w:val="21"/>
              </w:rPr>
              <w:t>/间</w:t>
            </w:r>
          </w:p>
        </w:tc>
        <w:tc>
          <w:tcPr>
            <w:tcW w:w="3276" w:type="dxa"/>
            <w:shd w:val="clear" w:color="auto" w:fill="auto"/>
          </w:tcPr>
          <w:p w:rsidR="00B70A31" w:rsidRDefault="005C7075">
            <w:pPr>
              <w:rPr>
                <w:rFonts w:ascii="宋体" w:hAnsi="宋体"/>
                <w:b w:val="0"/>
                <w:szCs w:val="21"/>
              </w:rPr>
            </w:pPr>
            <w:r>
              <w:rPr>
                <w:rFonts w:ascii="宋体" w:hAnsi="宋体" w:hint="eastAsia"/>
                <w:b w:val="0"/>
                <w:szCs w:val="21"/>
              </w:rPr>
              <w:t>人数小于或等于50人或户数小于或等于10户的零散住户边缘、职工总数小于或等于50人的企业围墙、本企业生产区建（构）筑物边缘，无摘挂作业铁路中间站站界及建筑物边缘，110kV架空输电线路</w:t>
            </w:r>
          </w:p>
        </w:tc>
        <w:tc>
          <w:tcPr>
            <w:tcW w:w="1097" w:type="dxa"/>
            <w:shd w:val="clear" w:color="auto" w:fill="auto"/>
            <w:vAlign w:val="center"/>
          </w:tcPr>
          <w:p w:rsidR="00B70A31" w:rsidRDefault="005C7075">
            <w:pPr>
              <w:jc w:val="center"/>
              <w:rPr>
                <w:rFonts w:ascii="宋体" w:hAnsi="宋体"/>
                <w:b w:val="0"/>
                <w:szCs w:val="21"/>
              </w:rPr>
            </w:pPr>
            <w:r>
              <w:rPr>
                <w:rFonts w:ascii="宋体" w:hAnsi="宋体" w:hint="eastAsia"/>
                <w:b w:val="0"/>
                <w:szCs w:val="21"/>
              </w:rPr>
              <w:t>35</w:t>
            </w:r>
          </w:p>
        </w:tc>
        <w:tc>
          <w:tcPr>
            <w:tcW w:w="1841" w:type="dxa"/>
            <w:shd w:val="clear" w:color="auto" w:fill="auto"/>
            <w:vAlign w:val="center"/>
          </w:tcPr>
          <w:p w:rsidR="00B70A31" w:rsidRDefault="005C7075">
            <w:pPr>
              <w:rPr>
                <w:rFonts w:ascii="宋体" w:hAnsi="宋体"/>
                <w:b w:val="0"/>
                <w:szCs w:val="21"/>
              </w:rPr>
            </w:pPr>
            <w:r>
              <w:rPr>
                <w:rFonts w:ascii="宋体" w:hAnsi="宋体" w:hint="eastAsia"/>
                <w:b w:val="0"/>
                <w:szCs w:val="21"/>
              </w:rPr>
              <w:t>100m范围内无本条款的所有控制项目</w:t>
            </w:r>
          </w:p>
        </w:tc>
      </w:tr>
      <w:bookmarkEnd w:id="120"/>
      <w:tr w:rsidR="00B70A31">
        <w:trPr>
          <w:trHeight w:val="1336"/>
        </w:trPr>
        <w:tc>
          <w:tcPr>
            <w:tcW w:w="980" w:type="dxa"/>
            <w:vMerge/>
            <w:shd w:val="clear" w:color="auto" w:fill="auto"/>
            <w:vAlign w:val="center"/>
          </w:tcPr>
          <w:p w:rsidR="00B70A31" w:rsidRDefault="00B70A31">
            <w:pPr>
              <w:jc w:val="center"/>
              <w:rPr>
                <w:rFonts w:ascii="宋体" w:hAnsi="宋体"/>
                <w:b w:val="0"/>
                <w:szCs w:val="21"/>
              </w:rPr>
            </w:pPr>
          </w:p>
        </w:tc>
        <w:tc>
          <w:tcPr>
            <w:tcW w:w="706" w:type="dxa"/>
            <w:vMerge/>
            <w:shd w:val="clear" w:color="auto" w:fill="auto"/>
            <w:vAlign w:val="center"/>
          </w:tcPr>
          <w:p w:rsidR="00B70A31" w:rsidRDefault="00B70A31">
            <w:pPr>
              <w:jc w:val="center"/>
              <w:rPr>
                <w:rFonts w:ascii="宋体" w:hAnsi="宋体"/>
                <w:b w:val="0"/>
                <w:szCs w:val="21"/>
              </w:rPr>
            </w:pPr>
          </w:p>
        </w:tc>
        <w:tc>
          <w:tcPr>
            <w:tcW w:w="851" w:type="dxa"/>
            <w:vMerge/>
            <w:shd w:val="clear" w:color="auto" w:fill="auto"/>
            <w:vAlign w:val="center"/>
          </w:tcPr>
          <w:p w:rsidR="00B70A31" w:rsidRDefault="00B70A31">
            <w:pPr>
              <w:jc w:val="center"/>
              <w:rPr>
                <w:rFonts w:ascii="宋体" w:hAnsi="宋体"/>
                <w:b w:val="0"/>
                <w:szCs w:val="21"/>
              </w:rPr>
            </w:pPr>
          </w:p>
        </w:tc>
        <w:tc>
          <w:tcPr>
            <w:tcW w:w="3276" w:type="dxa"/>
            <w:shd w:val="clear" w:color="auto" w:fill="auto"/>
          </w:tcPr>
          <w:p w:rsidR="00B70A31" w:rsidRDefault="005C7075">
            <w:pPr>
              <w:rPr>
                <w:rFonts w:ascii="宋体" w:hAnsi="宋体"/>
                <w:b w:val="0"/>
                <w:szCs w:val="21"/>
              </w:rPr>
            </w:pPr>
            <w:r>
              <w:rPr>
                <w:rFonts w:ascii="宋体" w:hAnsi="宋体" w:hint="eastAsia"/>
                <w:b w:val="0"/>
                <w:szCs w:val="21"/>
              </w:rPr>
              <w:t>人数大于50人的居民点边缘、职工人数大于50人的企业围墙、有摘挂作业的铁路车站站界及建筑物边缘、110kV区域变电站围墙、220kV架空输电线路</w:t>
            </w:r>
          </w:p>
        </w:tc>
        <w:tc>
          <w:tcPr>
            <w:tcW w:w="1097" w:type="dxa"/>
            <w:shd w:val="clear" w:color="auto" w:fill="auto"/>
            <w:vAlign w:val="center"/>
          </w:tcPr>
          <w:p w:rsidR="00B70A31" w:rsidRDefault="005C7075">
            <w:pPr>
              <w:jc w:val="center"/>
              <w:rPr>
                <w:rFonts w:ascii="宋体" w:hAnsi="宋体"/>
                <w:b w:val="0"/>
                <w:szCs w:val="21"/>
              </w:rPr>
            </w:pPr>
            <w:r>
              <w:rPr>
                <w:rFonts w:ascii="宋体" w:hAnsi="宋体" w:hint="eastAsia"/>
                <w:b w:val="0"/>
                <w:szCs w:val="21"/>
              </w:rPr>
              <w:t>40</w:t>
            </w:r>
          </w:p>
        </w:tc>
        <w:tc>
          <w:tcPr>
            <w:tcW w:w="1841" w:type="dxa"/>
            <w:shd w:val="clear" w:color="auto" w:fill="auto"/>
            <w:vAlign w:val="center"/>
          </w:tcPr>
          <w:p w:rsidR="00B70A31" w:rsidRDefault="005C7075">
            <w:pPr>
              <w:rPr>
                <w:rFonts w:ascii="宋体" w:hAnsi="宋体"/>
                <w:b w:val="0"/>
                <w:szCs w:val="21"/>
              </w:rPr>
            </w:pPr>
            <w:r>
              <w:rPr>
                <w:rFonts w:ascii="宋体" w:hAnsi="宋体" w:hint="eastAsia"/>
                <w:b w:val="0"/>
                <w:szCs w:val="21"/>
              </w:rPr>
              <w:t>100m范围内无本条款的所有控制项目</w:t>
            </w:r>
          </w:p>
        </w:tc>
      </w:tr>
      <w:tr w:rsidR="00B70A31">
        <w:tc>
          <w:tcPr>
            <w:tcW w:w="980" w:type="dxa"/>
            <w:vMerge/>
            <w:shd w:val="clear" w:color="auto" w:fill="auto"/>
            <w:vAlign w:val="center"/>
          </w:tcPr>
          <w:p w:rsidR="00B70A31" w:rsidRDefault="00B70A31">
            <w:pPr>
              <w:jc w:val="center"/>
              <w:rPr>
                <w:rFonts w:ascii="宋体" w:hAnsi="宋体"/>
                <w:b w:val="0"/>
                <w:szCs w:val="21"/>
              </w:rPr>
            </w:pPr>
          </w:p>
        </w:tc>
        <w:tc>
          <w:tcPr>
            <w:tcW w:w="706" w:type="dxa"/>
            <w:vMerge/>
            <w:shd w:val="clear" w:color="auto" w:fill="auto"/>
            <w:vAlign w:val="center"/>
          </w:tcPr>
          <w:p w:rsidR="00B70A31" w:rsidRDefault="00B70A31">
            <w:pPr>
              <w:jc w:val="center"/>
              <w:rPr>
                <w:rFonts w:ascii="宋体" w:hAnsi="宋体"/>
                <w:b w:val="0"/>
                <w:szCs w:val="21"/>
              </w:rPr>
            </w:pPr>
          </w:p>
        </w:tc>
        <w:tc>
          <w:tcPr>
            <w:tcW w:w="851" w:type="dxa"/>
            <w:vMerge/>
            <w:shd w:val="clear" w:color="auto" w:fill="auto"/>
            <w:vAlign w:val="center"/>
          </w:tcPr>
          <w:p w:rsidR="00B70A31" w:rsidRDefault="00B70A31">
            <w:pPr>
              <w:jc w:val="center"/>
              <w:rPr>
                <w:rFonts w:ascii="宋体" w:hAnsi="宋体"/>
                <w:b w:val="0"/>
                <w:szCs w:val="21"/>
              </w:rPr>
            </w:pPr>
          </w:p>
        </w:tc>
        <w:tc>
          <w:tcPr>
            <w:tcW w:w="3276" w:type="dxa"/>
            <w:shd w:val="clear" w:color="auto" w:fill="auto"/>
          </w:tcPr>
          <w:p w:rsidR="00B70A31" w:rsidRDefault="005C7075">
            <w:pPr>
              <w:rPr>
                <w:rFonts w:ascii="宋体" w:hAnsi="宋体"/>
                <w:b w:val="0"/>
                <w:szCs w:val="21"/>
              </w:rPr>
            </w:pPr>
            <w:r>
              <w:rPr>
                <w:rFonts w:ascii="宋体" w:hAnsi="宋体" w:hint="eastAsia"/>
                <w:b w:val="0"/>
                <w:szCs w:val="21"/>
              </w:rPr>
              <w:t>城镇规划边缘、学校、220kV以上的区域变电站围墙，220kV以上架空输电线路</w:t>
            </w:r>
          </w:p>
        </w:tc>
        <w:tc>
          <w:tcPr>
            <w:tcW w:w="1097" w:type="dxa"/>
            <w:shd w:val="clear" w:color="auto" w:fill="auto"/>
            <w:vAlign w:val="center"/>
          </w:tcPr>
          <w:p w:rsidR="00B70A31" w:rsidRDefault="005C7075">
            <w:pPr>
              <w:jc w:val="center"/>
              <w:rPr>
                <w:rFonts w:ascii="宋体" w:hAnsi="宋体"/>
                <w:b w:val="0"/>
                <w:szCs w:val="21"/>
              </w:rPr>
            </w:pPr>
            <w:r>
              <w:rPr>
                <w:rFonts w:ascii="宋体" w:hAnsi="宋体" w:hint="eastAsia"/>
                <w:b w:val="0"/>
                <w:szCs w:val="21"/>
              </w:rPr>
              <w:t>7</w:t>
            </w:r>
            <w:r>
              <w:rPr>
                <w:rFonts w:ascii="宋体" w:hAnsi="宋体"/>
                <w:b w:val="0"/>
                <w:szCs w:val="21"/>
              </w:rPr>
              <w:t>0</w:t>
            </w:r>
          </w:p>
        </w:tc>
        <w:tc>
          <w:tcPr>
            <w:tcW w:w="1841" w:type="dxa"/>
            <w:shd w:val="clear" w:color="auto" w:fill="auto"/>
            <w:vAlign w:val="center"/>
          </w:tcPr>
          <w:p w:rsidR="00B70A31" w:rsidRDefault="005C7075">
            <w:pPr>
              <w:rPr>
                <w:rFonts w:ascii="宋体" w:hAnsi="宋体"/>
                <w:b w:val="0"/>
                <w:szCs w:val="21"/>
              </w:rPr>
            </w:pPr>
            <w:r>
              <w:rPr>
                <w:rFonts w:ascii="宋体" w:hAnsi="宋体"/>
                <w:b w:val="0"/>
                <w:szCs w:val="21"/>
              </w:rPr>
              <w:t>1</w:t>
            </w:r>
            <w:r>
              <w:rPr>
                <w:rFonts w:ascii="宋体" w:hAnsi="宋体" w:hint="eastAsia"/>
                <w:b w:val="0"/>
                <w:szCs w:val="21"/>
              </w:rPr>
              <w:t>0</w:t>
            </w:r>
            <w:r>
              <w:rPr>
                <w:rFonts w:ascii="宋体" w:hAnsi="宋体"/>
                <w:b w:val="0"/>
                <w:szCs w:val="21"/>
              </w:rPr>
              <w:t>0</w:t>
            </w:r>
            <w:r>
              <w:rPr>
                <w:rFonts w:ascii="宋体" w:hAnsi="宋体" w:hint="eastAsia"/>
                <w:b w:val="0"/>
                <w:szCs w:val="21"/>
              </w:rPr>
              <w:t>m范围内无本条款的所有控制项目</w:t>
            </w:r>
          </w:p>
        </w:tc>
      </w:tr>
      <w:tr w:rsidR="00B70A31">
        <w:trPr>
          <w:trHeight w:val="1024"/>
        </w:trPr>
        <w:tc>
          <w:tcPr>
            <w:tcW w:w="980" w:type="dxa"/>
            <w:vMerge/>
            <w:shd w:val="clear" w:color="auto" w:fill="auto"/>
            <w:vAlign w:val="center"/>
          </w:tcPr>
          <w:p w:rsidR="00B70A31" w:rsidRDefault="00B70A31">
            <w:pPr>
              <w:jc w:val="center"/>
              <w:rPr>
                <w:rFonts w:ascii="宋体" w:hAnsi="宋体"/>
                <w:b w:val="0"/>
                <w:szCs w:val="21"/>
              </w:rPr>
            </w:pPr>
          </w:p>
        </w:tc>
        <w:tc>
          <w:tcPr>
            <w:tcW w:w="706" w:type="dxa"/>
            <w:vMerge/>
            <w:shd w:val="clear" w:color="auto" w:fill="auto"/>
            <w:vAlign w:val="center"/>
          </w:tcPr>
          <w:p w:rsidR="00B70A31" w:rsidRDefault="00B70A31">
            <w:pPr>
              <w:jc w:val="center"/>
              <w:rPr>
                <w:rFonts w:ascii="宋体" w:hAnsi="宋体"/>
                <w:b w:val="0"/>
                <w:szCs w:val="21"/>
              </w:rPr>
            </w:pPr>
          </w:p>
        </w:tc>
        <w:tc>
          <w:tcPr>
            <w:tcW w:w="851" w:type="dxa"/>
            <w:vMerge/>
            <w:shd w:val="clear" w:color="auto" w:fill="auto"/>
            <w:vAlign w:val="center"/>
          </w:tcPr>
          <w:p w:rsidR="00B70A31" w:rsidRDefault="00B70A31">
            <w:pPr>
              <w:jc w:val="center"/>
              <w:rPr>
                <w:rFonts w:ascii="宋体" w:hAnsi="宋体"/>
                <w:b w:val="0"/>
                <w:szCs w:val="21"/>
              </w:rPr>
            </w:pPr>
          </w:p>
        </w:tc>
        <w:tc>
          <w:tcPr>
            <w:tcW w:w="3276" w:type="dxa"/>
            <w:shd w:val="clear" w:color="auto" w:fill="auto"/>
            <w:vAlign w:val="center"/>
          </w:tcPr>
          <w:p w:rsidR="00B70A31" w:rsidRDefault="005C7075">
            <w:pPr>
              <w:rPr>
                <w:rFonts w:ascii="宋体" w:hAnsi="宋体"/>
                <w:b w:val="0"/>
                <w:szCs w:val="21"/>
              </w:rPr>
            </w:pPr>
            <w:r>
              <w:rPr>
                <w:rFonts w:ascii="宋体" w:hAnsi="宋体" w:hint="eastAsia"/>
                <w:b w:val="0"/>
                <w:szCs w:val="21"/>
              </w:rPr>
              <w:t>国家铁路线、省级以上公路用地外缘、通航的河流航道边缘</w:t>
            </w:r>
          </w:p>
        </w:tc>
        <w:tc>
          <w:tcPr>
            <w:tcW w:w="1097" w:type="dxa"/>
            <w:shd w:val="clear" w:color="auto" w:fill="auto"/>
            <w:vAlign w:val="center"/>
          </w:tcPr>
          <w:p w:rsidR="00B70A31" w:rsidRDefault="005C7075">
            <w:pPr>
              <w:jc w:val="center"/>
              <w:rPr>
                <w:rFonts w:ascii="宋体" w:hAnsi="宋体"/>
                <w:b w:val="0"/>
                <w:szCs w:val="21"/>
              </w:rPr>
            </w:pPr>
            <w:r>
              <w:rPr>
                <w:rFonts w:ascii="宋体" w:hAnsi="宋体" w:hint="eastAsia"/>
                <w:b w:val="0"/>
                <w:szCs w:val="21"/>
              </w:rPr>
              <w:t>40</w:t>
            </w:r>
          </w:p>
        </w:tc>
        <w:tc>
          <w:tcPr>
            <w:tcW w:w="1841" w:type="dxa"/>
            <w:shd w:val="clear" w:color="auto" w:fill="auto"/>
            <w:vAlign w:val="center"/>
          </w:tcPr>
          <w:p w:rsidR="00B70A31" w:rsidRDefault="005C7075">
            <w:pPr>
              <w:rPr>
                <w:rFonts w:ascii="宋体" w:hAnsi="宋体"/>
                <w:b w:val="0"/>
                <w:szCs w:val="21"/>
              </w:rPr>
            </w:pPr>
            <w:r>
              <w:rPr>
                <w:rFonts w:ascii="宋体" w:hAnsi="宋体" w:hint="eastAsia"/>
                <w:b w:val="0"/>
                <w:szCs w:val="21"/>
              </w:rPr>
              <w:t>100m范围内无本条款的其它控制项目</w:t>
            </w:r>
          </w:p>
        </w:tc>
      </w:tr>
      <w:tr w:rsidR="00B70A31">
        <w:tc>
          <w:tcPr>
            <w:tcW w:w="980" w:type="dxa"/>
            <w:vMerge/>
            <w:shd w:val="clear" w:color="auto" w:fill="auto"/>
            <w:vAlign w:val="center"/>
          </w:tcPr>
          <w:p w:rsidR="00B70A31" w:rsidRDefault="00B70A31">
            <w:pPr>
              <w:jc w:val="center"/>
              <w:rPr>
                <w:rFonts w:ascii="宋体" w:hAnsi="宋体"/>
                <w:b w:val="0"/>
                <w:szCs w:val="21"/>
              </w:rPr>
            </w:pPr>
          </w:p>
        </w:tc>
        <w:tc>
          <w:tcPr>
            <w:tcW w:w="706" w:type="dxa"/>
            <w:vMerge/>
            <w:shd w:val="clear" w:color="auto" w:fill="auto"/>
            <w:vAlign w:val="center"/>
          </w:tcPr>
          <w:p w:rsidR="00B70A31" w:rsidRDefault="00B70A31">
            <w:pPr>
              <w:jc w:val="center"/>
              <w:rPr>
                <w:rFonts w:ascii="宋体" w:hAnsi="宋体"/>
                <w:b w:val="0"/>
                <w:szCs w:val="21"/>
              </w:rPr>
            </w:pPr>
          </w:p>
        </w:tc>
        <w:tc>
          <w:tcPr>
            <w:tcW w:w="851" w:type="dxa"/>
            <w:vMerge/>
            <w:shd w:val="clear" w:color="auto" w:fill="auto"/>
            <w:vAlign w:val="center"/>
          </w:tcPr>
          <w:p w:rsidR="00B70A31" w:rsidRDefault="00B70A31">
            <w:pPr>
              <w:jc w:val="center"/>
              <w:rPr>
                <w:rFonts w:ascii="宋体" w:hAnsi="宋体"/>
                <w:b w:val="0"/>
                <w:szCs w:val="21"/>
              </w:rPr>
            </w:pPr>
          </w:p>
        </w:tc>
        <w:tc>
          <w:tcPr>
            <w:tcW w:w="3276" w:type="dxa"/>
            <w:shd w:val="clear" w:color="auto" w:fill="auto"/>
            <w:vAlign w:val="center"/>
          </w:tcPr>
          <w:p w:rsidR="00B70A31" w:rsidRDefault="005C7075">
            <w:pPr>
              <w:rPr>
                <w:rFonts w:ascii="宋体" w:hAnsi="宋体"/>
                <w:b w:val="0"/>
                <w:szCs w:val="21"/>
              </w:rPr>
            </w:pPr>
            <w:r>
              <w:rPr>
                <w:rFonts w:ascii="宋体" w:hAnsi="宋体" w:hint="eastAsia"/>
                <w:b w:val="0"/>
                <w:szCs w:val="21"/>
              </w:rPr>
              <w:t>非本厂的工厂铁路支线、县级公路用地外缘、35kV架空输电线路</w:t>
            </w:r>
          </w:p>
        </w:tc>
        <w:tc>
          <w:tcPr>
            <w:tcW w:w="1097" w:type="dxa"/>
            <w:shd w:val="clear" w:color="auto" w:fill="auto"/>
            <w:vAlign w:val="center"/>
          </w:tcPr>
          <w:p w:rsidR="00B70A31" w:rsidRDefault="005C7075">
            <w:pPr>
              <w:jc w:val="center"/>
              <w:rPr>
                <w:rFonts w:ascii="宋体" w:hAnsi="宋体"/>
                <w:b w:val="0"/>
                <w:szCs w:val="21"/>
              </w:rPr>
            </w:pPr>
            <w:r>
              <w:rPr>
                <w:rFonts w:ascii="宋体" w:hAnsi="宋体" w:hint="eastAsia"/>
                <w:b w:val="0"/>
                <w:szCs w:val="21"/>
              </w:rPr>
              <w:t>3</w:t>
            </w:r>
            <w:r>
              <w:rPr>
                <w:rFonts w:ascii="宋体" w:hAnsi="宋体"/>
                <w:b w:val="0"/>
                <w:szCs w:val="21"/>
              </w:rPr>
              <w:t>5</w:t>
            </w:r>
          </w:p>
        </w:tc>
        <w:tc>
          <w:tcPr>
            <w:tcW w:w="1841" w:type="dxa"/>
            <w:shd w:val="clear" w:color="auto" w:fill="auto"/>
            <w:vAlign w:val="center"/>
          </w:tcPr>
          <w:p w:rsidR="00B70A31" w:rsidRDefault="005C7075">
            <w:pPr>
              <w:rPr>
                <w:rFonts w:ascii="宋体" w:hAnsi="宋体"/>
                <w:b w:val="0"/>
                <w:szCs w:val="21"/>
              </w:rPr>
            </w:pPr>
            <w:r>
              <w:rPr>
                <w:rFonts w:ascii="宋体" w:hAnsi="宋体" w:hint="eastAsia"/>
                <w:b w:val="0"/>
                <w:szCs w:val="21"/>
              </w:rPr>
              <w:t>100m范围内无本条款的所有控制项目</w:t>
            </w:r>
          </w:p>
        </w:tc>
      </w:tr>
      <w:tr w:rsidR="00B70A31">
        <w:tc>
          <w:tcPr>
            <w:tcW w:w="980" w:type="dxa"/>
            <w:vMerge/>
            <w:shd w:val="clear" w:color="auto" w:fill="auto"/>
            <w:vAlign w:val="center"/>
          </w:tcPr>
          <w:p w:rsidR="00B70A31" w:rsidRDefault="00B70A31">
            <w:pPr>
              <w:widowControl/>
              <w:autoSpaceDE w:val="0"/>
              <w:autoSpaceDN w:val="0"/>
              <w:adjustRightInd w:val="0"/>
              <w:snapToGrid w:val="0"/>
              <w:jc w:val="center"/>
              <w:textAlignment w:val="baseline"/>
              <w:rPr>
                <w:rFonts w:ascii="宋体" w:hAnsi="宋体" w:cs="宋体"/>
                <w:snapToGrid w:val="0"/>
                <w:spacing w:val="-1"/>
                <w:kern w:val="0"/>
                <w:sz w:val="24"/>
              </w:rPr>
            </w:pPr>
          </w:p>
        </w:tc>
        <w:tc>
          <w:tcPr>
            <w:tcW w:w="706" w:type="dxa"/>
            <w:vMerge/>
            <w:shd w:val="clear" w:color="auto" w:fill="auto"/>
            <w:vAlign w:val="center"/>
          </w:tcPr>
          <w:p w:rsidR="00B70A31" w:rsidRDefault="00B70A31">
            <w:pPr>
              <w:widowControl/>
              <w:autoSpaceDE w:val="0"/>
              <w:autoSpaceDN w:val="0"/>
              <w:adjustRightInd w:val="0"/>
              <w:snapToGrid w:val="0"/>
              <w:jc w:val="center"/>
              <w:textAlignment w:val="baseline"/>
              <w:rPr>
                <w:rFonts w:ascii="宋体" w:hAnsi="宋体" w:cs="宋体"/>
                <w:snapToGrid w:val="0"/>
                <w:spacing w:val="-1"/>
                <w:kern w:val="0"/>
                <w:sz w:val="24"/>
              </w:rPr>
            </w:pPr>
          </w:p>
        </w:tc>
        <w:tc>
          <w:tcPr>
            <w:tcW w:w="851" w:type="dxa"/>
            <w:vMerge/>
            <w:shd w:val="clear" w:color="auto" w:fill="auto"/>
            <w:vAlign w:val="center"/>
          </w:tcPr>
          <w:p w:rsidR="00B70A31" w:rsidRDefault="00B70A31">
            <w:pPr>
              <w:widowControl/>
              <w:autoSpaceDE w:val="0"/>
              <w:autoSpaceDN w:val="0"/>
              <w:adjustRightInd w:val="0"/>
              <w:snapToGrid w:val="0"/>
              <w:jc w:val="center"/>
              <w:textAlignment w:val="baseline"/>
              <w:rPr>
                <w:rFonts w:ascii="宋体" w:hAnsi="宋体" w:cs="宋体"/>
                <w:snapToGrid w:val="0"/>
                <w:spacing w:val="-1"/>
                <w:kern w:val="0"/>
                <w:sz w:val="24"/>
              </w:rPr>
            </w:pPr>
          </w:p>
        </w:tc>
        <w:tc>
          <w:tcPr>
            <w:tcW w:w="3276" w:type="dxa"/>
            <w:shd w:val="clear" w:color="auto" w:fill="auto"/>
            <w:vAlign w:val="center"/>
          </w:tcPr>
          <w:p w:rsidR="00B70A31" w:rsidRDefault="005C7075">
            <w:pPr>
              <w:rPr>
                <w:rFonts w:ascii="宋体" w:hAnsi="宋体"/>
                <w:b w:val="0"/>
                <w:szCs w:val="21"/>
              </w:rPr>
            </w:pPr>
            <w:r>
              <w:rPr>
                <w:rFonts w:ascii="宋体" w:hAnsi="宋体" w:hint="eastAsia"/>
                <w:b w:val="0"/>
                <w:szCs w:val="21"/>
              </w:rPr>
              <w:t>《公路安全保护条例》第十八条除按照国家有关规定设立的为车辆补充燃料的场所、设施外，禁止在下列范围内设立生产、储存、销售易燃、易爆、剧毒、放射性等危险物品的场所、设施：（一）公路用地外缘起向外100米；（二）公路渡口和中型以上公路桥梁周围200米；（三）公路隧道上方和洞口外100米</w:t>
            </w:r>
          </w:p>
        </w:tc>
        <w:tc>
          <w:tcPr>
            <w:tcW w:w="1097" w:type="dxa"/>
            <w:shd w:val="clear" w:color="auto" w:fill="auto"/>
            <w:vAlign w:val="center"/>
          </w:tcPr>
          <w:p w:rsidR="00B70A31" w:rsidRDefault="005C7075">
            <w:pPr>
              <w:jc w:val="center"/>
              <w:rPr>
                <w:rFonts w:ascii="宋体" w:hAnsi="宋体"/>
                <w:b w:val="0"/>
                <w:szCs w:val="21"/>
              </w:rPr>
            </w:pPr>
            <w:r>
              <w:rPr>
                <w:rFonts w:ascii="宋体" w:hAnsi="宋体" w:hint="eastAsia"/>
                <w:b w:val="0"/>
                <w:szCs w:val="21"/>
              </w:rPr>
              <w:t>100</w:t>
            </w:r>
          </w:p>
        </w:tc>
        <w:tc>
          <w:tcPr>
            <w:tcW w:w="1841" w:type="dxa"/>
            <w:shd w:val="clear" w:color="auto" w:fill="auto"/>
            <w:vAlign w:val="center"/>
          </w:tcPr>
          <w:p w:rsidR="00B70A31" w:rsidRDefault="005C7075">
            <w:pPr>
              <w:rPr>
                <w:rFonts w:ascii="宋体" w:hAnsi="宋体"/>
                <w:b w:val="0"/>
                <w:szCs w:val="21"/>
              </w:rPr>
            </w:pPr>
            <w:r>
              <w:rPr>
                <w:rFonts w:ascii="宋体" w:hAnsi="宋体" w:hint="eastAsia"/>
                <w:b w:val="0"/>
                <w:szCs w:val="21"/>
              </w:rPr>
              <w:t>100m范围内无条款的所有控制项目</w:t>
            </w:r>
            <w:r>
              <w:rPr>
                <w:rFonts w:ascii="宋体" w:hAnsi="宋体"/>
                <w:b w:val="0"/>
                <w:szCs w:val="21"/>
              </w:rPr>
              <w:t xml:space="preserve"> </w:t>
            </w:r>
          </w:p>
        </w:tc>
      </w:tr>
      <w:bookmarkEnd w:id="121"/>
      <w:tr w:rsidR="00B70A31">
        <w:tc>
          <w:tcPr>
            <w:tcW w:w="980" w:type="dxa"/>
            <w:vMerge w:val="restart"/>
            <w:shd w:val="clear" w:color="auto" w:fill="auto"/>
            <w:vAlign w:val="center"/>
          </w:tcPr>
          <w:p w:rsidR="00B70A31" w:rsidRDefault="005C7075">
            <w:pPr>
              <w:jc w:val="center"/>
              <w:rPr>
                <w:rFonts w:ascii="宋体" w:hAnsi="宋体"/>
                <w:b w:val="0"/>
                <w:szCs w:val="21"/>
              </w:rPr>
            </w:pPr>
            <w:r>
              <w:rPr>
                <w:rFonts w:ascii="宋体" w:hAnsi="宋体" w:hint="eastAsia"/>
                <w:b w:val="0"/>
                <w:szCs w:val="21"/>
              </w:rPr>
              <w:t>2#</w:t>
            </w:r>
          </w:p>
          <w:p w:rsidR="00B70A31" w:rsidRDefault="005C7075">
            <w:pPr>
              <w:jc w:val="center"/>
              <w:rPr>
                <w:rFonts w:ascii="宋体" w:hAnsi="宋体"/>
                <w:b w:val="0"/>
                <w:szCs w:val="21"/>
              </w:rPr>
            </w:pPr>
            <w:r>
              <w:rPr>
                <w:rFonts w:ascii="宋体" w:hAnsi="宋体" w:hint="eastAsia"/>
                <w:b w:val="0"/>
                <w:szCs w:val="21"/>
              </w:rPr>
              <w:t>仓库</w:t>
            </w:r>
          </w:p>
        </w:tc>
        <w:tc>
          <w:tcPr>
            <w:tcW w:w="706" w:type="dxa"/>
            <w:vMerge w:val="restart"/>
            <w:shd w:val="clear" w:color="auto" w:fill="auto"/>
            <w:vAlign w:val="center"/>
          </w:tcPr>
          <w:p w:rsidR="00B70A31" w:rsidRDefault="005C7075">
            <w:pPr>
              <w:jc w:val="center"/>
              <w:rPr>
                <w:rFonts w:ascii="宋体" w:hAnsi="宋体"/>
                <w:b w:val="0"/>
                <w:szCs w:val="21"/>
              </w:rPr>
            </w:pPr>
            <w:r>
              <w:rPr>
                <w:rFonts w:ascii="宋体" w:hAnsi="宋体" w:hint="eastAsia"/>
                <w:b w:val="0"/>
                <w:szCs w:val="21"/>
              </w:rPr>
              <w:t>1.3级</w:t>
            </w:r>
          </w:p>
        </w:tc>
        <w:tc>
          <w:tcPr>
            <w:tcW w:w="851" w:type="dxa"/>
            <w:vMerge w:val="restart"/>
            <w:shd w:val="clear" w:color="auto" w:fill="auto"/>
            <w:vAlign w:val="center"/>
          </w:tcPr>
          <w:p w:rsidR="00B70A31" w:rsidRDefault="005C7075">
            <w:pPr>
              <w:jc w:val="center"/>
              <w:rPr>
                <w:rFonts w:ascii="宋体" w:hAnsi="宋体"/>
                <w:b w:val="0"/>
                <w:szCs w:val="21"/>
              </w:rPr>
            </w:pPr>
            <w:r>
              <w:rPr>
                <w:rFonts w:ascii="宋体" w:hAnsi="宋体"/>
                <w:b w:val="0"/>
                <w:szCs w:val="21"/>
              </w:rPr>
              <w:t>1000</w:t>
            </w:r>
          </w:p>
        </w:tc>
        <w:tc>
          <w:tcPr>
            <w:tcW w:w="3276" w:type="dxa"/>
            <w:shd w:val="clear" w:color="auto" w:fill="auto"/>
          </w:tcPr>
          <w:p w:rsidR="00B70A31" w:rsidRDefault="005C7075">
            <w:pPr>
              <w:rPr>
                <w:rFonts w:ascii="宋体" w:hAnsi="宋体"/>
                <w:b w:val="0"/>
                <w:szCs w:val="21"/>
              </w:rPr>
            </w:pPr>
            <w:r>
              <w:rPr>
                <w:rFonts w:ascii="宋体" w:hAnsi="宋体" w:hint="eastAsia"/>
                <w:b w:val="0"/>
                <w:szCs w:val="21"/>
              </w:rPr>
              <w:t>人数小于或等于50人或户数小于或等于10户的零散住户边缘、职工总数小于或等于50人的企业围墙、本企业生产区建（构）筑物边缘，无摘挂作业铁路中间站站界及建筑物边缘，110kV架空输电线路</w:t>
            </w:r>
          </w:p>
        </w:tc>
        <w:tc>
          <w:tcPr>
            <w:tcW w:w="1097" w:type="dxa"/>
            <w:shd w:val="clear" w:color="auto" w:fill="auto"/>
            <w:vAlign w:val="center"/>
          </w:tcPr>
          <w:p w:rsidR="00B70A31" w:rsidRDefault="005C7075">
            <w:pPr>
              <w:jc w:val="center"/>
              <w:rPr>
                <w:rFonts w:ascii="宋体" w:hAnsi="宋体"/>
                <w:b w:val="0"/>
                <w:szCs w:val="21"/>
              </w:rPr>
            </w:pPr>
            <w:r>
              <w:rPr>
                <w:rFonts w:ascii="宋体" w:hAnsi="宋体" w:hint="eastAsia"/>
                <w:b w:val="0"/>
                <w:szCs w:val="21"/>
              </w:rPr>
              <w:t>40</w:t>
            </w:r>
          </w:p>
        </w:tc>
        <w:tc>
          <w:tcPr>
            <w:tcW w:w="1841" w:type="dxa"/>
            <w:shd w:val="clear" w:color="auto" w:fill="auto"/>
            <w:vAlign w:val="center"/>
          </w:tcPr>
          <w:p w:rsidR="00B70A31" w:rsidRDefault="005C7075">
            <w:pPr>
              <w:rPr>
                <w:rFonts w:ascii="宋体" w:hAnsi="宋体"/>
                <w:b w:val="0"/>
                <w:szCs w:val="21"/>
              </w:rPr>
            </w:pPr>
            <w:r>
              <w:rPr>
                <w:rFonts w:ascii="宋体" w:hAnsi="宋体" w:hint="eastAsia"/>
                <w:b w:val="0"/>
                <w:szCs w:val="21"/>
              </w:rPr>
              <w:t>100m范围内无本条款的所有控制项目</w:t>
            </w:r>
          </w:p>
        </w:tc>
      </w:tr>
      <w:tr w:rsidR="00B70A31">
        <w:tc>
          <w:tcPr>
            <w:tcW w:w="980" w:type="dxa"/>
            <w:vMerge/>
            <w:shd w:val="clear" w:color="auto" w:fill="auto"/>
            <w:vAlign w:val="center"/>
          </w:tcPr>
          <w:p w:rsidR="00B70A31" w:rsidRDefault="00B70A31">
            <w:pPr>
              <w:widowControl/>
              <w:autoSpaceDE w:val="0"/>
              <w:autoSpaceDN w:val="0"/>
              <w:adjustRightInd w:val="0"/>
              <w:snapToGrid w:val="0"/>
              <w:jc w:val="center"/>
              <w:textAlignment w:val="baseline"/>
              <w:rPr>
                <w:rFonts w:ascii="宋体" w:hAnsi="宋体" w:cs="宋体"/>
                <w:snapToGrid w:val="0"/>
                <w:spacing w:val="-1"/>
                <w:kern w:val="0"/>
                <w:sz w:val="24"/>
              </w:rPr>
            </w:pPr>
          </w:p>
        </w:tc>
        <w:tc>
          <w:tcPr>
            <w:tcW w:w="706" w:type="dxa"/>
            <w:vMerge/>
            <w:shd w:val="clear" w:color="auto" w:fill="auto"/>
            <w:vAlign w:val="center"/>
          </w:tcPr>
          <w:p w:rsidR="00B70A31" w:rsidRDefault="00B70A31">
            <w:pPr>
              <w:widowControl/>
              <w:autoSpaceDE w:val="0"/>
              <w:autoSpaceDN w:val="0"/>
              <w:adjustRightInd w:val="0"/>
              <w:snapToGrid w:val="0"/>
              <w:jc w:val="center"/>
              <w:textAlignment w:val="baseline"/>
              <w:rPr>
                <w:rFonts w:ascii="宋体" w:hAnsi="宋体" w:cs="宋体"/>
                <w:snapToGrid w:val="0"/>
                <w:spacing w:val="-1"/>
                <w:kern w:val="0"/>
                <w:sz w:val="24"/>
              </w:rPr>
            </w:pPr>
          </w:p>
        </w:tc>
        <w:tc>
          <w:tcPr>
            <w:tcW w:w="851" w:type="dxa"/>
            <w:vMerge/>
            <w:shd w:val="clear" w:color="auto" w:fill="auto"/>
            <w:vAlign w:val="center"/>
          </w:tcPr>
          <w:p w:rsidR="00B70A31" w:rsidRDefault="00B70A31">
            <w:pPr>
              <w:widowControl/>
              <w:autoSpaceDE w:val="0"/>
              <w:autoSpaceDN w:val="0"/>
              <w:adjustRightInd w:val="0"/>
              <w:snapToGrid w:val="0"/>
              <w:jc w:val="center"/>
              <w:textAlignment w:val="baseline"/>
              <w:rPr>
                <w:rFonts w:ascii="宋体" w:hAnsi="宋体" w:cs="宋体"/>
                <w:snapToGrid w:val="0"/>
                <w:spacing w:val="-1"/>
                <w:kern w:val="0"/>
                <w:sz w:val="24"/>
              </w:rPr>
            </w:pPr>
          </w:p>
        </w:tc>
        <w:tc>
          <w:tcPr>
            <w:tcW w:w="3276" w:type="dxa"/>
            <w:shd w:val="clear" w:color="auto" w:fill="auto"/>
          </w:tcPr>
          <w:p w:rsidR="00B70A31" w:rsidRDefault="005C7075">
            <w:pPr>
              <w:rPr>
                <w:rFonts w:ascii="宋体" w:hAnsi="宋体"/>
                <w:b w:val="0"/>
                <w:szCs w:val="21"/>
              </w:rPr>
            </w:pPr>
            <w:r>
              <w:rPr>
                <w:rFonts w:ascii="宋体" w:hAnsi="宋体" w:hint="eastAsia"/>
                <w:b w:val="0"/>
                <w:szCs w:val="21"/>
              </w:rPr>
              <w:t>人数大于50人的居民点边缘、职工人数大于50人的企业围墙、有</w:t>
            </w:r>
            <w:r>
              <w:rPr>
                <w:rFonts w:ascii="宋体" w:hAnsi="宋体" w:hint="eastAsia"/>
                <w:b w:val="0"/>
                <w:szCs w:val="21"/>
              </w:rPr>
              <w:lastRenderedPageBreak/>
              <w:t>摘挂作业的铁路车站站界及建筑物边缘、110kV区域变电站围墙、220kV架空输电线路</w:t>
            </w:r>
          </w:p>
        </w:tc>
        <w:tc>
          <w:tcPr>
            <w:tcW w:w="1097" w:type="dxa"/>
            <w:shd w:val="clear" w:color="auto" w:fill="auto"/>
            <w:vAlign w:val="center"/>
          </w:tcPr>
          <w:p w:rsidR="00B70A31" w:rsidRDefault="005C7075">
            <w:pPr>
              <w:jc w:val="center"/>
              <w:rPr>
                <w:rFonts w:ascii="宋体" w:hAnsi="宋体"/>
                <w:b w:val="0"/>
                <w:szCs w:val="21"/>
              </w:rPr>
            </w:pPr>
            <w:r>
              <w:rPr>
                <w:rFonts w:ascii="宋体" w:hAnsi="宋体" w:hint="eastAsia"/>
                <w:b w:val="0"/>
                <w:szCs w:val="21"/>
              </w:rPr>
              <w:lastRenderedPageBreak/>
              <w:t>65</w:t>
            </w:r>
          </w:p>
        </w:tc>
        <w:tc>
          <w:tcPr>
            <w:tcW w:w="1841" w:type="dxa"/>
            <w:shd w:val="clear" w:color="auto" w:fill="auto"/>
            <w:vAlign w:val="center"/>
          </w:tcPr>
          <w:p w:rsidR="00B70A31" w:rsidRDefault="005C7075">
            <w:pPr>
              <w:rPr>
                <w:rFonts w:ascii="宋体" w:hAnsi="宋体"/>
                <w:b w:val="0"/>
                <w:szCs w:val="21"/>
              </w:rPr>
            </w:pPr>
            <w:r>
              <w:rPr>
                <w:rFonts w:ascii="宋体" w:hAnsi="宋体" w:hint="eastAsia"/>
                <w:b w:val="0"/>
                <w:szCs w:val="21"/>
              </w:rPr>
              <w:t>100m范围内无本条款的所有控制</w:t>
            </w:r>
            <w:r>
              <w:rPr>
                <w:rFonts w:ascii="宋体" w:hAnsi="宋体" w:hint="eastAsia"/>
                <w:b w:val="0"/>
                <w:szCs w:val="21"/>
              </w:rPr>
              <w:lastRenderedPageBreak/>
              <w:t>项目</w:t>
            </w:r>
          </w:p>
        </w:tc>
      </w:tr>
      <w:tr w:rsidR="00B70A31">
        <w:tc>
          <w:tcPr>
            <w:tcW w:w="980" w:type="dxa"/>
            <w:vMerge/>
            <w:shd w:val="clear" w:color="auto" w:fill="auto"/>
            <w:vAlign w:val="center"/>
          </w:tcPr>
          <w:p w:rsidR="00B70A31" w:rsidRDefault="00B70A31">
            <w:pPr>
              <w:widowControl/>
              <w:autoSpaceDE w:val="0"/>
              <w:autoSpaceDN w:val="0"/>
              <w:adjustRightInd w:val="0"/>
              <w:snapToGrid w:val="0"/>
              <w:jc w:val="center"/>
              <w:textAlignment w:val="baseline"/>
              <w:rPr>
                <w:rFonts w:ascii="宋体" w:hAnsi="宋体" w:cs="宋体"/>
                <w:snapToGrid w:val="0"/>
                <w:spacing w:val="-1"/>
                <w:kern w:val="0"/>
                <w:sz w:val="24"/>
              </w:rPr>
            </w:pPr>
          </w:p>
        </w:tc>
        <w:tc>
          <w:tcPr>
            <w:tcW w:w="706" w:type="dxa"/>
            <w:vMerge/>
            <w:shd w:val="clear" w:color="auto" w:fill="auto"/>
            <w:vAlign w:val="center"/>
          </w:tcPr>
          <w:p w:rsidR="00B70A31" w:rsidRDefault="00B70A31">
            <w:pPr>
              <w:widowControl/>
              <w:autoSpaceDE w:val="0"/>
              <w:autoSpaceDN w:val="0"/>
              <w:adjustRightInd w:val="0"/>
              <w:snapToGrid w:val="0"/>
              <w:jc w:val="center"/>
              <w:textAlignment w:val="baseline"/>
              <w:rPr>
                <w:rFonts w:ascii="宋体" w:hAnsi="宋体" w:cs="宋体"/>
                <w:snapToGrid w:val="0"/>
                <w:spacing w:val="-1"/>
                <w:kern w:val="0"/>
                <w:sz w:val="24"/>
              </w:rPr>
            </w:pPr>
          </w:p>
        </w:tc>
        <w:tc>
          <w:tcPr>
            <w:tcW w:w="851" w:type="dxa"/>
            <w:vMerge/>
            <w:shd w:val="clear" w:color="auto" w:fill="auto"/>
            <w:vAlign w:val="center"/>
          </w:tcPr>
          <w:p w:rsidR="00B70A31" w:rsidRDefault="00B70A31">
            <w:pPr>
              <w:widowControl/>
              <w:autoSpaceDE w:val="0"/>
              <w:autoSpaceDN w:val="0"/>
              <w:adjustRightInd w:val="0"/>
              <w:snapToGrid w:val="0"/>
              <w:jc w:val="center"/>
              <w:textAlignment w:val="baseline"/>
              <w:rPr>
                <w:rFonts w:ascii="宋体" w:hAnsi="宋体" w:cs="宋体"/>
                <w:snapToGrid w:val="0"/>
                <w:spacing w:val="-1"/>
                <w:kern w:val="0"/>
                <w:sz w:val="24"/>
              </w:rPr>
            </w:pPr>
          </w:p>
        </w:tc>
        <w:tc>
          <w:tcPr>
            <w:tcW w:w="3276" w:type="dxa"/>
            <w:shd w:val="clear" w:color="auto" w:fill="auto"/>
          </w:tcPr>
          <w:p w:rsidR="00B70A31" w:rsidRDefault="005C7075">
            <w:pPr>
              <w:rPr>
                <w:rFonts w:ascii="宋体" w:hAnsi="宋体"/>
                <w:b w:val="0"/>
                <w:szCs w:val="21"/>
              </w:rPr>
            </w:pPr>
            <w:r>
              <w:rPr>
                <w:rFonts w:ascii="宋体" w:hAnsi="宋体" w:hint="eastAsia"/>
                <w:b w:val="0"/>
                <w:szCs w:val="21"/>
              </w:rPr>
              <w:t>城镇规划边缘、学校、220kV以上的区域变电站围墙，220kV以上架空输电线路</w:t>
            </w:r>
          </w:p>
        </w:tc>
        <w:tc>
          <w:tcPr>
            <w:tcW w:w="1097" w:type="dxa"/>
            <w:shd w:val="clear" w:color="auto" w:fill="auto"/>
            <w:vAlign w:val="center"/>
          </w:tcPr>
          <w:p w:rsidR="00B70A31" w:rsidRDefault="005C7075">
            <w:pPr>
              <w:jc w:val="center"/>
              <w:rPr>
                <w:rFonts w:ascii="宋体" w:hAnsi="宋体"/>
                <w:b w:val="0"/>
                <w:szCs w:val="21"/>
              </w:rPr>
            </w:pPr>
            <w:r>
              <w:rPr>
                <w:rFonts w:ascii="宋体" w:hAnsi="宋体"/>
                <w:b w:val="0"/>
                <w:szCs w:val="21"/>
              </w:rPr>
              <w:t>1</w:t>
            </w:r>
            <w:r>
              <w:rPr>
                <w:rFonts w:ascii="宋体" w:hAnsi="宋体" w:hint="eastAsia"/>
                <w:b w:val="0"/>
                <w:szCs w:val="21"/>
              </w:rPr>
              <w:t>1</w:t>
            </w:r>
            <w:r>
              <w:rPr>
                <w:rFonts w:ascii="宋体" w:hAnsi="宋体"/>
                <w:b w:val="0"/>
                <w:szCs w:val="21"/>
              </w:rPr>
              <w:t>0</w:t>
            </w:r>
          </w:p>
        </w:tc>
        <w:tc>
          <w:tcPr>
            <w:tcW w:w="1841" w:type="dxa"/>
            <w:shd w:val="clear" w:color="auto" w:fill="auto"/>
            <w:vAlign w:val="center"/>
          </w:tcPr>
          <w:p w:rsidR="00B70A31" w:rsidRDefault="005C7075">
            <w:pPr>
              <w:rPr>
                <w:rFonts w:ascii="宋体" w:hAnsi="宋体"/>
                <w:b w:val="0"/>
                <w:szCs w:val="21"/>
              </w:rPr>
            </w:pPr>
            <w:r>
              <w:rPr>
                <w:rFonts w:ascii="宋体" w:hAnsi="宋体"/>
                <w:b w:val="0"/>
                <w:szCs w:val="21"/>
              </w:rPr>
              <w:t>1</w:t>
            </w:r>
            <w:r>
              <w:rPr>
                <w:rFonts w:ascii="宋体" w:hAnsi="宋体" w:hint="eastAsia"/>
                <w:b w:val="0"/>
                <w:szCs w:val="21"/>
              </w:rPr>
              <w:t>1</w:t>
            </w:r>
            <w:r>
              <w:rPr>
                <w:rFonts w:ascii="宋体" w:hAnsi="宋体"/>
                <w:b w:val="0"/>
                <w:szCs w:val="21"/>
              </w:rPr>
              <w:t>0</w:t>
            </w:r>
            <w:r>
              <w:rPr>
                <w:rFonts w:ascii="宋体" w:hAnsi="宋体" w:hint="eastAsia"/>
                <w:b w:val="0"/>
                <w:szCs w:val="21"/>
              </w:rPr>
              <w:t>m范围内无本条款的所有控制项目</w:t>
            </w:r>
          </w:p>
        </w:tc>
      </w:tr>
      <w:tr w:rsidR="00B70A31">
        <w:tc>
          <w:tcPr>
            <w:tcW w:w="980" w:type="dxa"/>
            <w:vMerge/>
            <w:shd w:val="clear" w:color="auto" w:fill="auto"/>
            <w:vAlign w:val="center"/>
          </w:tcPr>
          <w:p w:rsidR="00B70A31" w:rsidRDefault="00B70A31">
            <w:pPr>
              <w:widowControl/>
              <w:autoSpaceDE w:val="0"/>
              <w:autoSpaceDN w:val="0"/>
              <w:adjustRightInd w:val="0"/>
              <w:snapToGrid w:val="0"/>
              <w:jc w:val="center"/>
              <w:textAlignment w:val="baseline"/>
              <w:rPr>
                <w:rFonts w:ascii="宋体" w:hAnsi="宋体" w:cs="宋体"/>
                <w:snapToGrid w:val="0"/>
                <w:spacing w:val="-1"/>
                <w:kern w:val="0"/>
                <w:sz w:val="24"/>
              </w:rPr>
            </w:pPr>
          </w:p>
        </w:tc>
        <w:tc>
          <w:tcPr>
            <w:tcW w:w="706" w:type="dxa"/>
            <w:vMerge/>
            <w:shd w:val="clear" w:color="auto" w:fill="auto"/>
            <w:vAlign w:val="center"/>
          </w:tcPr>
          <w:p w:rsidR="00B70A31" w:rsidRDefault="00B70A31">
            <w:pPr>
              <w:widowControl/>
              <w:autoSpaceDE w:val="0"/>
              <w:autoSpaceDN w:val="0"/>
              <w:adjustRightInd w:val="0"/>
              <w:snapToGrid w:val="0"/>
              <w:jc w:val="center"/>
              <w:textAlignment w:val="baseline"/>
              <w:rPr>
                <w:rFonts w:ascii="宋体" w:hAnsi="宋体" w:cs="宋体"/>
                <w:snapToGrid w:val="0"/>
                <w:spacing w:val="-1"/>
                <w:kern w:val="0"/>
                <w:sz w:val="24"/>
              </w:rPr>
            </w:pPr>
          </w:p>
        </w:tc>
        <w:tc>
          <w:tcPr>
            <w:tcW w:w="851" w:type="dxa"/>
            <w:vMerge/>
            <w:shd w:val="clear" w:color="auto" w:fill="auto"/>
            <w:vAlign w:val="center"/>
          </w:tcPr>
          <w:p w:rsidR="00B70A31" w:rsidRDefault="00B70A31">
            <w:pPr>
              <w:widowControl/>
              <w:autoSpaceDE w:val="0"/>
              <w:autoSpaceDN w:val="0"/>
              <w:adjustRightInd w:val="0"/>
              <w:snapToGrid w:val="0"/>
              <w:jc w:val="center"/>
              <w:textAlignment w:val="baseline"/>
              <w:rPr>
                <w:rFonts w:ascii="宋体" w:hAnsi="宋体" w:cs="宋体"/>
                <w:snapToGrid w:val="0"/>
                <w:spacing w:val="-1"/>
                <w:kern w:val="0"/>
                <w:sz w:val="24"/>
              </w:rPr>
            </w:pPr>
          </w:p>
        </w:tc>
        <w:tc>
          <w:tcPr>
            <w:tcW w:w="3276" w:type="dxa"/>
            <w:shd w:val="clear" w:color="auto" w:fill="auto"/>
            <w:vAlign w:val="center"/>
          </w:tcPr>
          <w:p w:rsidR="00B70A31" w:rsidRDefault="005C7075">
            <w:pPr>
              <w:rPr>
                <w:rFonts w:ascii="宋体" w:hAnsi="宋体"/>
                <w:b w:val="0"/>
                <w:szCs w:val="21"/>
              </w:rPr>
            </w:pPr>
            <w:r>
              <w:rPr>
                <w:rFonts w:ascii="宋体" w:hAnsi="宋体" w:hint="eastAsia"/>
                <w:b w:val="0"/>
                <w:szCs w:val="21"/>
              </w:rPr>
              <w:t>国家铁路线、省级以上公路用地外缘、通航的河流航道边缘</w:t>
            </w:r>
          </w:p>
        </w:tc>
        <w:tc>
          <w:tcPr>
            <w:tcW w:w="1097" w:type="dxa"/>
            <w:shd w:val="clear" w:color="auto" w:fill="auto"/>
            <w:vAlign w:val="center"/>
          </w:tcPr>
          <w:p w:rsidR="00B70A31" w:rsidRDefault="005C7075">
            <w:pPr>
              <w:jc w:val="center"/>
              <w:rPr>
                <w:rFonts w:ascii="宋体" w:hAnsi="宋体"/>
                <w:b w:val="0"/>
                <w:szCs w:val="21"/>
              </w:rPr>
            </w:pPr>
            <w:r>
              <w:rPr>
                <w:rFonts w:ascii="宋体" w:hAnsi="宋体"/>
                <w:b w:val="0"/>
                <w:szCs w:val="21"/>
              </w:rPr>
              <w:t>5</w:t>
            </w:r>
            <w:r>
              <w:rPr>
                <w:rFonts w:ascii="宋体" w:hAnsi="宋体" w:hint="eastAsia"/>
                <w:b w:val="0"/>
                <w:szCs w:val="21"/>
              </w:rPr>
              <w:t>0</w:t>
            </w:r>
          </w:p>
        </w:tc>
        <w:tc>
          <w:tcPr>
            <w:tcW w:w="1841" w:type="dxa"/>
            <w:shd w:val="clear" w:color="auto" w:fill="auto"/>
            <w:vAlign w:val="center"/>
          </w:tcPr>
          <w:p w:rsidR="00B70A31" w:rsidRDefault="005C7075">
            <w:pPr>
              <w:rPr>
                <w:rFonts w:ascii="宋体" w:hAnsi="宋体"/>
                <w:b w:val="0"/>
                <w:szCs w:val="21"/>
              </w:rPr>
            </w:pPr>
            <w:r>
              <w:rPr>
                <w:rFonts w:ascii="宋体" w:hAnsi="宋体" w:hint="eastAsia"/>
                <w:b w:val="0"/>
                <w:szCs w:val="21"/>
              </w:rPr>
              <w:t>100m范围内无本条款的其它控制项目</w:t>
            </w:r>
          </w:p>
        </w:tc>
      </w:tr>
      <w:tr w:rsidR="00B70A31">
        <w:tc>
          <w:tcPr>
            <w:tcW w:w="980" w:type="dxa"/>
            <w:vMerge/>
            <w:shd w:val="clear" w:color="auto" w:fill="auto"/>
            <w:vAlign w:val="center"/>
          </w:tcPr>
          <w:p w:rsidR="00B70A31" w:rsidRDefault="00B70A31">
            <w:pPr>
              <w:widowControl/>
              <w:autoSpaceDE w:val="0"/>
              <w:autoSpaceDN w:val="0"/>
              <w:adjustRightInd w:val="0"/>
              <w:snapToGrid w:val="0"/>
              <w:jc w:val="center"/>
              <w:textAlignment w:val="baseline"/>
              <w:rPr>
                <w:rFonts w:ascii="宋体" w:hAnsi="宋体" w:cs="宋体"/>
                <w:snapToGrid w:val="0"/>
                <w:spacing w:val="-1"/>
                <w:kern w:val="0"/>
                <w:sz w:val="24"/>
              </w:rPr>
            </w:pPr>
          </w:p>
        </w:tc>
        <w:tc>
          <w:tcPr>
            <w:tcW w:w="706" w:type="dxa"/>
            <w:vMerge/>
            <w:shd w:val="clear" w:color="auto" w:fill="auto"/>
            <w:vAlign w:val="center"/>
          </w:tcPr>
          <w:p w:rsidR="00B70A31" w:rsidRDefault="00B70A31">
            <w:pPr>
              <w:widowControl/>
              <w:autoSpaceDE w:val="0"/>
              <w:autoSpaceDN w:val="0"/>
              <w:adjustRightInd w:val="0"/>
              <w:snapToGrid w:val="0"/>
              <w:jc w:val="center"/>
              <w:textAlignment w:val="baseline"/>
              <w:rPr>
                <w:rFonts w:ascii="宋体" w:hAnsi="宋体" w:cs="宋体"/>
                <w:snapToGrid w:val="0"/>
                <w:spacing w:val="-1"/>
                <w:kern w:val="0"/>
                <w:sz w:val="24"/>
              </w:rPr>
            </w:pPr>
          </w:p>
        </w:tc>
        <w:tc>
          <w:tcPr>
            <w:tcW w:w="851" w:type="dxa"/>
            <w:vMerge/>
            <w:shd w:val="clear" w:color="auto" w:fill="auto"/>
            <w:vAlign w:val="center"/>
          </w:tcPr>
          <w:p w:rsidR="00B70A31" w:rsidRDefault="00B70A31">
            <w:pPr>
              <w:widowControl/>
              <w:autoSpaceDE w:val="0"/>
              <w:autoSpaceDN w:val="0"/>
              <w:adjustRightInd w:val="0"/>
              <w:snapToGrid w:val="0"/>
              <w:jc w:val="center"/>
              <w:textAlignment w:val="baseline"/>
              <w:rPr>
                <w:rFonts w:ascii="宋体" w:hAnsi="宋体" w:cs="宋体"/>
                <w:snapToGrid w:val="0"/>
                <w:spacing w:val="-1"/>
                <w:kern w:val="0"/>
                <w:sz w:val="24"/>
              </w:rPr>
            </w:pPr>
          </w:p>
        </w:tc>
        <w:tc>
          <w:tcPr>
            <w:tcW w:w="3276" w:type="dxa"/>
            <w:shd w:val="clear" w:color="auto" w:fill="auto"/>
            <w:vAlign w:val="center"/>
          </w:tcPr>
          <w:p w:rsidR="00B70A31" w:rsidRDefault="005C7075">
            <w:pPr>
              <w:rPr>
                <w:rFonts w:ascii="宋体" w:hAnsi="宋体"/>
                <w:b w:val="0"/>
                <w:szCs w:val="21"/>
              </w:rPr>
            </w:pPr>
            <w:r>
              <w:rPr>
                <w:rFonts w:ascii="宋体" w:hAnsi="宋体" w:hint="eastAsia"/>
                <w:b w:val="0"/>
                <w:szCs w:val="21"/>
              </w:rPr>
              <w:t>非本厂的工厂铁路支线、县级公路用地外缘、35kV架空输电线路</w:t>
            </w:r>
          </w:p>
        </w:tc>
        <w:tc>
          <w:tcPr>
            <w:tcW w:w="1097" w:type="dxa"/>
            <w:shd w:val="clear" w:color="auto" w:fill="auto"/>
            <w:vAlign w:val="center"/>
          </w:tcPr>
          <w:p w:rsidR="00B70A31" w:rsidRDefault="005C7075">
            <w:pPr>
              <w:jc w:val="center"/>
              <w:rPr>
                <w:rFonts w:ascii="宋体" w:hAnsi="宋体"/>
                <w:b w:val="0"/>
                <w:szCs w:val="21"/>
              </w:rPr>
            </w:pPr>
            <w:r>
              <w:rPr>
                <w:rFonts w:ascii="宋体" w:hAnsi="宋体" w:hint="eastAsia"/>
                <w:b w:val="0"/>
                <w:szCs w:val="21"/>
              </w:rPr>
              <w:t>3</w:t>
            </w:r>
            <w:r>
              <w:rPr>
                <w:rFonts w:ascii="宋体" w:hAnsi="宋体"/>
                <w:b w:val="0"/>
                <w:szCs w:val="21"/>
              </w:rPr>
              <w:t>5</w:t>
            </w:r>
          </w:p>
        </w:tc>
        <w:tc>
          <w:tcPr>
            <w:tcW w:w="1841" w:type="dxa"/>
            <w:shd w:val="clear" w:color="auto" w:fill="auto"/>
            <w:vAlign w:val="center"/>
          </w:tcPr>
          <w:p w:rsidR="00B70A31" w:rsidRDefault="005C7075">
            <w:pPr>
              <w:rPr>
                <w:rFonts w:ascii="宋体" w:hAnsi="宋体"/>
                <w:b w:val="0"/>
                <w:szCs w:val="21"/>
              </w:rPr>
            </w:pPr>
            <w:r>
              <w:rPr>
                <w:rFonts w:ascii="宋体" w:hAnsi="宋体" w:hint="eastAsia"/>
                <w:b w:val="0"/>
                <w:szCs w:val="21"/>
              </w:rPr>
              <w:t>100m范围内无本条款的所有控制项目</w:t>
            </w:r>
          </w:p>
        </w:tc>
      </w:tr>
      <w:tr w:rsidR="00B70A31">
        <w:tc>
          <w:tcPr>
            <w:tcW w:w="980" w:type="dxa"/>
            <w:vMerge/>
            <w:shd w:val="clear" w:color="auto" w:fill="auto"/>
            <w:vAlign w:val="center"/>
          </w:tcPr>
          <w:p w:rsidR="00B70A31" w:rsidRDefault="00B70A31">
            <w:pPr>
              <w:widowControl/>
              <w:autoSpaceDE w:val="0"/>
              <w:autoSpaceDN w:val="0"/>
              <w:adjustRightInd w:val="0"/>
              <w:snapToGrid w:val="0"/>
              <w:jc w:val="center"/>
              <w:textAlignment w:val="baseline"/>
              <w:rPr>
                <w:rFonts w:ascii="宋体" w:hAnsi="宋体" w:cs="宋体"/>
                <w:snapToGrid w:val="0"/>
                <w:spacing w:val="-1"/>
                <w:kern w:val="0"/>
                <w:sz w:val="24"/>
              </w:rPr>
            </w:pPr>
          </w:p>
        </w:tc>
        <w:tc>
          <w:tcPr>
            <w:tcW w:w="706" w:type="dxa"/>
            <w:vMerge/>
            <w:shd w:val="clear" w:color="auto" w:fill="auto"/>
            <w:vAlign w:val="center"/>
          </w:tcPr>
          <w:p w:rsidR="00B70A31" w:rsidRDefault="00B70A31">
            <w:pPr>
              <w:widowControl/>
              <w:autoSpaceDE w:val="0"/>
              <w:autoSpaceDN w:val="0"/>
              <w:adjustRightInd w:val="0"/>
              <w:snapToGrid w:val="0"/>
              <w:jc w:val="center"/>
              <w:textAlignment w:val="baseline"/>
              <w:rPr>
                <w:rFonts w:ascii="宋体" w:hAnsi="宋体" w:cs="宋体"/>
                <w:snapToGrid w:val="0"/>
                <w:spacing w:val="-1"/>
                <w:kern w:val="0"/>
                <w:sz w:val="24"/>
              </w:rPr>
            </w:pPr>
          </w:p>
        </w:tc>
        <w:tc>
          <w:tcPr>
            <w:tcW w:w="851" w:type="dxa"/>
            <w:vMerge/>
            <w:shd w:val="clear" w:color="auto" w:fill="auto"/>
            <w:vAlign w:val="center"/>
          </w:tcPr>
          <w:p w:rsidR="00B70A31" w:rsidRDefault="00B70A31">
            <w:pPr>
              <w:widowControl/>
              <w:autoSpaceDE w:val="0"/>
              <w:autoSpaceDN w:val="0"/>
              <w:adjustRightInd w:val="0"/>
              <w:snapToGrid w:val="0"/>
              <w:jc w:val="center"/>
              <w:textAlignment w:val="baseline"/>
              <w:rPr>
                <w:rFonts w:ascii="宋体" w:hAnsi="宋体" w:cs="宋体"/>
                <w:snapToGrid w:val="0"/>
                <w:spacing w:val="-1"/>
                <w:kern w:val="0"/>
                <w:sz w:val="24"/>
              </w:rPr>
            </w:pPr>
          </w:p>
        </w:tc>
        <w:tc>
          <w:tcPr>
            <w:tcW w:w="3276" w:type="dxa"/>
            <w:shd w:val="clear" w:color="auto" w:fill="auto"/>
            <w:vAlign w:val="center"/>
          </w:tcPr>
          <w:p w:rsidR="00B70A31" w:rsidRDefault="005C7075">
            <w:pPr>
              <w:rPr>
                <w:rFonts w:ascii="宋体" w:hAnsi="宋体"/>
                <w:b w:val="0"/>
                <w:szCs w:val="21"/>
              </w:rPr>
            </w:pPr>
            <w:r>
              <w:rPr>
                <w:rFonts w:ascii="宋体" w:hAnsi="宋体" w:hint="eastAsia"/>
                <w:b w:val="0"/>
                <w:szCs w:val="21"/>
              </w:rPr>
              <w:t>《公路安全保护条例》第十八条除按照国家有关规定设立的为车辆补充燃料的场所、设施外，禁止在下列范围内设立生产、储存、销售易燃、易爆、剧毒、放射性等危险物品的场所、设施：（一）公路用地外缘起向外100米；（二）公路渡口和中型以上公路桥梁周围200米；（三）公路隧道上方和洞口外100米</w:t>
            </w:r>
          </w:p>
        </w:tc>
        <w:tc>
          <w:tcPr>
            <w:tcW w:w="1097" w:type="dxa"/>
            <w:shd w:val="clear" w:color="auto" w:fill="auto"/>
            <w:vAlign w:val="center"/>
          </w:tcPr>
          <w:p w:rsidR="00B70A31" w:rsidRDefault="005C7075">
            <w:pPr>
              <w:jc w:val="center"/>
              <w:rPr>
                <w:rFonts w:ascii="宋体" w:hAnsi="宋体"/>
                <w:b w:val="0"/>
                <w:szCs w:val="21"/>
              </w:rPr>
            </w:pPr>
            <w:r>
              <w:rPr>
                <w:rFonts w:ascii="宋体" w:hAnsi="宋体" w:hint="eastAsia"/>
                <w:b w:val="0"/>
                <w:szCs w:val="21"/>
              </w:rPr>
              <w:t>100</w:t>
            </w:r>
          </w:p>
        </w:tc>
        <w:tc>
          <w:tcPr>
            <w:tcW w:w="1841" w:type="dxa"/>
            <w:shd w:val="clear" w:color="auto" w:fill="auto"/>
            <w:vAlign w:val="center"/>
          </w:tcPr>
          <w:p w:rsidR="00B70A31" w:rsidRDefault="005C7075">
            <w:pPr>
              <w:rPr>
                <w:rFonts w:ascii="宋体" w:hAnsi="宋体"/>
                <w:b w:val="0"/>
                <w:szCs w:val="21"/>
              </w:rPr>
            </w:pPr>
            <w:r>
              <w:rPr>
                <w:rFonts w:ascii="宋体" w:hAnsi="宋体" w:hint="eastAsia"/>
                <w:b w:val="0"/>
                <w:szCs w:val="21"/>
              </w:rPr>
              <w:t>100m范围内无条款的所有控制项目</w:t>
            </w:r>
            <w:r>
              <w:rPr>
                <w:rFonts w:ascii="宋体" w:hAnsi="宋体"/>
                <w:b w:val="0"/>
                <w:szCs w:val="21"/>
              </w:rPr>
              <w:t xml:space="preserve"> </w:t>
            </w:r>
          </w:p>
        </w:tc>
      </w:tr>
      <w:bookmarkEnd w:id="119"/>
    </w:tbl>
    <w:p w:rsidR="00B70A31" w:rsidRDefault="00B70A31">
      <w:pPr>
        <w:pStyle w:val="20"/>
        <w:ind w:firstLine="562"/>
      </w:pPr>
    </w:p>
    <w:p w:rsidR="00B70A31" w:rsidRDefault="005C7075">
      <w:pPr>
        <w:pStyle w:val="3"/>
        <w:rPr>
          <w:rFonts w:ascii="黑体" w:eastAsia="黑体" w:hAnsi="宋体"/>
          <w:b w:val="0"/>
          <w:bCs w:val="0"/>
          <w:snapToGrid w:val="0"/>
          <w:sz w:val="30"/>
          <w:szCs w:val="30"/>
        </w:rPr>
      </w:pPr>
      <w:bookmarkStart w:id="122" w:name="_Toc300329574"/>
      <w:bookmarkStart w:id="123" w:name="_Toc300256199"/>
      <w:bookmarkStart w:id="124" w:name="_Toc300344396"/>
      <w:bookmarkStart w:id="125" w:name="_Toc165038782"/>
      <w:bookmarkStart w:id="126" w:name="_Toc278054188"/>
      <w:r>
        <w:rPr>
          <w:rFonts w:ascii="黑体" w:eastAsia="黑体" w:hAnsi="宋体" w:hint="eastAsia"/>
          <w:b w:val="0"/>
          <w:bCs w:val="0"/>
          <w:snapToGrid w:val="0"/>
          <w:sz w:val="30"/>
          <w:szCs w:val="30"/>
        </w:rPr>
        <w:t>2.6.2库区内部安全距离</w:t>
      </w:r>
      <w:bookmarkEnd w:id="122"/>
      <w:bookmarkEnd w:id="123"/>
      <w:bookmarkEnd w:id="124"/>
      <w:bookmarkEnd w:id="125"/>
      <w:bookmarkEnd w:id="126"/>
    </w:p>
    <w:p w:rsidR="00B70A31" w:rsidRDefault="005C7075">
      <w:pPr>
        <w:jc w:val="center"/>
        <w:rPr>
          <w:rFonts w:ascii="黑体" w:eastAsia="黑体" w:hAnsi="黑体" w:cs="Arial"/>
          <w:b w:val="0"/>
          <w:sz w:val="24"/>
        </w:rPr>
      </w:pPr>
      <w:r>
        <w:rPr>
          <w:rFonts w:ascii="黑体" w:eastAsia="黑体" w:hAnsi="黑体" w:cs="Arial" w:hint="eastAsia"/>
          <w:b w:val="0"/>
          <w:sz w:val="24"/>
        </w:rPr>
        <w:t>表2.6</w:t>
      </w:r>
      <w:r>
        <w:rPr>
          <w:rFonts w:ascii="黑体" w:eastAsia="黑体" w:hAnsi="黑体" w:cs="Arial"/>
          <w:b w:val="0"/>
          <w:sz w:val="24"/>
        </w:rPr>
        <w:t>.</w:t>
      </w:r>
      <w:r>
        <w:rPr>
          <w:rFonts w:ascii="黑体" w:eastAsia="黑体" w:hAnsi="黑体" w:cs="Arial" w:hint="eastAsia"/>
          <w:b w:val="0"/>
          <w:sz w:val="24"/>
        </w:rPr>
        <w:t>2  拟改建仓库内部距离表（单位：m）</w:t>
      </w:r>
    </w:p>
    <w:tbl>
      <w:tblPr>
        <w:tblW w:w="8550"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1139"/>
        <w:gridCol w:w="709"/>
        <w:gridCol w:w="1109"/>
        <w:gridCol w:w="1843"/>
        <w:gridCol w:w="800"/>
        <w:gridCol w:w="851"/>
        <w:gridCol w:w="850"/>
        <w:gridCol w:w="1249"/>
      </w:tblGrid>
      <w:tr w:rsidR="00B70A31">
        <w:trPr>
          <w:cantSplit/>
          <w:trHeight w:val="510"/>
          <w:tblHeader/>
          <w:jc w:val="center"/>
        </w:trPr>
        <w:tc>
          <w:tcPr>
            <w:tcW w:w="1139" w:type="dxa"/>
            <w:tcMar>
              <w:left w:w="0" w:type="dxa"/>
              <w:right w:w="0" w:type="dxa"/>
            </w:tcMar>
            <w:vAlign w:val="center"/>
          </w:tcPr>
          <w:p w:rsidR="00B70A31" w:rsidRDefault="005C7075">
            <w:pPr>
              <w:jc w:val="center"/>
              <w:rPr>
                <w:rFonts w:ascii="宋体" w:hAnsi="宋体"/>
                <w:color w:val="000000" w:themeColor="text1"/>
                <w:szCs w:val="21"/>
              </w:rPr>
            </w:pPr>
            <w:bookmarkStart w:id="127" w:name="OLE_LINK33" w:colFirst="0" w:colLast="7"/>
            <w:r>
              <w:rPr>
                <w:rFonts w:ascii="宋体" w:hAnsi="宋体" w:hint="eastAsia"/>
                <w:color w:val="000000" w:themeColor="text1"/>
                <w:szCs w:val="21"/>
              </w:rPr>
              <w:t>库房名称</w:t>
            </w:r>
          </w:p>
        </w:tc>
        <w:tc>
          <w:tcPr>
            <w:tcW w:w="709" w:type="dxa"/>
            <w:tcMar>
              <w:left w:w="0" w:type="dxa"/>
              <w:right w:w="0" w:type="dxa"/>
            </w:tcMar>
            <w:vAlign w:val="center"/>
          </w:tcPr>
          <w:p w:rsidR="00B70A31" w:rsidRDefault="005C7075">
            <w:pPr>
              <w:jc w:val="center"/>
              <w:rPr>
                <w:rFonts w:ascii="宋体" w:hAnsi="宋体"/>
                <w:color w:val="000000" w:themeColor="text1"/>
                <w:szCs w:val="21"/>
              </w:rPr>
            </w:pPr>
            <w:r>
              <w:rPr>
                <w:rFonts w:ascii="宋体" w:hAnsi="宋体" w:hint="eastAsia"/>
                <w:color w:val="000000" w:themeColor="text1"/>
                <w:szCs w:val="21"/>
              </w:rPr>
              <w:t>危险</w:t>
            </w:r>
          </w:p>
          <w:p w:rsidR="00B70A31" w:rsidRDefault="005C7075">
            <w:pPr>
              <w:jc w:val="center"/>
              <w:rPr>
                <w:rFonts w:ascii="宋体" w:hAnsi="宋体"/>
                <w:color w:val="000000" w:themeColor="text1"/>
                <w:szCs w:val="21"/>
              </w:rPr>
            </w:pPr>
            <w:r>
              <w:rPr>
                <w:rFonts w:ascii="宋体" w:hAnsi="宋体" w:hint="eastAsia"/>
                <w:color w:val="000000" w:themeColor="text1"/>
                <w:szCs w:val="21"/>
              </w:rPr>
              <w:t>等级</w:t>
            </w:r>
          </w:p>
        </w:tc>
        <w:tc>
          <w:tcPr>
            <w:tcW w:w="1109" w:type="dxa"/>
            <w:tcMar>
              <w:left w:w="0" w:type="dxa"/>
              <w:right w:w="0" w:type="dxa"/>
            </w:tcMar>
            <w:vAlign w:val="center"/>
          </w:tcPr>
          <w:p w:rsidR="00B70A31" w:rsidRDefault="005C7075">
            <w:pPr>
              <w:jc w:val="center"/>
              <w:rPr>
                <w:rFonts w:ascii="宋体" w:hAnsi="宋体"/>
                <w:color w:val="000000" w:themeColor="text1"/>
                <w:szCs w:val="21"/>
              </w:rPr>
            </w:pPr>
            <w:r>
              <w:rPr>
                <w:rFonts w:ascii="宋体" w:hAnsi="宋体" w:cs="Arial" w:hint="eastAsia"/>
                <w:bCs/>
                <w:color w:val="000000" w:themeColor="text1"/>
                <w:szCs w:val="21"/>
              </w:rPr>
              <w:t>拟定计算药量（</w:t>
            </w:r>
            <w:r>
              <w:rPr>
                <w:rFonts w:ascii="宋体" w:hAnsi="宋体" w:cs="Arial"/>
                <w:bCs/>
                <w:color w:val="000000" w:themeColor="text1"/>
                <w:szCs w:val="21"/>
              </w:rPr>
              <w:t>kg</w:t>
            </w:r>
            <w:r>
              <w:rPr>
                <w:rFonts w:ascii="宋体" w:hAnsi="宋体" w:cs="Arial" w:hint="eastAsia"/>
                <w:bCs/>
                <w:color w:val="000000" w:themeColor="text1"/>
                <w:szCs w:val="21"/>
              </w:rPr>
              <w:t>）</w:t>
            </w:r>
          </w:p>
        </w:tc>
        <w:tc>
          <w:tcPr>
            <w:tcW w:w="1843" w:type="dxa"/>
            <w:tcMar>
              <w:left w:w="0" w:type="dxa"/>
              <w:right w:w="0" w:type="dxa"/>
            </w:tcMar>
            <w:vAlign w:val="center"/>
          </w:tcPr>
          <w:p w:rsidR="00B70A31" w:rsidRDefault="005C7075">
            <w:pPr>
              <w:jc w:val="center"/>
              <w:rPr>
                <w:rFonts w:ascii="宋体" w:hAnsi="宋体"/>
                <w:color w:val="000000" w:themeColor="text1"/>
                <w:szCs w:val="21"/>
              </w:rPr>
            </w:pPr>
            <w:r>
              <w:rPr>
                <w:rFonts w:ascii="宋体" w:hAnsi="宋体" w:hint="eastAsia"/>
                <w:color w:val="000000" w:themeColor="text1"/>
                <w:szCs w:val="21"/>
              </w:rPr>
              <w:t>相邻的建筑名称</w:t>
            </w:r>
          </w:p>
        </w:tc>
        <w:tc>
          <w:tcPr>
            <w:tcW w:w="800" w:type="dxa"/>
            <w:tcMar>
              <w:left w:w="0" w:type="dxa"/>
              <w:right w:w="0" w:type="dxa"/>
            </w:tcMar>
            <w:vAlign w:val="center"/>
          </w:tcPr>
          <w:p w:rsidR="00B70A31" w:rsidRDefault="005C7075">
            <w:pPr>
              <w:jc w:val="center"/>
              <w:rPr>
                <w:rFonts w:ascii="宋体" w:hAnsi="宋体"/>
                <w:color w:val="000000" w:themeColor="text1"/>
                <w:szCs w:val="21"/>
              </w:rPr>
            </w:pPr>
            <w:r>
              <w:rPr>
                <w:rFonts w:ascii="宋体" w:hAnsi="宋体" w:cs="Arial"/>
                <w:bCs/>
                <w:color w:val="000000" w:themeColor="text1"/>
                <w:szCs w:val="21"/>
              </w:rPr>
              <w:t>规范距离（m）</w:t>
            </w:r>
          </w:p>
        </w:tc>
        <w:tc>
          <w:tcPr>
            <w:tcW w:w="851" w:type="dxa"/>
            <w:tcMar>
              <w:left w:w="0" w:type="dxa"/>
              <w:right w:w="0" w:type="dxa"/>
            </w:tcMar>
            <w:vAlign w:val="center"/>
          </w:tcPr>
          <w:p w:rsidR="00B70A31" w:rsidRDefault="005C7075">
            <w:pPr>
              <w:jc w:val="center"/>
              <w:rPr>
                <w:rFonts w:ascii="宋体" w:hAnsi="宋体"/>
                <w:color w:val="000000" w:themeColor="text1"/>
                <w:szCs w:val="21"/>
              </w:rPr>
            </w:pPr>
            <w:r>
              <w:rPr>
                <w:rFonts w:ascii="宋体" w:hAnsi="宋体" w:cs="Arial" w:hint="eastAsia"/>
                <w:bCs/>
                <w:color w:val="000000" w:themeColor="text1"/>
                <w:szCs w:val="21"/>
              </w:rPr>
              <w:t>设计</w:t>
            </w:r>
            <w:r>
              <w:rPr>
                <w:rFonts w:ascii="宋体" w:hAnsi="宋体" w:cs="Arial"/>
                <w:bCs/>
                <w:color w:val="000000" w:themeColor="text1"/>
                <w:szCs w:val="21"/>
              </w:rPr>
              <w:t>距离（m）</w:t>
            </w:r>
          </w:p>
        </w:tc>
        <w:tc>
          <w:tcPr>
            <w:tcW w:w="850" w:type="dxa"/>
            <w:tcMar>
              <w:left w:w="0" w:type="dxa"/>
              <w:right w:w="0" w:type="dxa"/>
            </w:tcMar>
            <w:vAlign w:val="center"/>
          </w:tcPr>
          <w:p w:rsidR="00B70A31" w:rsidRDefault="005C7075">
            <w:pPr>
              <w:jc w:val="center"/>
              <w:rPr>
                <w:rFonts w:ascii="宋体" w:hAnsi="宋体"/>
                <w:color w:val="000000" w:themeColor="text1"/>
                <w:szCs w:val="21"/>
              </w:rPr>
            </w:pPr>
            <w:r>
              <w:rPr>
                <w:rFonts w:ascii="宋体" w:hAnsi="宋体" w:hint="eastAsia"/>
                <w:color w:val="000000" w:themeColor="text1"/>
                <w:szCs w:val="21"/>
              </w:rPr>
              <w:t>符合性</w:t>
            </w:r>
          </w:p>
        </w:tc>
        <w:tc>
          <w:tcPr>
            <w:tcW w:w="1249" w:type="dxa"/>
            <w:tcMar>
              <w:left w:w="0" w:type="dxa"/>
              <w:right w:w="0" w:type="dxa"/>
            </w:tcMar>
            <w:vAlign w:val="center"/>
          </w:tcPr>
          <w:p w:rsidR="00B70A31" w:rsidRDefault="005C7075">
            <w:pPr>
              <w:jc w:val="center"/>
              <w:rPr>
                <w:rFonts w:ascii="宋体" w:hAnsi="宋体"/>
                <w:color w:val="000000" w:themeColor="text1"/>
                <w:szCs w:val="21"/>
              </w:rPr>
            </w:pPr>
            <w:r>
              <w:rPr>
                <w:rFonts w:ascii="宋体" w:hAnsi="宋体" w:hint="eastAsia"/>
                <w:color w:val="000000" w:themeColor="text1"/>
                <w:szCs w:val="21"/>
              </w:rPr>
              <w:t>备注</w:t>
            </w:r>
          </w:p>
        </w:tc>
      </w:tr>
      <w:tr w:rsidR="00B70A31">
        <w:trPr>
          <w:cantSplit/>
          <w:trHeight w:val="20"/>
          <w:jc w:val="center"/>
        </w:trPr>
        <w:tc>
          <w:tcPr>
            <w:tcW w:w="1139" w:type="dxa"/>
            <w:vMerge w:val="restart"/>
            <w:tcMar>
              <w:left w:w="0" w:type="dxa"/>
              <w:right w:w="0" w:type="dxa"/>
            </w:tcMar>
            <w:vAlign w:val="center"/>
          </w:tcPr>
          <w:p w:rsidR="00B70A31" w:rsidRDefault="005C7075">
            <w:pPr>
              <w:jc w:val="center"/>
              <w:rPr>
                <w:rFonts w:ascii="宋体" w:hAnsi="宋体" w:cs="宋体"/>
                <w:b w:val="0"/>
                <w:color w:val="000000" w:themeColor="text1"/>
                <w:szCs w:val="21"/>
              </w:rPr>
            </w:pPr>
            <w:bookmarkStart w:id="128" w:name="_Hlk196835685"/>
            <w:r>
              <w:rPr>
                <w:rFonts w:ascii="宋体" w:hAnsi="宋体" w:cs="Arial"/>
                <w:b w:val="0"/>
                <w:color w:val="000000" w:themeColor="text1"/>
                <w:szCs w:val="21"/>
              </w:rPr>
              <w:t>1</w:t>
            </w:r>
            <w:r>
              <w:rPr>
                <w:rFonts w:ascii="宋体" w:hAnsi="宋体" w:cs="Arial" w:hint="eastAsia"/>
                <w:b w:val="0"/>
                <w:color w:val="000000" w:themeColor="text1"/>
                <w:szCs w:val="21"/>
              </w:rPr>
              <w:t>#库房</w:t>
            </w:r>
          </w:p>
        </w:tc>
        <w:tc>
          <w:tcPr>
            <w:tcW w:w="709" w:type="dxa"/>
            <w:vMerge w:val="restart"/>
            <w:tcMar>
              <w:left w:w="0" w:type="dxa"/>
              <w:right w:w="0" w:type="dxa"/>
            </w:tcMar>
            <w:vAlign w:val="center"/>
          </w:tcPr>
          <w:p w:rsidR="00B70A31" w:rsidRDefault="005C7075">
            <w:pPr>
              <w:jc w:val="center"/>
              <w:rPr>
                <w:rFonts w:ascii="宋体" w:hAnsi="宋体"/>
                <w:b w:val="0"/>
                <w:color w:val="000000" w:themeColor="text1"/>
                <w:szCs w:val="21"/>
              </w:rPr>
            </w:pPr>
            <w:r>
              <w:rPr>
                <w:rFonts w:ascii="宋体" w:hAnsi="宋体" w:hint="eastAsia"/>
                <w:b w:val="0"/>
                <w:color w:val="000000" w:themeColor="text1"/>
                <w:szCs w:val="21"/>
              </w:rPr>
              <w:t>1.3</w:t>
            </w:r>
          </w:p>
        </w:tc>
        <w:tc>
          <w:tcPr>
            <w:tcW w:w="1109" w:type="dxa"/>
            <w:vMerge w:val="restart"/>
            <w:tcMar>
              <w:left w:w="0" w:type="dxa"/>
              <w:right w:w="0" w:type="dxa"/>
            </w:tcMar>
            <w:vAlign w:val="center"/>
          </w:tcPr>
          <w:p w:rsidR="00B70A31" w:rsidRDefault="005C7075">
            <w:pPr>
              <w:jc w:val="center"/>
              <w:rPr>
                <w:rFonts w:ascii="宋体" w:hAnsi="宋体" w:cs="Arial"/>
                <w:b w:val="0"/>
                <w:color w:val="000000" w:themeColor="text1"/>
                <w:szCs w:val="21"/>
              </w:rPr>
            </w:pPr>
            <w:r>
              <w:rPr>
                <w:rFonts w:ascii="宋体" w:hAnsi="宋体" w:cs="Arial" w:hint="eastAsia"/>
                <w:b w:val="0"/>
                <w:color w:val="000000" w:themeColor="text1"/>
                <w:szCs w:val="21"/>
              </w:rPr>
              <w:t>5</w:t>
            </w:r>
            <w:r>
              <w:rPr>
                <w:rFonts w:ascii="宋体" w:hAnsi="宋体" w:cs="Arial"/>
                <w:b w:val="0"/>
                <w:color w:val="000000" w:themeColor="text1"/>
                <w:szCs w:val="21"/>
              </w:rPr>
              <w:t>00</w:t>
            </w:r>
          </w:p>
        </w:tc>
        <w:tc>
          <w:tcPr>
            <w:tcW w:w="1843" w:type="dxa"/>
            <w:tcMar>
              <w:left w:w="0" w:type="dxa"/>
              <w:right w:w="0" w:type="dxa"/>
            </w:tcMar>
            <w:vAlign w:val="center"/>
          </w:tcPr>
          <w:p w:rsidR="00B70A31" w:rsidRDefault="005C7075">
            <w:pPr>
              <w:spacing w:before="50" w:after="50"/>
              <w:jc w:val="center"/>
              <w:rPr>
                <w:rFonts w:ascii="宋体" w:hAnsi="宋体" w:cs="Arial"/>
                <w:b w:val="0"/>
                <w:szCs w:val="21"/>
              </w:rPr>
            </w:pPr>
            <w:r>
              <w:rPr>
                <w:rFonts w:ascii="宋体" w:hAnsi="宋体" w:cs="Arial" w:hint="eastAsia"/>
                <w:b w:val="0"/>
                <w:szCs w:val="21"/>
              </w:rPr>
              <w:t>值班室</w:t>
            </w:r>
          </w:p>
        </w:tc>
        <w:tc>
          <w:tcPr>
            <w:tcW w:w="800" w:type="dxa"/>
            <w:tcMar>
              <w:left w:w="0" w:type="dxa"/>
              <w:right w:w="0" w:type="dxa"/>
            </w:tcMar>
            <w:vAlign w:val="center"/>
          </w:tcPr>
          <w:p w:rsidR="00B70A31" w:rsidRDefault="005C7075">
            <w:pPr>
              <w:spacing w:before="50" w:after="50"/>
              <w:jc w:val="center"/>
              <w:rPr>
                <w:rFonts w:ascii="宋体" w:hAnsi="宋体" w:cs="Arial"/>
                <w:b w:val="0"/>
                <w:szCs w:val="21"/>
              </w:rPr>
            </w:pPr>
            <w:r>
              <w:rPr>
                <w:rFonts w:ascii="宋体" w:hAnsi="宋体" w:cs="Arial" w:hint="eastAsia"/>
                <w:b w:val="0"/>
                <w:szCs w:val="21"/>
              </w:rPr>
              <w:t>25</w:t>
            </w:r>
          </w:p>
        </w:tc>
        <w:tc>
          <w:tcPr>
            <w:tcW w:w="851" w:type="dxa"/>
            <w:tcMar>
              <w:left w:w="0" w:type="dxa"/>
              <w:right w:w="0" w:type="dxa"/>
            </w:tcMar>
            <w:vAlign w:val="center"/>
          </w:tcPr>
          <w:p w:rsidR="00B70A31" w:rsidRDefault="005C7075">
            <w:pPr>
              <w:spacing w:before="50" w:after="50"/>
              <w:jc w:val="center"/>
              <w:rPr>
                <w:rFonts w:ascii="宋体" w:hAnsi="宋体" w:cs="宋体"/>
                <w:b w:val="0"/>
                <w:bCs/>
                <w:kern w:val="0"/>
                <w:szCs w:val="21"/>
                <w:lang w:bidi="ar"/>
              </w:rPr>
            </w:pPr>
            <w:r>
              <w:rPr>
                <w:rFonts w:ascii="宋体" w:hAnsi="宋体" w:cs="宋体" w:hint="eastAsia"/>
                <w:b w:val="0"/>
                <w:bCs/>
                <w:kern w:val="0"/>
                <w:szCs w:val="21"/>
                <w:lang w:bidi="ar"/>
              </w:rPr>
              <w:t>25</w:t>
            </w:r>
          </w:p>
        </w:tc>
        <w:tc>
          <w:tcPr>
            <w:tcW w:w="850" w:type="dxa"/>
            <w:tcMar>
              <w:left w:w="0" w:type="dxa"/>
              <w:right w:w="0" w:type="dxa"/>
            </w:tcMar>
            <w:vAlign w:val="center"/>
          </w:tcPr>
          <w:p w:rsidR="00B70A31" w:rsidRDefault="005C7075">
            <w:pPr>
              <w:spacing w:before="50" w:after="50"/>
              <w:jc w:val="center"/>
              <w:rPr>
                <w:rFonts w:ascii="宋体" w:hAnsi="宋体" w:cs="Arial"/>
                <w:b w:val="0"/>
                <w:color w:val="000000" w:themeColor="text1"/>
                <w:szCs w:val="21"/>
              </w:rPr>
            </w:pPr>
            <w:r>
              <w:rPr>
                <w:rFonts w:ascii="宋体" w:hAnsi="宋体" w:cs="Arial" w:hint="eastAsia"/>
                <w:b w:val="0"/>
                <w:color w:val="000000" w:themeColor="text1"/>
                <w:szCs w:val="21"/>
              </w:rPr>
              <w:t>符合</w:t>
            </w:r>
          </w:p>
        </w:tc>
        <w:tc>
          <w:tcPr>
            <w:tcW w:w="1249" w:type="dxa"/>
            <w:tcMar>
              <w:left w:w="0" w:type="dxa"/>
              <w:right w:w="0" w:type="dxa"/>
            </w:tcMar>
            <w:vAlign w:val="center"/>
          </w:tcPr>
          <w:p w:rsidR="00B70A31" w:rsidRDefault="005C7075">
            <w:pPr>
              <w:spacing w:before="50" w:after="50"/>
              <w:jc w:val="center"/>
              <w:rPr>
                <w:rFonts w:ascii="宋体" w:hAnsi="宋体" w:cs="Arial"/>
                <w:b w:val="0"/>
                <w:color w:val="000000" w:themeColor="text1"/>
                <w:szCs w:val="21"/>
              </w:rPr>
            </w:pPr>
            <w:r>
              <w:rPr>
                <w:rFonts w:ascii="宋体" w:hAnsi="宋体" w:cs="Arial" w:hint="eastAsia"/>
                <w:b w:val="0"/>
                <w:color w:val="000000" w:themeColor="text1"/>
                <w:szCs w:val="21"/>
              </w:rPr>
              <w:t>G</w:t>
            </w:r>
            <w:r>
              <w:rPr>
                <w:rFonts w:ascii="宋体" w:hAnsi="宋体" w:cs="Arial"/>
                <w:b w:val="0"/>
                <w:color w:val="000000" w:themeColor="text1"/>
                <w:szCs w:val="21"/>
              </w:rPr>
              <w:t>B50161-2022</w:t>
            </w:r>
            <w:r>
              <w:rPr>
                <w:rFonts w:ascii="宋体" w:hAnsi="宋体" w:cs="Arial" w:hint="eastAsia"/>
                <w:b w:val="0"/>
                <w:color w:val="000000" w:themeColor="text1"/>
                <w:szCs w:val="21"/>
              </w:rPr>
              <w:t>中5</w:t>
            </w:r>
            <w:r>
              <w:rPr>
                <w:rFonts w:ascii="宋体" w:hAnsi="宋体" w:cs="Arial"/>
                <w:b w:val="0"/>
                <w:color w:val="000000" w:themeColor="text1"/>
                <w:szCs w:val="21"/>
              </w:rPr>
              <w:t>.</w:t>
            </w:r>
            <w:r>
              <w:rPr>
                <w:rFonts w:ascii="宋体" w:hAnsi="宋体" w:cs="Arial" w:hint="eastAsia"/>
                <w:b w:val="0"/>
                <w:color w:val="000000" w:themeColor="text1"/>
                <w:szCs w:val="21"/>
              </w:rPr>
              <w:t>3.6条</w:t>
            </w:r>
          </w:p>
        </w:tc>
      </w:tr>
      <w:tr w:rsidR="00B70A31">
        <w:trPr>
          <w:cantSplit/>
          <w:trHeight w:val="20"/>
          <w:jc w:val="center"/>
        </w:trPr>
        <w:tc>
          <w:tcPr>
            <w:tcW w:w="1139" w:type="dxa"/>
            <w:vMerge/>
            <w:tcMar>
              <w:left w:w="0" w:type="dxa"/>
              <w:right w:w="0" w:type="dxa"/>
            </w:tcMar>
            <w:vAlign w:val="center"/>
          </w:tcPr>
          <w:p w:rsidR="00B70A31" w:rsidRDefault="00B70A31">
            <w:pPr>
              <w:jc w:val="center"/>
              <w:rPr>
                <w:rFonts w:ascii="宋体" w:hAnsi="宋体" w:cs="Arial"/>
                <w:b w:val="0"/>
                <w:color w:val="000000" w:themeColor="text1"/>
                <w:szCs w:val="21"/>
              </w:rPr>
            </w:pPr>
          </w:p>
        </w:tc>
        <w:tc>
          <w:tcPr>
            <w:tcW w:w="709" w:type="dxa"/>
            <w:vMerge/>
            <w:tcMar>
              <w:left w:w="0" w:type="dxa"/>
              <w:right w:w="0" w:type="dxa"/>
            </w:tcMar>
            <w:vAlign w:val="center"/>
          </w:tcPr>
          <w:p w:rsidR="00B70A31" w:rsidRDefault="00B70A31">
            <w:pPr>
              <w:jc w:val="center"/>
              <w:rPr>
                <w:rFonts w:ascii="宋体" w:hAnsi="宋体"/>
                <w:b w:val="0"/>
                <w:color w:val="000000" w:themeColor="text1"/>
                <w:szCs w:val="21"/>
              </w:rPr>
            </w:pPr>
          </w:p>
        </w:tc>
        <w:tc>
          <w:tcPr>
            <w:tcW w:w="1109" w:type="dxa"/>
            <w:vMerge/>
            <w:tcMar>
              <w:left w:w="0" w:type="dxa"/>
              <w:right w:w="0" w:type="dxa"/>
            </w:tcMar>
            <w:vAlign w:val="center"/>
          </w:tcPr>
          <w:p w:rsidR="00B70A31" w:rsidRDefault="00B70A31">
            <w:pPr>
              <w:jc w:val="center"/>
              <w:rPr>
                <w:rFonts w:ascii="宋体" w:hAnsi="宋体" w:cs="Arial"/>
                <w:b w:val="0"/>
                <w:color w:val="000000" w:themeColor="text1"/>
                <w:szCs w:val="21"/>
              </w:rPr>
            </w:pPr>
          </w:p>
        </w:tc>
        <w:tc>
          <w:tcPr>
            <w:tcW w:w="1843" w:type="dxa"/>
            <w:tcMar>
              <w:left w:w="0" w:type="dxa"/>
              <w:right w:w="0" w:type="dxa"/>
            </w:tcMar>
            <w:vAlign w:val="center"/>
          </w:tcPr>
          <w:p w:rsidR="00B70A31" w:rsidRDefault="005C7075">
            <w:pPr>
              <w:spacing w:before="50" w:after="50"/>
              <w:jc w:val="center"/>
              <w:rPr>
                <w:rFonts w:ascii="宋体" w:hAnsi="宋体" w:cs="Arial"/>
                <w:b w:val="0"/>
                <w:color w:val="000000" w:themeColor="text1"/>
                <w:szCs w:val="21"/>
              </w:rPr>
            </w:pPr>
            <w:r>
              <w:rPr>
                <w:rFonts w:ascii="宋体" w:hAnsi="宋体" w:cs="Arial" w:hint="eastAsia"/>
                <w:b w:val="0"/>
                <w:color w:val="000000" w:themeColor="text1"/>
                <w:szCs w:val="21"/>
              </w:rPr>
              <w:t>消防泵房</w:t>
            </w:r>
          </w:p>
        </w:tc>
        <w:tc>
          <w:tcPr>
            <w:tcW w:w="800" w:type="dxa"/>
            <w:tcMar>
              <w:left w:w="0" w:type="dxa"/>
              <w:right w:w="0" w:type="dxa"/>
            </w:tcMar>
            <w:vAlign w:val="center"/>
          </w:tcPr>
          <w:p w:rsidR="00B70A31" w:rsidRDefault="005C7075">
            <w:pPr>
              <w:spacing w:before="50" w:after="50"/>
              <w:jc w:val="center"/>
              <w:rPr>
                <w:rFonts w:ascii="宋体" w:hAnsi="宋体" w:cs="Arial"/>
                <w:b w:val="0"/>
                <w:color w:val="000000" w:themeColor="text1"/>
                <w:szCs w:val="21"/>
              </w:rPr>
            </w:pPr>
            <w:r>
              <w:rPr>
                <w:rFonts w:ascii="宋体" w:hAnsi="宋体" w:cs="Arial" w:hint="eastAsia"/>
                <w:b w:val="0"/>
                <w:color w:val="000000" w:themeColor="text1"/>
                <w:szCs w:val="21"/>
              </w:rPr>
              <w:t>2</w:t>
            </w:r>
            <w:r>
              <w:rPr>
                <w:rFonts w:ascii="宋体" w:hAnsi="宋体" w:cs="Arial"/>
                <w:b w:val="0"/>
                <w:color w:val="000000" w:themeColor="text1"/>
                <w:szCs w:val="21"/>
              </w:rPr>
              <w:t>5</w:t>
            </w:r>
          </w:p>
        </w:tc>
        <w:tc>
          <w:tcPr>
            <w:tcW w:w="851" w:type="dxa"/>
            <w:tcMar>
              <w:left w:w="0" w:type="dxa"/>
              <w:right w:w="0" w:type="dxa"/>
            </w:tcMar>
            <w:vAlign w:val="center"/>
          </w:tcPr>
          <w:p w:rsidR="00B70A31" w:rsidRDefault="005C7075">
            <w:pPr>
              <w:spacing w:before="50" w:after="50"/>
              <w:jc w:val="center"/>
              <w:rPr>
                <w:rFonts w:ascii="宋体" w:hAnsi="宋体" w:cs="宋体"/>
                <w:b w:val="0"/>
                <w:bCs/>
                <w:color w:val="000000" w:themeColor="text1"/>
                <w:kern w:val="0"/>
                <w:szCs w:val="21"/>
                <w:lang w:bidi="ar"/>
              </w:rPr>
            </w:pPr>
            <w:r>
              <w:rPr>
                <w:rFonts w:ascii="宋体" w:hAnsi="宋体" w:cs="宋体" w:hint="eastAsia"/>
                <w:b w:val="0"/>
                <w:bCs/>
                <w:color w:val="000000" w:themeColor="text1"/>
                <w:kern w:val="0"/>
                <w:szCs w:val="21"/>
                <w:lang w:bidi="ar"/>
              </w:rPr>
              <w:t>65.6</w:t>
            </w:r>
          </w:p>
        </w:tc>
        <w:tc>
          <w:tcPr>
            <w:tcW w:w="850" w:type="dxa"/>
            <w:tcMar>
              <w:left w:w="0" w:type="dxa"/>
              <w:right w:w="0" w:type="dxa"/>
            </w:tcMar>
            <w:vAlign w:val="center"/>
          </w:tcPr>
          <w:p w:rsidR="00B70A31" w:rsidRDefault="005C7075">
            <w:pPr>
              <w:spacing w:before="50" w:after="50"/>
              <w:jc w:val="center"/>
              <w:rPr>
                <w:rFonts w:ascii="宋体" w:hAnsi="宋体" w:cs="Arial"/>
                <w:b w:val="0"/>
                <w:color w:val="000000" w:themeColor="text1"/>
                <w:szCs w:val="21"/>
              </w:rPr>
            </w:pPr>
            <w:r>
              <w:rPr>
                <w:rFonts w:ascii="宋体" w:hAnsi="宋体" w:cs="Arial" w:hint="eastAsia"/>
                <w:b w:val="0"/>
                <w:color w:val="000000" w:themeColor="text1"/>
                <w:szCs w:val="21"/>
              </w:rPr>
              <w:t>符合</w:t>
            </w:r>
          </w:p>
        </w:tc>
        <w:tc>
          <w:tcPr>
            <w:tcW w:w="1249" w:type="dxa"/>
            <w:tcMar>
              <w:left w:w="0" w:type="dxa"/>
              <w:right w:w="0" w:type="dxa"/>
            </w:tcMar>
            <w:vAlign w:val="center"/>
          </w:tcPr>
          <w:p w:rsidR="00B70A31" w:rsidRDefault="005C7075">
            <w:pPr>
              <w:spacing w:before="50" w:after="50"/>
              <w:jc w:val="center"/>
              <w:rPr>
                <w:rFonts w:ascii="宋体" w:hAnsi="宋体" w:cs="Arial"/>
                <w:b w:val="0"/>
                <w:color w:val="000000" w:themeColor="text1"/>
                <w:szCs w:val="21"/>
              </w:rPr>
            </w:pPr>
            <w:r>
              <w:rPr>
                <w:rFonts w:ascii="宋体" w:hAnsi="宋体" w:cs="Arial" w:hint="eastAsia"/>
                <w:b w:val="0"/>
                <w:color w:val="000000" w:themeColor="text1"/>
                <w:szCs w:val="21"/>
              </w:rPr>
              <w:t>G</w:t>
            </w:r>
            <w:r>
              <w:rPr>
                <w:rFonts w:ascii="宋体" w:hAnsi="宋体" w:cs="Arial"/>
                <w:b w:val="0"/>
                <w:color w:val="000000" w:themeColor="text1"/>
                <w:szCs w:val="21"/>
              </w:rPr>
              <w:t>B50161-2022</w:t>
            </w:r>
            <w:r>
              <w:rPr>
                <w:rFonts w:ascii="宋体" w:hAnsi="宋体" w:cs="Arial" w:hint="eastAsia"/>
                <w:b w:val="0"/>
                <w:color w:val="000000" w:themeColor="text1"/>
                <w:szCs w:val="21"/>
              </w:rPr>
              <w:t>中5</w:t>
            </w:r>
            <w:r>
              <w:rPr>
                <w:rFonts w:ascii="宋体" w:hAnsi="宋体" w:cs="Arial"/>
                <w:b w:val="0"/>
                <w:color w:val="000000" w:themeColor="text1"/>
                <w:szCs w:val="21"/>
              </w:rPr>
              <w:t>.</w:t>
            </w:r>
            <w:r>
              <w:rPr>
                <w:rFonts w:ascii="宋体" w:hAnsi="宋体" w:cs="Arial" w:hint="eastAsia"/>
                <w:b w:val="0"/>
                <w:color w:val="000000" w:themeColor="text1"/>
                <w:szCs w:val="21"/>
              </w:rPr>
              <w:t>3.5条</w:t>
            </w:r>
          </w:p>
        </w:tc>
      </w:tr>
      <w:tr w:rsidR="00B70A31">
        <w:trPr>
          <w:cantSplit/>
          <w:trHeight w:val="20"/>
          <w:jc w:val="center"/>
        </w:trPr>
        <w:tc>
          <w:tcPr>
            <w:tcW w:w="1139" w:type="dxa"/>
            <w:vMerge/>
            <w:tcMar>
              <w:left w:w="0" w:type="dxa"/>
              <w:right w:w="0" w:type="dxa"/>
            </w:tcMar>
            <w:vAlign w:val="center"/>
          </w:tcPr>
          <w:p w:rsidR="00B70A31" w:rsidRDefault="00B70A31">
            <w:pPr>
              <w:jc w:val="center"/>
              <w:rPr>
                <w:rFonts w:ascii="宋体" w:hAnsi="宋体" w:cs="Arial"/>
                <w:b w:val="0"/>
                <w:color w:val="000000" w:themeColor="text1"/>
                <w:szCs w:val="21"/>
              </w:rPr>
            </w:pPr>
          </w:p>
        </w:tc>
        <w:tc>
          <w:tcPr>
            <w:tcW w:w="709" w:type="dxa"/>
            <w:vMerge/>
            <w:tcMar>
              <w:left w:w="0" w:type="dxa"/>
              <w:right w:w="0" w:type="dxa"/>
            </w:tcMar>
            <w:vAlign w:val="center"/>
          </w:tcPr>
          <w:p w:rsidR="00B70A31" w:rsidRDefault="00B70A31">
            <w:pPr>
              <w:jc w:val="center"/>
              <w:rPr>
                <w:rFonts w:ascii="宋体" w:hAnsi="宋体"/>
                <w:b w:val="0"/>
                <w:color w:val="000000" w:themeColor="text1"/>
                <w:szCs w:val="21"/>
              </w:rPr>
            </w:pPr>
          </w:p>
        </w:tc>
        <w:tc>
          <w:tcPr>
            <w:tcW w:w="1109" w:type="dxa"/>
            <w:vMerge/>
            <w:tcMar>
              <w:left w:w="0" w:type="dxa"/>
              <w:right w:w="0" w:type="dxa"/>
            </w:tcMar>
            <w:vAlign w:val="center"/>
          </w:tcPr>
          <w:p w:rsidR="00B70A31" w:rsidRDefault="00B70A31">
            <w:pPr>
              <w:jc w:val="center"/>
              <w:rPr>
                <w:rFonts w:ascii="宋体" w:hAnsi="宋体" w:cs="Arial"/>
                <w:b w:val="0"/>
                <w:color w:val="000000" w:themeColor="text1"/>
                <w:szCs w:val="21"/>
              </w:rPr>
            </w:pPr>
          </w:p>
        </w:tc>
        <w:tc>
          <w:tcPr>
            <w:tcW w:w="1843" w:type="dxa"/>
            <w:tcMar>
              <w:left w:w="0" w:type="dxa"/>
              <w:right w:w="0" w:type="dxa"/>
            </w:tcMar>
            <w:vAlign w:val="center"/>
          </w:tcPr>
          <w:p w:rsidR="00B70A31" w:rsidRDefault="005C7075">
            <w:pPr>
              <w:spacing w:before="50" w:after="50"/>
              <w:jc w:val="center"/>
              <w:rPr>
                <w:rFonts w:ascii="宋体" w:hAnsi="宋体" w:cs="Arial"/>
                <w:b w:val="0"/>
                <w:color w:val="000000" w:themeColor="text1"/>
                <w:szCs w:val="21"/>
              </w:rPr>
            </w:pPr>
            <w:r>
              <w:rPr>
                <w:rFonts w:ascii="宋体" w:hAnsi="宋体" w:cs="Arial"/>
                <w:b w:val="0"/>
                <w:color w:val="000000" w:themeColor="text1"/>
                <w:szCs w:val="21"/>
              </w:rPr>
              <w:t>1</w:t>
            </w:r>
            <w:r>
              <w:rPr>
                <w:rFonts w:ascii="宋体" w:hAnsi="宋体" w:cs="Arial" w:hint="eastAsia"/>
                <w:b w:val="0"/>
                <w:color w:val="000000" w:themeColor="text1"/>
                <w:szCs w:val="21"/>
              </w:rPr>
              <w:t>#库房</w:t>
            </w:r>
          </w:p>
        </w:tc>
        <w:tc>
          <w:tcPr>
            <w:tcW w:w="800" w:type="dxa"/>
            <w:tcMar>
              <w:left w:w="0" w:type="dxa"/>
              <w:right w:w="0" w:type="dxa"/>
            </w:tcMar>
            <w:vAlign w:val="center"/>
          </w:tcPr>
          <w:p w:rsidR="00B70A31" w:rsidRDefault="005C7075">
            <w:pPr>
              <w:spacing w:before="50" w:after="50"/>
              <w:jc w:val="center"/>
              <w:rPr>
                <w:rFonts w:ascii="宋体" w:hAnsi="宋体" w:cs="Arial"/>
                <w:b w:val="0"/>
                <w:color w:val="000000" w:themeColor="text1"/>
                <w:szCs w:val="21"/>
              </w:rPr>
            </w:pPr>
            <w:r>
              <w:rPr>
                <w:rFonts w:ascii="宋体" w:hAnsi="宋体" w:cs="Arial" w:hint="eastAsia"/>
                <w:b w:val="0"/>
                <w:color w:val="000000" w:themeColor="text1"/>
                <w:szCs w:val="21"/>
              </w:rPr>
              <w:t>20</w:t>
            </w:r>
          </w:p>
        </w:tc>
        <w:tc>
          <w:tcPr>
            <w:tcW w:w="851" w:type="dxa"/>
            <w:tcMar>
              <w:left w:w="0" w:type="dxa"/>
              <w:right w:w="0" w:type="dxa"/>
            </w:tcMar>
            <w:vAlign w:val="center"/>
          </w:tcPr>
          <w:p w:rsidR="00B70A31" w:rsidRDefault="005C7075">
            <w:pPr>
              <w:spacing w:before="50" w:after="50"/>
              <w:jc w:val="center"/>
              <w:rPr>
                <w:rFonts w:ascii="宋体" w:hAnsi="宋体" w:cs="宋体"/>
                <w:b w:val="0"/>
                <w:bCs/>
                <w:color w:val="000000" w:themeColor="text1"/>
                <w:kern w:val="0"/>
                <w:szCs w:val="21"/>
                <w:lang w:bidi="ar"/>
              </w:rPr>
            </w:pPr>
            <w:r>
              <w:rPr>
                <w:rFonts w:ascii="宋体" w:hAnsi="宋体" w:cs="宋体" w:hint="eastAsia"/>
                <w:b w:val="0"/>
                <w:bCs/>
                <w:color w:val="000000" w:themeColor="text1"/>
                <w:kern w:val="0"/>
                <w:szCs w:val="21"/>
                <w:lang w:bidi="ar"/>
              </w:rPr>
              <w:t>20.2</w:t>
            </w:r>
          </w:p>
        </w:tc>
        <w:tc>
          <w:tcPr>
            <w:tcW w:w="850" w:type="dxa"/>
            <w:tcMar>
              <w:left w:w="0" w:type="dxa"/>
              <w:right w:w="0" w:type="dxa"/>
            </w:tcMar>
            <w:vAlign w:val="center"/>
          </w:tcPr>
          <w:p w:rsidR="00B70A31" w:rsidRDefault="005C7075">
            <w:pPr>
              <w:spacing w:before="50" w:after="50"/>
              <w:jc w:val="center"/>
              <w:rPr>
                <w:rFonts w:ascii="宋体" w:hAnsi="宋体" w:cs="Arial"/>
                <w:b w:val="0"/>
                <w:color w:val="000000" w:themeColor="text1"/>
                <w:szCs w:val="21"/>
              </w:rPr>
            </w:pPr>
            <w:r>
              <w:rPr>
                <w:rFonts w:ascii="宋体" w:hAnsi="宋体" w:cs="Arial" w:hint="eastAsia"/>
                <w:b w:val="0"/>
                <w:color w:val="000000" w:themeColor="text1"/>
                <w:szCs w:val="21"/>
              </w:rPr>
              <w:t>符合</w:t>
            </w:r>
          </w:p>
        </w:tc>
        <w:tc>
          <w:tcPr>
            <w:tcW w:w="1249" w:type="dxa"/>
            <w:tcMar>
              <w:left w:w="0" w:type="dxa"/>
              <w:right w:w="0" w:type="dxa"/>
            </w:tcMar>
            <w:vAlign w:val="center"/>
          </w:tcPr>
          <w:p w:rsidR="00B70A31" w:rsidRDefault="005C7075">
            <w:pPr>
              <w:spacing w:before="50" w:after="50"/>
              <w:jc w:val="center"/>
              <w:rPr>
                <w:rFonts w:ascii="宋体" w:hAnsi="宋体" w:cs="Arial"/>
                <w:b w:val="0"/>
                <w:color w:val="000000" w:themeColor="text1"/>
                <w:szCs w:val="21"/>
              </w:rPr>
            </w:pPr>
            <w:r>
              <w:rPr>
                <w:rFonts w:ascii="宋体" w:hAnsi="宋体" w:cs="Arial" w:hint="eastAsia"/>
                <w:b w:val="0"/>
                <w:color w:val="000000" w:themeColor="text1"/>
                <w:szCs w:val="21"/>
              </w:rPr>
              <w:t>G</w:t>
            </w:r>
            <w:r>
              <w:rPr>
                <w:rFonts w:ascii="宋体" w:hAnsi="宋体" w:cs="Arial"/>
                <w:b w:val="0"/>
                <w:color w:val="000000" w:themeColor="text1"/>
                <w:szCs w:val="21"/>
              </w:rPr>
              <w:t>B50161-2022</w:t>
            </w:r>
            <w:r>
              <w:rPr>
                <w:rFonts w:ascii="宋体" w:hAnsi="宋体" w:cs="Arial" w:hint="eastAsia"/>
                <w:b w:val="0"/>
                <w:color w:val="000000" w:themeColor="text1"/>
                <w:szCs w:val="21"/>
              </w:rPr>
              <w:t>中5</w:t>
            </w:r>
            <w:r>
              <w:rPr>
                <w:rFonts w:ascii="宋体" w:hAnsi="宋体" w:cs="Arial"/>
                <w:b w:val="0"/>
                <w:color w:val="000000" w:themeColor="text1"/>
                <w:szCs w:val="21"/>
              </w:rPr>
              <w:t>.</w:t>
            </w:r>
            <w:r>
              <w:rPr>
                <w:rFonts w:ascii="宋体" w:hAnsi="宋体" w:cs="Arial" w:hint="eastAsia"/>
                <w:b w:val="0"/>
                <w:color w:val="000000" w:themeColor="text1"/>
                <w:szCs w:val="21"/>
              </w:rPr>
              <w:t>3.4条</w:t>
            </w:r>
          </w:p>
        </w:tc>
      </w:tr>
      <w:tr w:rsidR="00B70A31">
        <w:trPr>
          <w:cantSplit/>
          <w:trHeight w:val="20"/>
          <w:jc w:val="center"/>
        </w:trPr>
        <w:tc>
          <w:tcPr>
            <w:tcW w:w="1139" w:type="dxa"/>
            <w:vMerge/>
            <w:tcMar>
              <w:left w:w="0" w:type="dxa"/>
              <w:right w:w="0" w:type="dxa"/>
            </w:tcMar>
            <w:vAlign w:val="center"/>
          </w:tcPr>
          <w:p w:rsidR="00B70A31" w:rsidRDefault="005C7075">
            <w:pPr>
              <w:jc w:val="center"/>
              <w:rPr>
                <w:rFonts w:ascii="宋体" w:hAnsi="宋体" w:cs="Arial"/>
                <w:b w:val="0"/>
                <w:color w:val="000000" w:themeColor="text1"/>
                <w:szCs w:val="21"/>
              </w:rPr>
            </w:pPr>
            <w:r>
              <w:rPr>
                <w:rFonts w:ascii="宋体" w:hAnsi="宋体" w:cs="Arial" w:hint="eastAsia"/>
                <w:b w:val="0"/>
                <w:color w:val="000000" w:themeColor="text1"/>
                <w:szCs w:val="21"/>
              </w:rPr>
              <w:t>、</w:t>
            </w:r>
          </w:p>
        </w:tc>
        <w:tc>
          <w:tcPr>
            <w:tcW w:w="709" w:type="dxa"/>
            <w:vMerge/>
            <w:tcMar>
              <w:left w:w="0" w:type="dxa"/>
              <w:right w:w="0" w:type="dxa"/>
            </w:tcMar>
            <w:vAlign w:val="center"/>
          </w:tcPr>
          <w:p w:rsidR="00B70A31" w:rsidRDefault="00B70A31">
            <w:pPr>
              <w:jc w:val="center"/>
              <w:rPr>
                <w:rFonts w:ascii="宋体" w:hAnsi="宋体"/>
                <w:b w:val="0"/>
                <w:color w:val="000000" w:themeColor="text1"/>
                <w:szCs w:val="21"/>
              </w:rPr>
            </w:pPr>
          </w:p>
        </w:tc>
        <w:tc>
          <w:tcPr>
            <w:tcW w:w="1109" w:type="dxa"/>
            <w:vMerge/>
            <w:tcMar>
              <w:left w:w="0" w:type="dxa"/>
              <w:right w:w="0" w:type="dxa"/>
            </w:tcMar>
            <w:vAlign w:val="center"/>
          </w:tcPr>
          <w:p w:rsidR="00B70A31" w:rsidRDefault="00B70A31">
            <w:pPr>
              <w:jc w:val="center"/>
              <w:rPr>
                <w:rFonts w:ascii="宋体" w:hAnsi="宋体" w:cs="Arial"/>
                <w:b w:val="0"/>
                <w:color w:val="000000" w:themeColor="text1"/>
                <w:szCs w:val="21"/>
              </w:rPr>
            </w:pPr>
          </w:p>
        </w:tc>
        <w:tc>
          <w:tcPr>
            <w:tcW w:w="1843" w:type="dxa"/>
            <w:tcMar>
              <w:left w:w="0" w:type="dxa"/>
              <w:right w:w="0" w:type="dxa"/>
            </w:tcMar>
            <w:vAlign w:val="center"/>
          </w:tcPr>
          <w:p w:rsidR="00B70A31" w:rsidRDefault="005C7075">
            <w:pPr>
              <w:spacing w:before="50" w:after="50"/>
              <w:jc w:val="center"/>
              <w:rPr>
                <w:rFonts w:ascii="宋体" w:hAnsi="宋体" w:cs="Arial"/>
                <w:b w:val="0"/>
                <w:color w:val="000000" w:themeColor="text1"/>
                <w:szCs w:val="21"/>
              </w:rPr>
            </w:pPr>
            <w:r>
              <w:rPr>
                <w:rFonts w:ascii="宋体" w:hAnsi="宋体" w:cs="Arial" w:hint="eastAsia"/>
                <w:b w:val="0"/>
                <w:color w:val="000000" w:themeColor="text1"/>
                <w:szCs w:val="21"/>
              </w:rPr>
              <w:t>围墙</w:t>
            </w:r>
          </w:p>
        </w:tc>
        <w:tc>
          <w:tcPr>
            <w:tcW w:w="800" w:type="dxa"/>
            <w:tcMar>
              <w:left w:w="0" w:type="dxa"/>
              <w:right w:w="0" w:type="dxa"/>
            </w:tcMar>
            <w:vAlign w:val="center"/>
          </w:tcPr>
          <w:p w:rsidR="00B70A31" w:rsidRDefault="005C7075">
            <w:pPr>
              <w:spacing w:before="50" w:after="50"/>
              <w:jc w:val="center"/>
              <w:rPr>
                <w:rFonts w:ascii="宋体" w:hAnsi="宋体" w:cs="Arial"/>
                <w:b w:val="0"/>
                <w:color w:val="000000" w:themeColor="text1"/>
                <w:szCs w:val="21"/>
              </w:rPr>
            </w:pPr>
            <w:r>
              <w:rPr>
                <w:rFonts w:ascii="宋体" w:hAnsi="宋体" w:cs="Arial" w:hint="eastAsia"/>
                <w:b w:val="0"/>
                <w:color w:val="000000" w:themeColor="text1"/>
                <w:szCs w:val="21"/>
              </w:rPr>
              <w:t>5</w:t>
            </w:r>
          </w:p>
        </w:tc>
        <w:tc>
          <w:tcPr>
            <w:tcW w:w="851" w:type="dxa"/>
            <w:tcMar>
              <w:left w:w="0" w:type="dxa"/>
              <w:right w:w="0" w:type="dxa"/>
            </w:tcMar>
            <w:vAlign w:val="center"/>
          </w:tcPr>
          <w:p w:rsidR="00B70A31" w:rsidRDefault="005C7075">
            <w:pPr>
              <w:spacing w:before="50" w:after="50"/>
              <w:jc w:val="center"/>
              <w:rPr>
                <w:rFonts w:ascii="宋体" w:hAnsi="宋体" w:cs="宋体"/>
                <w:b w:val="0"/>
                <w:bCs/>
                <w:color w:val="000000" w:themeColor="text1"/>
                <w:kern w:val="0"/>
                <w:szCs w:val="21"/>
                <w:lang w:bidi="ar"/>
              </w:rPr>
            </w:pPr>
            <w:r>
              <w:rPr>
                <w:rFonts w:ascii="宋体" w:hAnsi="宋体" w:cs="宋体" w:hint="eastAsia"/>
                <w:b w:val="0"/>
                <w:bCs/>
                <w:color w:val="000000" w:themeColor="text1"/>
                <w:kern w:val="0"/>
                <w:szCs w:val="21"/>
                <w:lang w:bidi="ar"/>
              </w:rPr>
              <w:t>5</w:t>
            </w:r>
          </w:p>
        </w:tc>
        <w:tc>
          <w:tcPr>
            <w:tcW w:w="850" w:type="dxa"/>
            <w:tcMar>
              <w:left w:w="0" w:type="dxa"/>
              <w:right w:w="0" w:type="dxa"/>
            </w:tcMar>
            <w:vAlign w:val="center"/>
          </w:tcPr>
          <w:p w:rsidR="00B70A31" w:rsidRDefault="005C7075">
            <w:pPr>
              <w:spacing w:before="50" w:after="50"/>
              <w:jc w:val="center"/>
              <w:rPr>
                <w:rFonts w:ascii="宋体" w:hAnsi="宋体" w:cs="Arial"/>
                <w:b w:val="0"/>
                <w:color w:val="000000" w:themeColor="text1"/>
                <w:szCs w:val="21"/>
              </w:rPr>
            </w:pPr>
            <w:r>
              <w:rPr>
                <w:rFonts w:ascii="宋体" w:hAnsi="宋体" w:cs="Arial" w:hint="eastAsia"/>
                <w:b w:val="0"/>
                <w:color w:val="000000" w:themeColor="text1"/>
                <w:szCs w:val="21"/>
              </w:rPr>
              <w:t>符合</w:t>
            </w:r>
          </w:p>
        </w:tc>
        <w:tc>
          <w:tcPr>
            <w:tcW w:w="1249" w:type="dxa"/>
            <w:tcMar>
              <w:left w:w="0" w:type="dxa"/>
              <w:right w:w="0" w:type="dxa"/>
            </w:tcMar>
            <w:vAlign w:val="center"/>
          </w:tcPr>
          <w:p w:rsidR="00B70A31" w:rsidRDefault="005C7075">
            <w:pPr>
              <w:spacing w:before="50" w:after="50"/>
              <w:jc w:val="center"/>
              <w:rPr>
                <w:rFonts w:ascii="宋体" w:hAnsi="宋体" w:cs="Arial"/>
                <w:b w:val="0"/>
                <w:color w:val="000000" w:themeColor="text1"/>
                <w:szCs w:val="21"/>
              </w:rPr>
            </w:pPr>
            <w:r>
              <w:rPr>
                <w:rFonts w:ascii="宋体" w:hAnsi="宋体" w:cs="Arial" w:hint="eastAsia"/>
                <w:b w:val="0"/>
                <w:color w:val="000000" w:themeColor="text1"/>
                <w:szCs w:val="21"/>
              </w:rPr>
              <w:t>G</w:t>
            </w:r>
            <w:r>
              <w:rPr>
                <w:rFonts w:ascii="宋体" w:hAnsi="宋体" w:cs="Arial"/>
                <w:b w:val="0"/>
                <w:color w:val="000000" w:themeColor="text1"/>
                <w:szCs w:val="21"/>
              </w:rPr>
              <w:t>B50161-2022</w:t>
            </w:r>
            <w:r>
              <w:rPr>
                <w:rFonts w:ascii="宋体" w:hAnsi="宋体" w:cs="Arial" w:hint="eastAsia"/>
                <w:b w:val="0"/>
                <w:color w:val="000000" w:themeColor="text1"/>
                <w:szCs w:val="21"/>
              </w:rPr>
              <w:t>中5</w:t>
            </w:r>
            <w:r>
              <w:rPr>
                <w:rFonts w:ascii="宋体" w:hAnsi="宋体" w:cs="Arial"/>
                <w:b w:val="0"/>
                <w:color w:val="000000" w:themeColor="text1"/>
                <w:szCs w:val="21"/>
              </w:rPr>
              <w:t>.1.</w:t>
            </w:r>
            <w:r>
              <w:rPr>
                <w:rFonts w:ascii="宋体" w:hAnsi="宋体" w:cs="Arial" w:hint="eastAsia"/>
                <w:b w:val="0"/>
                <w:color w:val="000000" w:themeColor="text1"/>
                <w:szCs w:val="21"/>
              </w:rPr>
              <w:t>4条</w:t>
            </w:r>
          </w:p>
        </w:tc>
      </w:tr>
      <w:tr w:rsidR="00B70A31">
        <w:trPr>
          <w:cantSplit/>
          <w:trHeight w:val="20"/>
          <w:jc w:val="center"/>
        </w:trPr>
        <w:tc>
          <w:tcPr>
            <w:tcW w:w="1139" w:type="dxa"/>
            <w:vMerge w:val="restart"/>
            <w:tcMar>
              <w:left w:w="0" w:type="dxa"/>
              <w:right w:w="0" w:type="dxa"/>
            </w:tcMar>
            <w:vAlign w:val="center"/>
          </w:tcPr>
          <w:p w:rsidR="00B70A31" w:rsidRDefault="005C7075">
            <w:pPr>
              <w:jc w:val="center"/>
              <w:rPr>
                <w:rFonts w:ascii="宋体" w:hAnsi="宋体" w:cs="宋体"/>
                <w:b w:val="0"/>
                <w:color w:val="000000" w:themeColor="text1"/>
                <w:szCs w:val="21"/>
              </w:rPr>
            </w:pPr>
            <w:bookmarkStart w:id="129" w:name="_Toc300344397"/>
            <w:bookmarkStart w:id="130" w:name="_Toc300329575"/>
            <w:bookmarkStart w:id="131" w:name="_Toc300256200"/>
            <w:bookmarkStart w:id="132" w:name="_Toc278054189"/>
            <w:bookmarkStart w:id="133" w:name="_Toc297251648"/>
            <w:r>
              <w:rPr>
                <w:rFonts w:ascii="宋体" w:hAnsi="宋体" w:cs="Arial" w:hint="eastAsia"/>
                <w:b w:val="0"/>
                <w:color w:val="000000" w:themeColor="text1"/>
                <w:szCs w:val="21"/>
              </w:rPr>
              <w:t>2#库房</w:t>
            </w:r>
          </w:p>
        </w:tc>
        <w:tc>
          <w:tcPr>
            <w:tcW w:w="709" w:type="dxa"/>
            <w:vMerge w:val="restart"/>
            <w:tcMar>
              <w:left w:w="0" w:type="dxa"/>
              <w:right w:w="0" w:type="dxa"/>
            </w:tcMar>
            <w:vAlign w:val="center"/>
          </w:tcPr>
          <w:p w:rsidR="00B70A31" w:rsidRDefault="005C7075">
            <w:pPr>
              <w:jc w:val="center"/>
              <w:rPr>
                <w:rFonts w:ascii="宋体" w:hAnsi="宋体"/>
                <w:b w:val="0"/>
                <w:color w:val="000000" w:themeColor="text1"/>
                <w:szCs w:val="21"/>
              </w:rPr>
            </w:pPr>
            <w:r>
              <w:rPr>
                <w:rFonts w:ascii="宋体" w:hAnsi="宋体" w:hint="eastAsia"/>
                <w:b w:val="0"/>
                <w:color w:val="000000" w:themeColor="text1"/>
                <w:szCs w:val="21"/>
              </w:rPr>
              <w:t>1.3</w:t>
            </w:r>
          </w:p>
        </w:tc>
        <w:tc>
          <w:tcPr>
            <w:tcW w:w="1109" w:type="dxa"/>
            <w:vMerge w:val="restart"/>
            <w:tcMar>
              <w:left w:w="0" w:type="dxa"/>
              <w:right w:w="0" w:type="dxa"/>
            </w:tcMar>
            <w:vAlign w:val="center"/>
          </w:tcPr>
          <w:p w:rsidR="00B70A31" w:rsidRDefault="005C7075">
            <w:pPr>
              <w:jc w:val="center"/>
              <w:rPr>
                <w:rFonts w:ascii="宋体" w:hAnsi="宋体" w:cs="Arial"/>
                <w:b w:val="0"/>
                <w:color w:val="000000" w:themeColor="text1"/>
                <w:szCs w:val="21"/>
              </w:rPr>
            </w:pPr>
            <w:r>
              <w:rPr>
                <w:rFonts w:ascii="宋体" w:hAnsi="宋体" w:cs="Arial" w:hint="eastAsia"/>
                <w:b w:val="0"/>
                <w:color w:val="000000" w:themeColor="text1"/>
                <w:szCs w:val="21"/>
              </w:rPr>
              <w:t>1000</w:t>
            </w:r>
          </w:p>
        </w:tc>
        <w:tc>
          <w:tcPr>
            <w:tcW w:w="1843" w:type="dxa"/>
            <w:tcMar>
              <w:left w:w="0" w:type="dxa"/>
              <w:right w:w="0" w:type="dxa"/>
            </w:tcMar>
            <w:vAlign w:val="center"/>
          </w:tcPr>
          <w:p w:rsidR="00B70A31" w:rsidRDefault="005C7075">
            <w:pPr>
              <w:spacing w:before="50" w:after="50"/>
              <w:jc w:val="center"/>
              <w:rPr>
                <w:rFonts w:ascii="宋体" w:hAnsi="宋体" w:cs="Arial"/>
                <w:b w:val="0"/>
                <w:color w:val="000000" w:themeColor="text1"/>
                <w:szCs w:val="21"/>
              </w:rPr>
            </w:pPr>
            <w:r>
              <w:rPr>
                <w:rFonts w:ascii="宋体" w:hAnsi="宋体" w:cs="Arial" w:hint="eastAsia"/>
                <w:b w:val="0"/>
                <w:color w:val="000000" w:themeColor="text1"/>
                <w:szCs w:val="21"/>
              </w:rPr>
              <w:t>2#库房</w:t>
            </w:r>
          </w:p>
        </w:tc>
        <w:tc>
          <w:tcPr>
            <w:tcW w:w="800" w:type="dxa"/>
            <w:tcMar>
              <w:left w:w="0" w:type="dxa"/>
              <w:right w:w="0" w:type="dxa"/>
            </w:tcMar>
            <w:vAlign w:val="center"/>
          </w:tcPr>
          <w:p w:rsidR="00B70A31" w:rsidRDefault="005C7075">
            <w:pPr>
              <w:spacing w:before="50" w:after="50"/>
              <w:jc w:val="center"/>
              <w:rPr>
                <w:rFonts w:ascii="宋体" w:hAnsi="宋体" w:cs="Arial"/>
                <w:b w:val="0"/>
                <w:color w:val="000000" w:themeColor="text1"/>
                <w:szCs w:val="21"/>
              </w:rPr>
            </w:pPr>
            <w:r>
              <w:rPr>
                <w:rFonts w:ascii="宋体" w:hAnsi="宋体" w:cs="Arial" w:hint="eastAsia"/>
                <w:b w:val="0"/>
                <w:color w:val="000000" w:themeColor="text1"/>
                <w:szCs w:val="21"/>
              </w:rPr>
              <w:t>20</w:t>
            </w:r>
          </w:p>
        </w:tc>
        <w:tc>
          <w:tcPr>
            <w:tcW w:w="851" w:type="dxa"/>
            <w:tcMar>
              <w:left w:w="0" w:type="dxa"/>
              <w:right w:w="0" w:type="dxa"/>
            </w:tcMar>
            <w:vAlign w:val="center"/>
          </w:tcPr>
          <w:p w:rsidR="00B70A31" w:rsidRDefault="005C7075">
            <w:pPr>
              <w:spacing w:before="50" w:after="50"/>
              <w:jc w:val="center"/>
              <w:rPr>
                <w:rFonts w:ascii="宋体" w:hAnsi="宋体" w:cs="宋体"/>
                <w:b w:val="0"/>
                <w:bCs/>
                <w:color w:val="000000" w:themeColor="text1"/>
                <w:kern w:val="0"/>
                <w:szCs w:val="21"/>
                <w:lang w:bidi="ar"/>
              </w:rPr>
            </w:pPr>
            <w:r>
              <w:rPr>
                <w:rFonts w:ascii="宋体" w:hAnsi="宋体" w:cs="宋体" w:hint="eastAsia"/>
                <w:b w:val="0"/>
                <w:bCs/>
                <w:color w:val="000000" w:themeColor="text1"/>
                <w:kern w:val="0"/>
                <w:szCs w:val="21"/>
                <w:lang w:bidi="ar"/>
              </w:rPr>
              <w:t>20.2</w:t>
            </w:r>
          </w:p>
        </w:tc>
        <w:tc>
          <w:tcPr>
            <w:tcW w:w="850" w:type="dxa"/>
            <w:tcMar>
              <w:left w:w="0" w:type="dxa"/>
              <w:right w:w="0" w:type="dxa"/>
            </w:tcMar>
            <w:vAlign w:val="center"/>
          </w:tcPr>
          <w:p w:rsidR="00B70A31" w:rsidRDefault="005C7075">
            <w:pPr>
              <w:spacing w:before="50" w:after="50"/>
              <w:jc w:val="center"/>
              <w:rPr>
                <w:rFonts w:ascii="宋体" w:hAnsi="宋体" w:cs="Arial"/>
                <w:b w:val="0"/>
                <w:color w:val="000000" w:themeColor="text1"/>
                <w:szCs w:val="21"/>
              </w:rPr>
            </w:pPr>
            <w:r>
              <w:rPr>
                <w:rFonts w:ascii="宋体" w:hAnsi="宋体" w:cs="Arial" w:hint="eastAsia"/>
                <w:b w:val="0"/>
                <w:color w:val="000000" w:themeColor="text1"/>
                <w:szCs w:val="21"/>
              </w:rPr>
              <w:t>符合</w:t>
            </w:r>
          </w:p>
        </w:tc>
        <w:tc>
          <w:tcPr>
            <w:tcW w:w="1249" w:type="dxa"/>
            <w:tcMar>
              <w:left w:w="0" w:type="dxa"/>
              <w:right w:w="0" w:type="dxa"/>
            </w:tcMar>
            <w:vAlign w:val="center"/>
          </w:tcPr>
          <w:p w:rsidR="00B70A31" w:rsidRDefault="005C7075">
            <w:pPr>
              <w:spacing w:before="50" w:after="50"/>
              <w:jc w:val="center"/>
              <w:rPr>
                <w:rFonts w:ascii="宋体" w:hAnsi="宋体" w:cs="Arial"/>
                <w:b w:val="0"/>
                <w:color w:val="000000" w:themeColor="text1"/>
                <w:szCs w:val="21"/>
              </w:rPr>
            </w:pPr>
            <w:r>
              <w:rPr>
                <w:rFonts w:ascii="宋体" w:hAnsi="宋体" w:cs="Arial" w:hint="eastAsia"/>
                <w:b w:val="0"/>
                <w:color w:val="000000" w:themeColor="text1"/>
                <w:szCs w:val="21"/>
              </w:rPr>
              <w:t>G</w:t>
            </w:r>
            <w:r>
              <w:rPr>
                <w:rFonts w:ascii="宋体" w:hAnsi="宋体" w:cs="Arial"/>
                <w:b w:val="0"/>
                <w:color w:val="000000" w:themeColor="text1"/>
                <w:szCs w:val="21"/>
              </w:rPr>
              <w:t>B50161-2022</w:t>
            </w:r>
            <w:r>
              <w:rPr>
                <w:rFonts w:ascii="宋体" w:hAnsi="宋体" w:cs="Arial" w:hint="eastAsia"/>
                <w:b w:val="0"/>
                <w:color w:val="000000" w:themeColor="text1"/>
                <w:szCs w:val="21"/>
              </w:rPr>
              <w:t>中5</w:t>
            </w:r>
            <w:r>
              <w:rPr>
                <w:rFonts w:ascii="宋体" w:hAnsi="宋体" w:cs="Arial"/>
                <w:b w:val="0"/>
                <w:color w:val="000000" w:themeColor="text1"/>
                <w:szCs w:val="21"/>
              </w:rPr>
              <w:t>.</w:t>
            </w:r>
            <w:r>
              <w:rPr>
                <w:rFonts w:ascii="宋体" w:hAnsi="宋体" w:cs="Arial" w:hint="eastAsia"/>
                <w:b w:val="0"/>
                <w:color w:val="000000" w:themeColor="text1"/>
                <w:szCs w:val="21"/>
              </w:rPr>
              <w:t>3.4条</w:t>
            </w:r>
          </w:p>
        </w:tc>
      </w:tr>
      <w:tr w:rsidR="00B70A31">
        <w:trPr>
          <w:cantSplit/>
          <w:trHeight w:val="20"/>
          <w:jc w:val="center"/>
        </w:trPr>
        <w:tc>
          <w:tcPr>
            <w:tcW w:w="1139" w:type="dxa"/>
            <w:vMerge/>
            <w:tcMar>
              <w:left w:w="0" w:type="dxa"/>
              <w:right w:w="0" w:type="dxa"/>
            </w:tcMar>
            <w:vAlign w:val="center"/>
          </w:tcPr>
          <w:p w:rsidR="00B70A31" w:rsidRDefault="00B70A31">
            <w:pPr>
              <w:jc w:val="center"/>
              <w:rPr>
                <w:rFonts w:ascii="宋体" w:hAnsi="宋体" w:cs="Arial"/>
                <w:b w:val="0"/>
                <w:color w:val="000000" w:themeColor="text1"/>
                <w:szCs w:val="21"/>
              </w:rPr>
            </w:pPr>
          </w:p>
        </w:tc>
        <w:tc>
          <w:tcPr>
            <w:tcW w:w="709" w:type="dxa"/>
            <w:vMerge/>
            <w:tcMar>
              <w:left w:w="0" w:type="dxa"/>
              <w:right w:w="0" w:type="dxa"/>
            </w:tcMar>
            <w:vAlign w:val="center"/>
          </w:tcPr>
          <w:p w:rsidR="00B70A31" w:rsidRDefault="00B70A31">
            <w:pPr>
              <w:jc w:val="center"/>
              <w:rPr>
                <w:rFonts w:ascii="宋体" w:hAnsi="宋体"/>
                <w:b w:val="0"/>
                <w:color w:val="000000" w:themeColor="text1"/>
                <w:szCs w:val="21"/>
              </w:rPr>
            </w:pPr>
          </w:p>
        </w:tc>
        <w:tc>
          <w:tcPr>
            <w:tcW w:w="1109" w:type="dxa"/>
            <w:vMerge/>
            <w:tcMar>
              <w:left w:w="0" w:type="dxa"/>
              <w:right w:w="0" w:type="dxa"/>
            </w:tcMar>
            <w:vAlign w:val="center"/>
          </w:tcPr>
          <w:p w:rsidR="00B70A31" w:rsidRDefault="00B70A31">
            <w:pPr>
              <w:jc w:val="center"/>
              <w:rPr>
                <w:rFonts w:ascii="宋体" w:hAnsi="宋体" w:cs="Arial"/>
                <w:b w:val="0"/>
                <w:color w:val="000000" w:themeColor="text1"/>
                <w:szCs w:val="21"/>
              </w:rPr>
            </w:pPr>
          </w:p>
        </w:tc>
        <w:tc>
          <w:tcPr>
            <w:tcW w:w="1843" w:type="dxa"/>
            <w:tcMar>
              <w:left w:w="0" w:type="dxa"/>
              <w:right w:w="0" w:type="dxa"/>
            </w:tcMar>
            <w:vAlign w:val="center"/>
          </w:tcPr>
          <w:p w:rsidR="00B70A31" w:rsidRDefault="005C7075">
            <w:pPr>
              <w:spacing w:before="50" w:after="50"/>
              <w:jc w:val="center"/>
              <w:rPr>
                <w:rFonts w:ascii="宋体" w:hAnsi="宋体" w:cs="Arial"/>
                <w:b w:val="0"/>
                <w:szCs w:val="21"/>
              </w:rPr>
            </w:pPr>
            <w:r>
              <w:rPr>
                <w:rFonts w:ascii="宋体" w:hAnsi="宋体" w:cs="Arial" w:hint="eastAsia"/>
                <w:b w:val="0"/>
                <w:szCs w:val="21"/>
              </w:rPr>
              <w:t>值班室</w:t>
            </w:r>
          </w:p>
        </w:tc>
        <w:tc>
          <w:tcPr>
            <w:tcW w:w="800" w:type="dxa"/>
            <w:tcMar>
              <w:left w:w="0" w:type="dxa"/>
              <w:right w:w="0" w:type="dxa"/>
            </w:tcMar>
            <w:vAlign w:val="center"/>
          </w:tcPr>
          <w:p w:rsidR="00B70A31" w:rsidRDefault="005C7075">
            <w:pPr>
              <w:spacing w:before="50" w:after="50"/>
              <w:jc w:val="center"/>
              <w:rPr>
                <w:rFonts w:ascii="宋体" w:hAnsi="宋体" w:cs="Arial"/>
                <w:b w:val="0"/>
                <w:szCs w:val="21"/>
              </w:rPr>
            </w:pPr>
            <w:r>
              <w:rPr>
                <w:rFonts w:ascii="宋体" w:hAnsi="宋体" w:cs="Arial" w:hint="eastAsia"/>
                <w:b w:val="0"/>
                <w:szCs w:val="21"/>
              </w:rPr>
              <w:t>30</w:t>
            </w:r>
          </w:p>
        </w:tc>
        <w:tc>
          <w:tcPr>
            <w:tcW w:w="851" w:type="dxa"/>
            <w:tcMar>
              <w:left w:w="0" w:type="dxa"/>
              <w:right w:w="0" w:type="dxa"/>
            </w:tcMar>
            <w:vAlign w:val="center"/>
          </w:tcPr>
          <w:p w:rsidR="00B70A31" w:rsidRDefault="005C7075">
            <w:pPr>
              <w:spacing w:before="50" w:after="50"/>
              <w:jc w:val="center"/>
              <w:rPr>
                <w:rFonts w:ascii="宋体" w:hAnsi="宋体" w:cs="宋体"/>
                <w:b w:val="0"/>
                <w:bCs/>
                <w:kern w:val="0"/>
                <w:szCs w:val="21"/>
                <w:lang w:bidi="ar"/>
              </w:rPr>
            </w:pPr>
            <w:r>
              <w:rPr>
                <w:rFonts w:ascii="宋体" w:hAnsi="宋体" w:cs="宋体" w:hint="eastAsia"/>
                <w:b w:val="0"/>
                <w:bCs/>
                <w:kern w:val="0"/>
                <w:szCs w:val="21"/>
                <w:lang w:bidi="ar"/>
              </w:rPr>
              <w:t>34.1</w:t>
            </w:r>
          </w:p>
        </w:tc>
        <w:tc>
          <w:tcPr>
            <w:tcW w:w="850" w:type="dxa"/>
            <w:tcMar>
              <w:left w:w="0" w:type="dxa"/>
              <w:right w:w="0" w:type="dxa"/>
            </w:tcMar>
            <w:vAlign w:val="center"/>
          </w:tcPr>
          <w:p w:rsidR="00B70A31" w:rsidRDefault="005C7075">
            <w:pPr>
              <w:spacing w:before="50" w:after="50"/>
              <w:jc w:val="center"/>
              <w:rPr>
                <w:rFonts w:ascii="宋体" w:hAnsi="宋体" w:cs="Arial"/>
                <w:b w:val="0"/>
                <w:color w:val="000000" w:themeColor="text1"/>
                <w:szCs w:val="21"/>
              </w:rPr>
            </w:pPr>
            <w:r>
              <w:rPr>
                <w:rFonts w:ascii="宋体" w:hAnsi="宋体" w:cs="Arial" w:hint="eastAsia"/>
                <w:b w:val="0"/>
                <w:color w:val="000000" w:themeColor="text1"/>
                <w:szCs w:val="21"/>
              </w:rPr>
              <w:t>符合</w:t>
            </w:r>
          </w:p>
        </w:tc>
        <w:tc>
          <w:tcPr>
            <w:tcW w:w="1249" w:type="dxa"/>
            <w:tcMar>
              <w:left w:w="0" w:type="dxa"/>
              <w:right w:w="0" w:type="dxa"/>
            </w:tcMar>
            <w:vAlign w:val="center"/>
          </w:tcPr>
          <w:p w:rsidR="00B70A31" w:rsidRDefault="005C7075">
            <w:pPr>
              <w:spacing w:before="50" w:after="50"/>
              <w:jc w:val="center"/>
              <w:rPr>
                <w:rFonts w:ascii="宋体" w:hAnsi="宋体" w:cs="Arial"/>
                <w:b w:val="0"/>
                <w:color w:val="000000" w:themeColor="text1"/>
                <w:szCs w:val="21"/>
              </w:rPr>
            </w:pPr>
            <w:r>
              <w:rPr>
                <w:rFonts w:ascii="宋体" w:hAnsi="宋体" w:cs="Arial" w:hint="eastAsia"/>
                <w:b w:val="0"/>
                <w:color w:val="000000" w:themeColor="text1"/>
                <w:szCs w:val="21"/>
              </w:rPr>
              <w:t>G</w:t>
            </w:r>
            <w:r>
              <w:rPr>
                <w:rFonts w:ascii="宋体" w:hAnsi="宋体" w:cs="Arial"/>
                <w:b w:val="0"/>
                <w:color w:val="000000" w:themeColor="text1"/>
                <w:szCs w:val="21"/>
              </w:rPr>
              <w:t>B50161-2022</w:t>
            </w:r>
            <w:r>
              <w:rPr>
                <w:rFonts w:ascii="宋体" w:hAnsi="宋体" w:cs="Arial" w:hint="eastAsia"/>
                <w:b w:val="0"/>
                <w:color w:val="000000" w:themeColor="text1"/>
                <w:szCs w:val="21"/>
              </w:rPr>
              <w:t>中5</w:t>
            </w:r>
            <w:r>
              <w:rPr>
                <w:rFonts w:ascii="宋体" w:hAnsi="宋体" w:cs="Arial"/>
                <w:b w:val="0"/>
                <w:color w:val="000000" w:themeColor="text1"/>
                <w:szCs w:val="21"/>
              </w:rPr>
              <w:t>.</w:t>
            </w:r>
            <w:r>
              <w:rPr>
                <w:rFonts w:ascii="宋体" w:hAnsi="宋体" w:cs="Arial" w:hint="eastAsia"/>
                <w:b w:val="0"/>
                <w:color w:val="000000" w:themeColor="text1"/>
                <w:szCs w:val="21"/>
              </w:rPr>
              <w:t>3.6条</w:t>
            </w:r>
          </w:p>
        </w:tc>
      </w:tr>
      <w:tr w:rsidR="00B70A31">
        <w:trPr>
          <w:cantSplit/>
          <w:trHeight w:val="20"/>
          <w:jc w:val="center"/>
        </w:trPr>
        <w:tc>
          <w:tcPr>
            <w:tcW w:w="1139" w:type="dxa"/>
            <w:vMerge/>
            <w:tcMar>
              <w:left w:w="0" w:type="dxa"/>
              <w:right w:w="0" w:type="dxa"/>
            </w:tcMar>
            <w:vAlign w:val="center"/>
          </w:tcPr>
          <w:p w:rsidR="00B70A31" w:rsidRDefault="00B70A31">
            <w:pPr>
              <w:jc w:val="center"/>
              <w:rPr>
                <w:rFonts w:ascii="宋体" w:hAnsi="宋体" w:cs="Arial"/>
                <w:b w:val="0"/>
                <w:color w:val="000000" w:themeColor="text1"/>
                <w:szCs w:val="21"/>
              </w:rPr>
            </w:pPr>
          </w:p>
        </w:tc>
        <w:tc>
          <w:tcPr>
            <w:tcW w:w="709" w:type="dxa"/>
            <w:vMerge/>
            <w:tcMar>
              <w:left w:w="0" w:type="dxa"/>
              <w:right w:w="0" w:type="dxa"/>
            </w:tcMar>
            <w:vAlign w:val="center"/>
          </w:tcPr>
          <w:p w:rsidR="00B70A31" w:rsidRDefault="00B70A31">
            <w:pPr>
              <w:jc w:val="center"/>
              <w:rPr>
                <w:rFonts w:ascii="宋体" w:hAnsi="宋体"/>
                <w:b w:val="0"/>
                <w:color w:val="000000" w:themeColor="text1"/>
                <w:szCs w:val="21"/>
              </w:rPr>
            </w:pPr>
          </w:p>
        </w:tc>
        <w:tc>
          <w:tcPr>
            <w:tcW w:w="1109" w:type="dxa"/>
            <w:vMerge/>
            <w:tcMar>
              <w:left w:w="0" w:type="dxa"/>
              <w:right w:w="0" w:type="dxa"/>
            </w:tcMar>
            <w:vAlign w:val="center"/>
          </w:tcPr>
          <w:p w:rsidR="00B70A31" w:rsidRDefault="00B70A31">
            <w:pPr>
              <w:jc w:val="center"/>
              <w:rPr>
                <w:rFonts w:ascii="宋体" w:hAnsi="宋体" w:cs="Arial"/>
                <w:b w:val="0"/>
                <w:color w:val="000000" w:themeColor="text1"/>
                <w:szCs w:val="21"/>
              </w:rPr>
            </w:pPr>
          </w:p>
        </w:tc>
        <w:tc>
          <w:tcPr>
            <w:tcW w:w="1843" w:type="dxa"/>
            <w:tcMar>
              <w:left w:w="0" w:type="dxa"/>
              <w:right w:w="0" w:type="dxa"/>
            </w:tcMar>
            <w:vAlign w:val="center"/>
          </w:tcPr>
          <w:p w:rsidR="00B70A31" w:rsidRDefault="005C7075">
            <w:pPr>
              <w:spacing w:before="50" w:after="50"/>
              <w:jc w:val="center"/>
              <w:rPr>
                <w:rFonts w:ascii="宋体" w:hAnsi="宋体" w:cs="Arial"/>
                <w:b w:val="0"/>
                <w:color w:val="000000" w:themeColor="text1"/>
                <w:szCs w:val="21"/>
              </w:rPr>
            </w:pPr>
            <w:r>
              <w:rPr>
                <w:rFonts w:ascii="宋体" w:hAnsi="宋体" w:cs="Arial" w:hint="eastAsia"/>
                <w:b w:val="0"/>
                <w:color w:val="000000" w:themeColor="text1"/>
                <w:szCs w:val="21"/>
              </w:rPr>
              <w:t>围墙</w:t>
            </w:r>
          </w:p>
        </w:tc>
        <w:tc>
          <w:tcPr>
            <w:tcW w:w="800" w:type="dxa"/>
            <w:tcMar>
              <w:left w:w="0" w:type="dxa"/>
              <w:right w:w="0" w:type="dxa"/>
            </w:tcMar>
            <w:vAlign w:val="center"/>
          </w:tcPr>
          <w:p w:rsidR="00B70A31" w:rsidRDefault="005C7075">
            <w:pPr>
              <w:spacing w:before="50" w:after="50"/>
              <w:jc w:val="center"/>
              <w:rPr>
                <w:rFonts w:ascii="宋体" w:hAnsi="宋体" w:cs="Arial"/>
                <w:b w:val="0"/>
                <w:color w:val="000000" w:themeColor="text1"/>
                <w:szCs w:val="21"/>
              </w:rPr>
            </w:pPr>
            <w:r>
              <w:rPr>
                <w:rFonts w:ascii="宋体" w:hAnsi="宋体" w:cs="Arial" w:hint="eastAsia"/>
                <w:b w:val="0"/>
                <w:color w:val="000000" w:themeColor="text1"/>
                <w:szCs w:val="21"/>
              </w:rPr>
              <w:t>5</w:t>
            </w:r>
          </w:p>
        </w:tc>
        <w:tc>
          <w:tcPr>
            <w:tcW w:w="851" w:type="dxa"/>
            <w:tcMar>
              <w:left w:w="0" w:type="dxa"/>
              <w:right w:w="0" w:type="dxa"/>
            </w:tcMar>
            <w:vAlign w:val="center"/>
          </w:tcPr>
          <w:p w:rsidR="00B70A31" w:rsidRDefault="005C7075">
            <w:pPr>
              <w:spacing w:before="50" w:after="50"/>
              <w:jc w:val="center"/>
              <w:rPr>
                <w:rFonts w:ascii="宋体" w:hAnsi="宋体" w:cs="宋体"/>
                <w:b w:val="0"/>
                <w:bCs/>
                <w:color w:val="000000" w:themeColor="text1"/>
                <w:kern w:val="0"/>
                <w:szCs w:val="21"/>
                <w:lang w:bidi="ar"/>
              </w:rPr>
            </w:pPr>
            <w:r>
              <w:rPr>
                <w:rFonts w:ascii="宋体" w:hAnsi="宋体" w:cs="宋体" w:hint="eastAsia"/>
                <w:b w:val="0"/>
                <w:bCs/>
                <w:color w:val="000000" w:themeColor="text1"/>
                <w:kern w:val="0"/>
                <w:szCs w:val="21"/>
                <w:lang w:bidi="ar"/>
              </w:rPr>
              <w:t>5.1</w:t>
            </w:r>
          </w:p>
        </w:tc>
        <w:tc>
          <w:tcPr>
            <w:tcW w:w="850" w:type="dxa"/>
            <w:tcMar>
              <w:left w:w="0" w:type="dxa"/>
              <w:right w:w="0" w:type="dxa"/>
            </w:tcMar>
            <w:vAlign w:val="center"/>
          </w:tcPr>
          <w:p w:rsidR="00B70A31" w:rsidRDefault="005C7075">
            <w:pPr>
              <w:spacing w:before="50" w:after="50"/>
              <w:jc w:val="center"/>
              <w:rPr>
                <w:rFonts w:ascii="宋体" w:hAnsi="宋体" w:cs="Arial"/>
                <w:b w:val="0"/>
                <w:color w:val="000000" w:themeColor="text1"/>
                <w:szCs w:val="21"/>
              </w:rPr>
            </w:pPr>
            <w:r>
              <w:rPr>
                <w:rFonts w:ascii="宋体" w:hAnsi="宋体" w:cs="Arial" w:hint="eastAsia"/>
                <w:b w:val="0"/>
                <w:color w:val="000000" w:themeColor="text1"/>
                <w:szCs w:val="21"/>
              </w:rPr>
              <w:t>符合</w:t>
            </w:r>
          </w:p>
        </w:tc>
        <w:tc>
          <w:tcPr>
            <w:tcW w:w="1249" w:type="dxa"/>
            <w:tcMar>
              <w:left w:w="0" w:type="dxa"/>
              <w:right w:w="0" w:type="dxa"/>
            </w:tcMar>
            <w:vAlign w:val="center"/>
          </w:tcPr>
          <w:p w:rsidR="00B70A31" w:rsidRDefault="005C7075">
            <w:pPr>
              <w:spacing w:before="50" w:after="50"/>
              <w:jc w:val="center"/>
              <w:rPr>
                <w:rFonts w:ascii="宋体" w:hAnsi="宋体" w:cs="Arial"/>
                <w:b w:val="0"/>
                <w:color w:val="000000" w:themeColor="text1"/>
                <w:szCs w:val="21"/>
              </w:rPr>
            </w:pPr>
            <w:r>
              <w:rPr>
                <w:rFonts w:ascii="宋体" w:hAnsi="宋体" w:cs="Arial" w:hint="eastAsia"/>
                <w:b w:val="0"/>
                <w:color w:val="000000" w:themeColor="text1"/>
                <w:szCs w:val="21"/>
              </w:rPr>
              <w:t>G</w:t>
            </w:r>
            <w:r>
              <w:rPr>
                <w:rFonts w:ascii="宋体" w:hAnsi="宋体" w:cs="Arial"/>
                <w:b w:val="0"/>
                <w:color w:val="000000" w:themeColor="text1"/>
                <w:szCs w:val="21"/>
              </w:rPr>
              <w:t>B50161-2022</w:t>
            </w:r>
            <w:r>
              <w:rPr>
                <w:rFonts w:ascii="宋体" w:hAnsi="宋体" w:cs="Arial" w:hint="eastAsia"/>
                <w:b w:val="0"/>
                <w:color w:val="000000" w:themeColor="text1"/>
                <w:szCs w:val="21"/>
              </w:rPr>
              <w:t>中5</w:t>
            </w:r>
            <w:r>
              <w:rPr>
                <w:rFonts w:ascii="宋体" w:hAnsi="宋体" w:cs="Arial"/>
                <w:b w:val="0"/>
                <w:color w:val="000000" w:themeColor="text1"/>
                <w:szCs w:val="21"/>
              </w:rPr>
              <w:t>.1.</w:t>
            </w:r>
            <w:r>
              <w:rPr>
                <w:rFonts w:ascii="宋体" w:hAnsi="宋体" w:cs="Arial" w:hint="eastAsia"/>
                <w:b w:val="0"/>
                <w:color w:val="000000" w:themeColor="text1"/>
                <w:szCs w:val="21"/>
              </w:rPr>
              <w:t>4条</w:t>
            </w:r>
          </w:p>
        </w:tc>
      </w:tr>
    </w:tbl>
    <w:p w:rsidR="00B70A31" w:rsidRDefault="005C7075">
      <w:pPr>
        <w:keepNext/>
        <w:keepLines/>
        <w:spacing w:beforeLines="50" w:before="120" w:line="360" w:lineRule="auto"/>
        <w:outlineLvl w:val="1"/>
        <w:rPr>
          <w:rFonts w:ascii="黑体" w:eastAsia="黑体" w:hAnsi="宋体"/>
          <w:b w:val="0"/>
          <w:bCs/>
          <w:snapToGrid w:val="0"/>
          <w:sz w:val="32"/>
          <w:szCs w:val="32"/>
        </w:rPr>
      </w:pPr>
      <w:bookmarkStart w:id="134" w:name="_Toc219987674"/>
      <w:bookmarkEnd w:id="127"/>
      <w:bookmarkEnd w:id="128"/>
      <w:r>
        <w:rPr>
          <w:rFonts w:ascii="黑体" w:eastAsia="黑体" w:hAnsi="宋体" w:hint="eastAsia"/>
          <w:b w:val="0"/>
          <w:bCs/>
          <w:snapToGrid w:val="0"/>
          <w:sz w:val="32"/>
          <w:szCs w:val="32"/>
        </w:rPr>
        <w:lastRenderedPageBreak/>
        <w:t>2.7安全管理介绍</w:t>
      </w:r>
      <w:bookmarkEnd w:id="129"/>
      <w:bookmarkEnd w:id="130"/>
      <w:bookmarkEnd w:id="131"/>
      <w:bookmarkEnd w:id="132"/>
      <w:bookmarkEnd w:id="133"/>
      <w:bookmarkEnd w:id="134"/>
    </w:p>
    <w:p w:rsidR="00B70A31" w:rsidRDefault="005C7075">
      <w:pPr>
        <w:pStyle w:val="3"/>
        <w:rPr>
          <w:rFonts w:ascii="黑体" w:eastAsia="黑体" w:hAnsi="宋体"/>
          <w:b w:val="0"/>
          <w:bCs w:val="0"/>
          <w:snapToGrid w:val="0"/>
          <w:sz w:val="30"/>
          <w:szCs w:val="30"/>
        </w:rPr>
      </w:pPr>
      <w:bookmarkStart w:id="135" w:name="_Toc165038784"/>
      <w:bookmarkStart w:id="136" w:name="_Toc300256201"/>
      <w:bookmarkStart w:id="137" w:name="_Toc278054190"/>
      <w:bookmarkStart w:id="138" w:name="_Toc300329576"/>
      <w:bookmarkStart w:id="139" w:name="_Toc300344398"/>
      <w:r>
        <w:rPr>
          <w:rFonts w:ascii="黑体" w:eastAsia="黑体" w:hAnsi="宋体" w:hint="eastAsia"/>
          <w:b w:val="0"/>
          <w:bCs w:val="0"/>
          <w:snapToGrid w:val="0"/>
          <w:sz w:val="30"/>
          <w:szCs w:val="30"/>
        </w:rPr>
        <w:t>2.7.1安全管理组织机构</w:t>
      </w:r>
      <w:bookmarkEnd w:id="135"/>
      <w:bookmarkEnd w:id="136"/>
      <w:bookmarkEnd w:id="137"/>
      <w:bookmarkEnd w:id="138"/>
      <w:bookmarkEnd w:id="139"/>
    </w:p>
    <w:p w:rsidR="00B70A31" w:rsidRDefault="005C7075">
      <w:pPr>
        <w:adjustRightInd w:val="0"/>
        <w:snapToGrid w:val="0"/>
        <w:spacing w:line="360" w:lineRule="auto"/>
        <w:ind w:firstLineChars="200" w:firstLine="560"/>
        <w:rPr>
          <w:rFonts w:ascii="宋体" w:hAnsi="宋体" w:cs="宋体"/>
          <w:b w:val="0"/>
          <w:sz w:val="28"/>
          <w:szCs w:val="28"/>
        </w:rPr>
      </w:pPr>
      <w:r>
        <w:rPr>
          <w:rFonts w:ascii="宋体" w:hAnsi="宋体" w:cs="宋体" w:hint="eastAsia"/>
          <w:b w:val="0"/>
          <w:sz w:val="28"/>
          <w:szCs w:val="28"/>
        </w:rPr>
        <w:t>双牌县黄金烟花爆竹批发有限公司已按《</w:t>
      </w:r>
      <w:r>
        <w:rPr>
          <w:rFonts w:ascii="宋体" w:hAnsi="宋体" w:cs="宋体" w:hint="eastAsia"/>
          <w:b w:val="0"/>
          <w:sz w:val="28"/>
          <w:szCs w:val="22"/>
        </w:rPr>
        <w:t>烟花爆竹经营许可实施办法》</w:t>
      </w:r>
      <w:r>
        <w:rPr>
          <w:rFonts w:ascii="宋体" w:hAnsi="宋体" w:cs="宋体" w:hint="eastAsia"/>
          <w:b w:val="0"/>
          <w:sz w:val="28"/>
          <w:szCs w:val="28"/>
        </w:rPr>
        <w:t>相关规定设立了安全管理组织机构、仓库保卫组织机构、产品质量检测检验管理机构和应急救援组织机构等机构。</w:t>
      </w:r>
    </w:p>
    <w:p w:rsidR="00B70A31" w:rsidRDefault="005C7075">
      <w:pPr>
        <w:pStyle w:val="3"/>
        <w:rPr>
          <w:rFonts w:ascii="黑体" w:eastAsia="黑体" w:hAnsi="宋体"/>
          <w:b w:val="0"/>
          <w:bCs w:val="0"/>
          <w:snapToGrid w:val="0"/>
          <w:sz w:val="30"/>
          <w:szCs w:val="30"/>
        </w:rPr>
      </w:pPr>
      <w:bookmarkStart w:id="140" w:name="_Toc278054191"/>
      <w:bookmarkStart w:id="141" w:name="_Toc300329577"/>
      <w:bookmarkStart w:id="142" w:name="_Toc300256202"/>
      <w:bookmarkStart w:id="143" w:name="_Toc300344399"/>
      <w:bookmarkStart w:id="144" w:name="_Toc165038785"/>
      <w:r>
        <w:rPr>
          <w:rFonts w:ascii="黑体" w:eastAsia="黑体" w:hAnsi="宋体" w:hint="eastAsia"/>
          <w:b w:val="0"/>
          <w:bCs w:val="0"/>
          <w:snapToGrid w:val="0"/>
          <w:sz w:val="30"/>
          <w:szCs w:val="30"/>
        </w:rPr>
        <w:t>2.7.2劳动定员和人员培训</w:t>
      </w:r>
      <w:bookmarkEnd w:id="140"/>
      <w:bookmarkEnd w:id="141"/>
      <w:bookmarkEnd w:id="142"/>
      <w:bookmarkEnd w:id="143"/>
      <w:bookmarkEnd w:id="144"/>
    </w:p>
    <w:p w:rsidR="00B70A31" w:rsidRDefault="005C7075">
      <w:pPr>
        <w:adjustRightInd w:val="0"/>
        <w:snapToGrid w:val="0"/>
        <w:spacing w:line="360" w:lineRule="auto"/>
        <w:ind w:firstLineChars="200" w:firstLine="560"/>
        <w:rPr>
          <w:rFonts w:ascii="宋体" w:hAnsi="宋体" w:cs="Arial"/>
          <w:b w:val="0"/>
          <w:sz w:val="28"/>
        </w:rPr>
      </w:pPr>
      <w:r>
        <w:rPr>
          <w:rFonts w:ascii="宋体" w:hAnsi="宋体" w:cs="Arial" w:hint="eastAsia"/>
          <w:b w:val="0"/>
          <w:sz w:val="28"/>
        </w:rPr>
        <w:t>双牌县黄金烟花爆竹批发有限公司按</w:t>
      </w:r>
      <w:r>
        <w:rPr>
          <w:rFonts w:ascii="宋体" w:hAnsi="宋体" w:cs="宋体" w:hint="eastAsia"/>
          <w:b w:val="0"/>
          <w:sz w:val="28"/>
          <w:szCs w:val="28"/>
        </w:rPr>
        <w:t>《</w:t>
      </w:r>
      <w:r>
        <w:rPr>
          <w:rFonts w:ascii="宋体" w:hAnsi="宋体" w:cs="宋体" w:hint="eastAsia"/>
          <w:b w:val="0"/>
          <w:sz w:val="28"/>
          <w:szCs w:val="22"/>
        </w:rPr>
        <w:t>烟花爆竹经营许可实施办法》</w:t>
      </w:r>
      <w:r>
        <w:rPr>
          <w:rFonts w:ascii="宋体" w:hAnsi="宋体" w:cs="Arial" w:hint="eastAsia"/>
          <w:b w:val="0"/>
          <w:sz w:val="28"/>
        </w:rPr>
        <w:t>相关规定配备主要负责人1人、安全生产管理人员1人、相关作业人员</w:t>
      </w:r>
      <w:r>
        <w:rPr>
          <w:rFonts w:ascii="宋体" w:hAnsi="宋体" w:cs="Arial"/>
          <w:b w:val="0"/>
          <w:sz w:val="28"/>
        </w:rPr>
        <w:t>（保管员、守护员）等，</w:t>
      </w:r>
      <w:r>
        <w:rPr>
          <w:rFonts w:ascii="宋体" w:hAnsi="宋体" w:cs="Arial" w:hint="eastAsia"/>
          <w:b w:val="0"/>
          <w:sz w:val="28"/>
        </w:rPr>
        <w:t>并</w:t>
      </w:r>
      <w:r>
        <w:rPr>
          <w:rFonts w:ascii="宋体" w:hAnsi="宋体" w:cs="Arial"/>
          <w:b w:val="0"/>
          <w:sz w:val="28"/>
        </w:rPr>
        <w:t>按</w:t>
      </w:r>
      <w:r>
        <w:rPr>
          <w:rFonts w:ascii="宋体" w:hAnsi="宋体" w:cs="Arial" w:hint="eastAsia"/>
          <w:b w:val="0"/>
          <w:sz w:val="28"/>
        </w:rPr>
        <w:t>规定</w:t>
      </w:r>
      <w:r>
        <w:rPr>
          <w:rFonts w:ascii="宋体" w:hAnsi="宋体" w:cs="Arial"/>
          <w:b w:val="0"/>
          <w:sz w:val="28"/>
        </w:rPr>
        <w:t>要求参加人员培训，</w:t>
      </w:r>
      <w:r>
        <w:rPr>
          <w:rFonts w:ascii="宋体" w:hAnsi="宋体" w:cs="Arial" w:hint="eastAsia"/>
          <w:b w:val="0"/>
          <w:sz w:val="28"/>
        </w:rPr>
        <w:t>考核</w:t>
      </w:r>
      <w:r>
        <w:rPr>
          <w:rFonts w:ascii="宋体" w:hAnsi="宋体" w:cs="Arial"/>
          <w:b w:val="0"/>
          <w:sz w:val="28"/>
        </w:rPr>
        <w:t>合格后持证上岗。</w:t>
      </w:r>
    </w:p>
    <w:p w:rsidR="00B70A31" w:rsidRDefault="005C7075">
      <w:pPr>
        <w:adjustRightInd w:val="0"/>
        <w:snapToGrid w:val="0"/>
        <w:spacing w:line="360" w:lineRule="auto"/>
        <w:ind w:firstLineChars="200" w:firstLine="560"/>
        <w:rPr>
          <w:rFonts w:ascii="Arial" w:hAnsi="宋体" w:cs="Arial"/>
          <w:b w:val="0"/>
          <w:sz w:val="28"/>
        </w:rPr>
      </w:pPr>
      <w:r>
        <w:rPr>
          <w:rFonts w:ascii="Arial" w:hAnsi="宋体" w:cs="Arial" w:hint="eastAsia"/>
          <w:b w:val="0"/>
          <w:sz w:val="28"/>
        </w:rPr>
        <w:t>根据《生产经营单位安全培训规定》、《特种作业人员安全技术培训考核管理规定》规定，生产经营单位安全培训的对象包括主要负责人、安全生产管理人员、特种作业人员和其他从业人员。</w:t>
      </w:r>
    </w:p>
    <w:p w:rsidR="00B70A31" w:rsidRDefault="005C7075">
      <w:pPr>
        <w:adjustRightInd w:val="0"/>
        <w:snapToGrid w:val="0"/>
        <w:spacing w:line="360" w:lineRule="auto"/>
        <w:ind w:firstLineChars="200" w:firstLine="560"/>
        <w:rPr>
          <w:rFonts w:ascii="宋体" w:hAnsi="宋体" w:cs="Arial"/>
          <w:b w:val="0"/>
          <w:sz w:val="28"/>
        </w:rPr>
      </w:pPr>
      <w:r>
        <w:rPr>
          <w:rFonts w:ascii="宋体" w:hAnsi="宋体" w:cs="Arial" w:hint="eastAsia"/>
          <w:b w:val="0"/>
          <w:sz w:val="28"/>
        </w:rPr>
        <w:t>根据《生产经营单位安全培训规定》第的</w:t>
      </w:r>
      <w:r>
        <w:rPr>
          <w:rFonts w:ascii="宋体" w:hAnsi="宋体" w:cs="Arial"/>
          <w:b w:val="0"/>
          <w:sz w:val="28"/>
        </w:rPr>
        <w:t>要求，</w:t>
      </w:r>
      <w:r>
        <w:rPr>
          <w:rFonts w:ascii="宋体" w:hAnsi="宋体" w:cs="Arial" w:hint="eastAsia"/>
          <w:b w:val="0"/>
          <w:sz w:val="28"/>
        </w:rPr>
        <w:t>本企业属于烟花爆竹生产经营单位，</w:t>
      </w:r>
      <w:r>
        <w:rPr>
          <w:rFonts w:ascii="宋体" w:hAnsi="宋体" w:cs="Arial"/>
          <w:b w:val="0"/>
          <w:sz w:val="28"/>
        </w:rPr>
        <w:t>单位主要负责人和安全生产管理人员初次安全培训时间不得少于48学时，每年再培训时间不得少于16学时。</w:t>
      </w:r>
      <w:r>
        <w:rPr>
          <w:rFonts w:ascii="宋体" w:hAnsi="宋体" w:cs="Arial" w:hint="eastAsia"/>
          <w:b w:val="0"/>
          <w:sz w:val="28"/>
        </w:rPr>
        <w:t>新上岗的从业人员安全培训时间不得少于72学时，每年再培训时间不得少于20学时。特种作业人员应当按照国家有关规定经专门的安全作业培训，培训时间由政府主管部门规定。</w:t>
      </w:r>
    </w:p>
    <w:p w:rsidR="00B70A31" w:rsidRDefault="005C7075">
      <w:pPr>
        <w:pStyle w:val="3"/>
        <w:rPr>
          <w:rFonts w:ascii="黑体" w:eastAsia="黑体" w:hAnsi="宋体"/>
          <w:b w:val="0"/>
          <w:bCs w:val="0"/>
          <w:snapToGrid w:val="0"/>
          <w:sz w:val="30"/>
          <w:szCs w:val="30"/>
        </w:rPr>
      </w:pPr>
      <w:bookmarkStart w:id="145" w:name="_Toc165038786"/>
      <w:bookmarkStart w:id="146" w:name="_Toc300329578"/>
      <w:bookmarkStart w:id="147" w:name="_Toc300256203"/>
      <w:bookmarkStart w:id="148" w:name="_Toc300344400"/>
      <w:bookmarkStart w:id="149" w:name="_Toc278054192"/>
      <w:r>
        <w:rPr>
          <w:rFonts w:ascii="黑体" w:eastAsia="黑体" w:hAnsi="宋体"/>
          <w:b w:val="0"/>
          <w:bCs w:val="0"/>
          <w:snapToGrid w:val="0"/>
          <w:sz w:val="30"/>
          <w:szCs w:val="30"/>
        </w:rPr>
        <w:t>2.</w:t>
      </w:r>
      <w:r>
        <w:rPr>
          <w:rFonts w:ascii="黑体" w:eastAsia="黑体" w:hAnsi="宋体" w:hint="eastAsia"/>
          <w:b w:val="0"/>
          <w:bCs w:val="0"/>
          <w:snapToGrid w:val="0"/>
          <w:sz w:val="30"/>
          <w:szCs w:val="30"/>
        </w:rPr>
        <w:t>7</w:t>
      </w:r>
      <w:r>
        <w:rPr>
          <w:rFonts w:ascii="黑体" w:eastAsia="黑体" w:hAnsi="宋体"/>
          <w:b w:val="0"/>
          <w:bCs w:val="0"/>
          <w:snapToGrid w:val="0"/>
          <w:sz w:val="30"/>
          <w:szCs w:val="30"/>
        </w:rPr>
        <w:t>.</w:t>
      </w:r>
      <w:r>
        <w:rPr>
          <w:rFonts w:ascii="黑体" w:eastAsia="黑体" w:hAnsi="宋体" w:hint="eastAsia"/>
          <w:b w:val="0"/>
          <w:bCs w:val="0"/>
          <w:snapToGrid w:val="0"/>
          <w:sz w:val="30"/>
          <w:szCs w:val="30"/>
        </w:rPr>
        <w:t>3安全经营管理制度</w:t>
      </w:r>
      <w:bookmarkEnd w:id="145"/>
      <w:bookmarkEnd w:id="146"/>
      <w:bookmarkEnd w:id="147"/>
      <w:bookmarkEnd w:id="148"/>
      <w:bookmarkEnd w:id="149"/>
    </w:p>
    <w:p w:rsidR="00B70A31" w:rsidRDefault="005C7075">
      <w:pPr>
        <w:adjustRightInd w:val="0"/>
        <w:snapToGrid w:val="0"/>
        <w:spacing w:line="360" w:lineRule="auto"/>
        <w:ind w:firstLineChars="200" w:firstLine="560"/>
        <w:rPr>
          <w:rFonts w:ascii="宋体" w:hAnsi="宋体" w:cs="宋体"/>
          <w:b w:val="0"/>
          <w:sz w:val="28"/>
        </w:rPr>
      </w:pPr>
      <w:r>
        <w:rPr>
          <w:rFonts w:ascii="宋体" w:hAnsi="宋体" w:cs="宋体" w:hint="eastAsia"/>
          <w:b w:val="0"/>
          <w:sz w:val="28"/>
        </w:rPr>
        <w:t>双牌县黄金烟花爆竹批发有限公司应按相关规定要求</w:t>
      </w:r>
      <w:r w:rsidR="00BD218F">
        <w:rPr>
          <w:rFonts w:ascii="宋体" w:hAnsi="宋体" w:cs="宋体" w:hint="eastAsia"/>
          <w:b w:val="0"/>
          <w:sz w:val="28"/>
        </w:rPr>
        <w:t>需</w:t>
      </w:r>
      <w:r>
        <w:rPr>
          <w:rFonts w:ascii="宋体" w:hAnsi="宋体" w:cs="宋体" w:hint="eastAsia"/>
          <w:b w:val="0"/>
          <w:sz w:val="28"/>
        </w:rPr>
        <w:t>制定各类人员岗位职责及安全生产目标管理制度、安全生产检查制度等各项管理制度</w:t>
      </w:r>
      <w:r w:rsidR="00BD218F">
        <w:rPr>
          <w:rFonts w:ascii="宋体" w:hAnsi="宋体" w:cs="宋体" w:hint="eastAsia"/>
          <w:b w:val="0"/>
          <w:sz w:val="28"/>
        </w:rPr>
        <w:t>；</w:t>
      </w:r>
      <w:r>
        <w:rPr>
          <w:rFonts w:ascii="宋体" w:hAnsi="宋体" w:cs="宋体" w:hint="eastAsia"/>
          <w:b w:val="0"/>
          <w:sz w:val="28"/>
        </w:rPr>
        <w:t>详见表2.7.3。</w:t>
      </w:r>
    </w:p>
    <w:p w:rsidR="00BD218F" w:rsidRDefault="00BD218F">
      <w:pPr>
        <w:widowControl/>
        <w:jc w:val="left"/>
        <w:rPr>
          <w:rFonts w:ascii="Arial" w:eastAsia="黑体" w:hAnsi="Arial" w:cs="Arial"/>
          <w:b w:val="0"/>
          <w:sz w:val="24"/>
        </w:rPr>
      </w:pPr>
      <w:r>
        <w:rPr>
          <w:rFonts w:ascii="Arial" w:eastAsia="黑体" w:hAnsi="Arial" w:cs="Arial"/>
          <w:b w:val="0"/>
          <w:sz w:val="24"/>
        </w:rPr>
        <w:br w:type="page"/>
      </w:r>
    </w:p>
    <w:p w:rsidR="00B70A31" w:rsidRDefault="005C7075">
      <w:pPr>
        <w:jc w:val="center"/>
        <w:rPr>
          <w:rFonts w:ascii="Arial" w:eastAsia="黑体" w:hAnsi="Arial" w:cs="Arial"/>
          <w:b w:val="0"/>
          <w:sz w:val="24"/>
        </w:rPr>
      </w:pPr>
      <w:r>
        <w:rPr>
          <w:rFonts w:ascii="Arial" w:eastAsia="黑体" w:hAnsi="Arial" w:cs="Arial" w:hint="eastAsia"/>
          <w:b w:val="0"/>
          <w:sz w:val="24"/>
        </w:rPr>
        <w:lastRenderedPageBreak/>
        <w:t>表</w:t>
      </w:r>
      <w:r>
        <w:rPr>
          <w:rFonts w:ascii="Arial" w:eastAsia="黑体" w:hAnsi="Arial" w:cs="Arial" w:hint="eastAsia"/>
          <w:b w:val="0"/>
          <w:sz w:val="24"/>
        </w:rPr>
        <w:t xml:space="preserve">2.7.3  </w:t>
      </w:r>
      <w:r w:rsidR="00BD218F">
        <w:rPr>
          <w:rFonts w:ascii="Arial" w:eastAsia="黑体" w:hAnsi="Arial" w:cs="Arial" w:hint="eastAsia"/>
          <w:b w:val="0"/>
          <w:sz w:val="24"/>
        </w:rPr>
        <w:t xml:space="preserve"> </w:t>
      </w:r>
      <w:r>
        <w:rPr>
          <w:rFonts w:ascii="Arial" w:eastAsia="黑体" w:hAnsi="Arial" w:cs="Arial" w:hint="eastAsia"/>
          <w:b w:val="0"/>
          <w:sz w:val="24"/>
        </w:rPr>
        <w:t>建立的安全管理制度清单</w:t>
      </w:r>
    </w:p>
    <w:tbl>
      <w:tblPr>
        <w:tblW w:w="84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3213"/>
        <w:gridCol w:w="5259"/>
      </w:tblGrid>
      <w:tr w:rsidR="00B70A31">
        <w:trPr>
          <w:trHeight w:hRule="exact" w:val="454"/>
          <w:tblHeader/>
          <w:jc w:val="center"/>
        </w:trPr>
        <w:tc>
          <w:tcPr>
            <w:tcW w:w="3213" w:type="dxa"/>
            <w:vAlign w:val="center"/>
          </w:tcPr>
          <w:p w:rsidR="00B70A31" w:rsidRDefault="005C7075">
            <w:pPr>
              <w:tabs>
                <w:tab w:val="left" w:pos="2160"/>
              </w:tabs>
              <w:spacing w:line="280" w:lineRule="exact"/>
              <w:jc w:val="center"/>
              <w:rPr>
                <w:rFonts w:ascii="Arial" w:hAnsi="Arial" w:cs="Arial"/>
                <w:szCs w:val="21"/>
              </w:rPr>
            </w:pPr>
            <w:r>
              <w:rPr>
                <w:rFonts w:ascii="Arial" w:hAnsi="Times New Roman" w:cs="Arial"/>
                <w:szCs w:val="21"/>
              </w:rPr>
              <w:t>类别</w:t>
            </w:r>
          </w:p>
        </w:tc>
        <w:tc>
          <w:tcPr>
            <w:tcW w:w="5259" w:type="dxa"/>
            <w:vAlign w:val="center"/>
          </w:tcPr>
          <w:p w:rsidR="00B70A31" w:rsidRDefault="005C7075">
            <w:pPr>
              <w:tabs>
                <w:tab w:val="left" w:pos="2160"/>
              </w:tabs>
              <w:spacing w:line="280" w:lineRule="exact"/>
              <w:jc w:val="center"/>
              <w:rPr>
                <w:rFonts w:ascii="Arial" w:hAnsi="Arial" w:cs="Arial"/>
                <w:szCs w:val="21"/>
              </w:rPr>
            </w:pPr>
            <w:r>
              <w:rPr>
                <w:rFonts w:ascii="Arial" w:hAnsi="Times New Roman" w:cs="Arial"/>
                <w:szCs w:val="21"/>
              </w:rPr>
              <w:t>名称</w:t>
            </w:r>
          </w:p>
        </w:tc>
      </w:tr>
      <w:tr w:rsidR="00B70A31">
        <w:trPr>
          <w:trHeight w:hRule="exact" w:val="454"/>
          <w:jc w:val="center"/>
        </w:trPr>
        <w:tc>
          <w:tcPr>
            <w:tcW w:w="3213" w:type="dxa"/>
            <w:vMerge w:val="restart"/>
            <w:vAlign w:val="center"/>
          </w:tcPr>
          <w:p w:rsidR="00B70A31" w:rsidRDefault="005C7075">
            <w:pPr>
              <w:tabs>
                <w:tab w:val="left" w:pos="2160"/>
              </w:tabs>
              <w:spacing w:line="280" w:lineRule="exact"/>
              <w:jc w:val="center"/>
              <w:rPr>
                <w:rFonts w:ascii="Arial" w:hAnsi="Arial" w:cs="Arial"/>
                <w:b w:val="0"/>
                <w:szCs w:val="21"/>
              </w:rPr>
            </w:pPr>
            <w:r>
              <w:rPr>
                <w:rFonts w:ascii="Arial" w:hAnsi="Times New Roman" w:cs="Arial"/>
                <w:b w:val="0"/>
                <w:szCs w:val="21"/>
              </w:rPr>
              <w:t>安全生产责任制</w:t>
            </w:r>
          </w:p>
        </w:tc>
        <w:tc>
          <w:tcPr>
            <w:tcW w:w="5259" w:type="dxa"/>
            <w:vAlign w:val="center"/>
          </w:tcPr>
          <w:p w:rsidR="00B70A31" w:rsidRDefault="005C7075">
            <w:pPr>
              <w:rPr>
                <w:rFonts w:ascii="Arial" w:hAnsi="Arial" w:cs="Arial"/>
                <w:szCs w:val="21"/>
              </w:rPr>
            </w:pPr>
            <w:r>
              <w:rPr>
                <w:rFonts w:ascii="Arial" w:hAnsi="Times New Roman" w:cs="Arial" w:hint="eastAsia"/>
                <w:b w:val="0"/>
                <w:szCs w:val="21"/>
              </w:rPr>
              <w:t>主要负责人</w:t>
            </w:r>
            <w:r>
              <w:rPr>
                <w:rFonts w:ascii="Arial" w:hAnsi="Times New Roman" w:cs="Arial"/>
                <w:b w:val="0"/>
                <w:szCs w:val="21"/>
              </w:rPr>
              <w:t>安全生产责任制</w:t>
            </w:r>
          </w:p>
        </w:tc>
      </w:tr>
      <w:tr w:rsidR="00B70A31">
        <w:trPr>
          <w:trHeight w:hRule="exact" w:val="454"/>
          <w:jc w:val="center"/>
        </w:trPr>
        <w:tc>
          <w:tcPr>
            <w:tcW w:w="3213" w:type="dxa"/>
            <w:vMerge/>
            <w:vAlign w:val="center"/>
          </w:tcPr>
          <w:p w:rsidR="00B70A31" w:rsidRDefault="00B70A31">
            <w:pPr>
              <w:tabs>
                <w:tab w:val="left" w:pos="2160"/>
              </w:tabs>
              <w:spacing w:line="280" w:lineRule="exact"/>
              <w:jc w:val="center"/>
              <w:rPr>
                <w:rFonts w:ascii="Arial" w:hAnsi="Arial" w:cs="Arial"/>
                <w:b w:val="0"/>
                <w:szCs w:val="21"/>
              </w:rPr>
            </w:pPr>
          </w:p>
        </w:tc>
        <w:tc>
          <w:tcPr>
            <w:tcW w:w="5259" w:type="dxa"/>
            <w:vAlign w:val="center"/>
          </w:tcPr>
          <w:p w:rsidR="00B70A31" w:rsidRDefault="005C7075">
            <w:pPr>
              <w:rPr>
                <w:rFonts w:ascii="Arial" w:hAnsi="Arial" w:cs="Arial"/>
                <w:b w:val="0"/>
                <w:szCs w:val="21"/>
              </w:rPr>
            </w:pPr>
            <w:r>
              <w:rPr>
                <w:rFonts w:ascii="Arial" w:hAnsi="Times New Roman" w:cs="Arial"/>
                <w:b w:val="0"/>
                <w:szCs w:val="21"/>
              </w:rPr>
              <w:t>分管</w:t>
            </w:r>
            <w:r>
              <w:rPr>
                <w:rFonts w:ascii="Arial" w:hAnsi="Times New Roman" w:cs="Arial" w:hint="eastAsia"/>
                <w:b w:val="0"/>
                <w:szCs w:val="21"/>
              </w:rPr>
              <w:t>安全负责人</w:t>
            </w:r>
            <w:r>
              <w:rPr>
                <w:rFonts w:ascii="Arial" w:hAnsi="Times New Roman" w:cs="Arial"/>
                <w:b w:val="0"/>
                <w:szCs w:val="21"/>
              </w:rPr>
              <w:t>安全生产责任制</w:t>
            </w:r>
          </w:p>
        </w:tc>
      </w:tr>
      <w:tr w:rsidR="00B70A31">
        <w:trPr>
          <w:trHeight w:hRule="exact" w:val="454"/>
          <w:jc w:val="center"/>
        </w:trPr>
        <w:tc>
          <w:tcPr>
            <w:tcW w:w="3213" w:type="dxa"/>
            <w:vMerge/>
            <w:vAlign w:val="center"/>
          </w:tcPr>
          <w:p w:rsidR="00B70A31" w:rsidRDefault="00B70A31">
            <w:pPr>
              <w:tabs>
                <w:tab w:val="left" w:pos="2160"/>
              </w:tabs>
              <w:spacing w:line="280" w:lineRule="exact"/>
              <w:jc w:val="center"/>
              <w:rPr>
                <w:rFonts w:ascii="Arial" w:hAnsi="Arial" w:cs="Arial"/>
                <w:b w:val="0"/>
                <w:szCs w:val="21"/>
              </w:rPr>
            </w:pPr>
          </w:p>
        </w:tc>
        <w:tc>
          <w:tcPr>
            <w:tcW w:w="5259" w:type="dxa"/>
            <w:vAlign w:val="center"/>
          </w:tcPr>
          <w:p w:rsidR="00B70A31" w:rsidRDefault="005C7075">
            <w:pPr>
              <w:rPr>
                <w:rFonts w:ascii="Arial" w:hAnsi="Arial" w:cs="Arial"/>
                <w:b w:val="0"/>
                <w:szCs w:val="21"/>
              </w:rPr>
            </w:pPr>
            <w:r>
              <w:rPr>
                <w:rFonts w:ascii="Arial" w:hAnsi="Times New Roman" w:cs="Arial"/>
                <w:b w:val="0"/>
                <w:szCs w:val="21"/>
              </w:rPr>
              <w:t>安全员安全生产责任制</w:t>
            </w:r>
          </w:p>
        </w:tc>
      </w:tr>
      <w:tr w:rsidR="00B70A31">
        <w:trPr>
          <w:trHeight w:hRule="exact" w:val="454"/>
          <w:jc w:val="center"/>
        </w:trPr>
        <w:tc>
          <w:tcPr>
            <w:tcW w:w="3213" w:type="dxa"/>
            <w:vMerge/>
            <w:vAlign w:val="center"/>
          </w:tcPr>
          <w:p w:rsidR="00B70A31" w:rsidRDefault="00B70A31">
            <w:pPr>
              <w:tabs>
                <w:tab w:val="left" w:pos="2160"/>
              </w:tabs>
              <w:spacing w:line="280" w:lineRule="exact"/>
              <w:jc w:val="center"/>
              <w:rPr>
                <w:rFonts w:ascii="Arial" w:hAnsi="Arial" w:cs="Arial"/>
                <w:b w:val="0"/>
                <w:szCs w:val="21"/>
              </w:rPr>
            </w:pPr>
          </w:p>
        </w:tc>
        <w:tc>
          <w:tcPr>
            <w:tcW w:w="5259" w:type="dxa"/>
            <w:vAlign w:val="center"/>
          </w:tcPr>
          <w:p w:rsidR="00B70A31" w:rsidRDefault="005C7075">
            <w:pPr>
              <w:rPr>
                <w:rFonts w:ascii="Arial" w:hAnsi="Arial" w:cs="Arial"/>
                <w:b w:val="0"/>
                <w:szCs w:val="21"/>
              </w:rPr>
            </w:pPr>
            <w:r>
              <w:rPr>
                <w:rFonts w:ascii="Arial" w:hAnsi="Times New Roman" w:cs="Arial" w:hint="eastAsia"/>
                <w:b w:val="0"/>
                <w:szCs w:val="21"/>
              </w:rPr>
              <w:t>守护员</w:t>
            </w:r>
            <w:r>
              <w:rPr>
                <w:rFonts w:ascii="Arial" w:hAnsi="Times New Roman" w:cs="Arial"/>
                <w:b w:val="0"/>
                <w:szCs w:val="21"/>
              </w:rPr>
              <w:t>安全生产责任制</w:t>
            </w:r>
          </w:p>
        </w:tc>
      </w:tr>
      <w:tr w:rsidR="00B70A31">
        <w:trPr>
          <w:trHeight w:hRule="exact" w:val="454"/>
          <w:jc w:val="center"/>
        </w:trPr>
        <w:tc>
          <w:tcPr>
            <w:tcW w:w="3213" w:type="dxa"/>
            <w:vMerge/>
            <w:vAlign w:val="center"/>
          </w:tcPr>
          <w:p w:rsidR="00B70A31" w:rsidRDefault="00B70A31">
            <w:pPr>
              <w:tabs>
                <w:tab w:val="left" w:pos="2160"/>
              </w:tabs>
              <w:spacing w:line="280" w:lineRule="exact"/>
              <w:jc w:val="center"/>
              <w:rPr>
                <w:rFonts w:ascii="Arial" w:hAnsi="Arial" w:cs="Arial"/>
                <w:b w:val="0"/>
                <w:szCs w:val="21"/>
              </w:rPr>
            </w:pPr>
          </w:p>
        </w:tc>
        <w:tc>
          <w:tcPr>
            <w:tcW w:w="5259" w:type="dxa"/>
            <w:vAlign w:val="center"/>
          </w:tcPr>
          <w:p w:rsidR="00B70A31" w:rsidRDefault="005C7075">
            <w:pPr>
              <w:rPr>
                <w:rFonts w:ascii="Arial" w:hAnsi="Arial" w:cs="Arial"/>
                <w:b w:val="0"/>
                <w:szCs w:val="21"/>
              </w:rPr>
            </w:pPr>
            <w:r>
              <w:rPr>
                <w:rFonts w:ascii="Arial" w:hAnsi="Times New Roman" w:cs="Arial"/>
                <w:b w:val="0"/>
                <w:szCs w:val="21"/>
              </w:rPr>
              <w:t>库管员安全责任制</w:t>
            </w:r>
          </w:p>
        </w:tc>
      </w:tr>
      <w:tr w:rsidR="00B70A31">
        <w:trPr>
          <w:trHeight w:hRule="exact" w:val="454"/>
          <w:jc w:val="center"/>
        </w:trPr>
        <w:tc>
          <w:tcPr>
            <w:tcW w:w="3213" w:type="dxa"/>
            <w:vMerge/>
            <w:vAlign w:val="center"/>
          </w:tcPr>
          <w:p w:rsidR="00B70A31" w:rsidRDefault="00B70A31">
            <w:pPr>
              <w:tabs>
                <w:tab w:val="left" w:pos="2160"/>
              </w:tabs>
              <w:spacing w:line="280" w:lineRule="exact"/>
              <w:jc w:val="center"/>
              <w:rPr>
                <w:rFonts w:ascii="Arial" w:hAnsi="Arial" w:cs="Arial"/>
                <w:b w:val="0"/>
                <w:szCs w:val="21"/>
              </w:rPr>
            </w:pPr>
          </w:p>
        </w:tc>
        <w:tc>
          <w:tcPr>
            <w:tcW w:w="5259" w:type="dxa"/>
            <w:vAlign w:val="center"/>
          </w:tcPr>
          <w:p w:rsidR="00B70A31" w:rsidRDefault="005C7075">
            <w:pPr>
              <w:rPr>
                <w:rFonts w:ascii="Arial" w:hAnsi="Arial" w:cs="Arial"/>
                <w:b w:val="0"/>
                <w:szCs w:val="21"/>
              </w:rPr>
            </w:pPr>
            <w:r>
              <w:rPr>
                <w:rFonts w:ascii="Arial" w:hAnsi="Times New Roman" w:cs="Arial"/>
                <w:b w:val="0"/>
                <w:szCs w:val="21"/>
              </w:rPr>
              <w:t>装卸、搬运工安全责任制</w:t>
            </w:r>
          </w:p>
        </w:tc>
      </w:tr>
      <w:tr w:rsidR="00B70A31">
        <w:trPr>
          <w:trHeight w:hRule="exact" w:val="454"/>
          <w:jc w:val="center"/>
        </w:trPr>
        <w:tc>
          <w:tcPr>
            <w:tcW w:w="3213" w:type="dxa"/>
            <w:vMerge/>
            <w:vAlign w:val="center"/>
          </w:tcPr>
          <w:p w:rsidR="00B70A31" w:rsidRDefault="00B70A31">
            <w:pPr>
              <w:tabs>
                <w:tab w:val="left" w:pos="2160"/>
              </w:tabs>
              <w:spacing w:line="280" w:lineRule="exact"/>
              <w:jc w:val="center"/>
              <w:rPr>
                <w:rFonts w:ascii="Arial" w:hAnsi="Arial" w:cs="Arial"/>
                <w:b w:val="0"/>
                <w:szCs w:val="21"/>
              </w:rPr>
            </w:pPr>
          </w:p>
        </w:tc>
        <w:tc>
          <w:tcPr>
            <w:tcW w:w="5259" w:type="dxa"/>
            <w:vAlign w:val="center"/>
          </w:tcPr>
          <w:p w:rsidR="00B70A31" w:rsidRDefault="005C7075">
            <w:pPr>
              <w:rPr>
                <w:rFonts w:ascii="Arial" w:hAnsi="Arial" w:cs="Arial"/>
                <w:b w:val="0"/>
                <w:szCs w:val="21"/>
              </w:rPr>
            </w:pPr>
            <w:r>
              <w:rPr>
                <w:rFonts w:ascii="Arial" w:hAnsi="Times New Roman" w:cs="Arial"/>
                <w:b w:val="0"/>
                <w:szCs w:val="21"/>
              </w:rPr>
              <w:t>驾驶员岗位责任制</w:t>
            </w:r>
          </w:p>
        </w:tc>
      </w:tr>
      <w:tr w:rsidR="00B70A31">
        <w:trPr>
          <w:trHeight w:hRule="exact" w:val="454"/>
          <w:jc w:val="center"/>
        </w:trPr>
        <w:tc>
          <w:tcPr>
            <w:tcW w:w="3213" w:type="dxa"/>
            <w:vMerge/>
            <w:vAlign w:val="center"/>
          </w:tcPr>
          <w:p w:rsidR="00B70A31" w:rsidRDefault="00B70A31">
            <w:pPr>
              <w:tabs>
                <w:tab w:val="left" w:pos="2160"/>
              </w:tabs>
              <w:spacing w:line="280" w:lineRule="exact"/>
              <w:jc w:val="center"/>
              <w:rPr>
                <w:rFonts w:ascii="Arial" w:hAnsi="Arial" w:cs="Arial"/>
                <w:b w:val="0"/>
                <w:szCs w:val="21"/>
              </w:rPr>
            </w:pPr>
          </w:p>
        </w:tc>
        <w:tc>
          <w:tcPr>
            <w:tcW w:w="5259" w:type="dxa"/>
            <w:vAlign w:val="center"/>
          </w:tcPr>
          <w:p w:rsidR="00B70A31" w:rsidRDefault="005C7075">
            <w:pPr>
              <w:rPr>
                <w:rFonts w:ascii="Arial" w:hAnsi="Arial" w:cs="Arial"/>
                <w:b w:val="0"/>
                <w:szCs w:val="21"/>
              </w:rPr>
            </w:pPr>
            <w:r>
              <w:rPr>
                <w:rFonts w:ascii="Arial" w:hAnsi="Times New Roman" w:cs="Arial"/>
                <w:b w:val="0"/>
                <w:szCs w:val="21"/>
              </w:rPr>
              <w:t>押运员岗位责任制</w:t>
            </w:r>
          </w:p>
        </w:tc>
      </w:tr>
      <w:tr w:rsidR="00B70A31">
        <w:trPr>
          <w:trHeight w:hRule="exact" w:val="454"/>
          <w:jc w:val="center"/>
        </w:trPr>
        <w:tc>
          <w:tcPr>
            <w:tcW w:w="3213" w:type="dxa"/>
            <w:vMerge/>
            <w:vAlign w:val="center"/>
          </w:tcPr>
          <w:p w:rsidR="00B70A31" w:rsidRDefault="00B70A31">
            <w:pPr>
              <w:tabs>
                <w:tab w:val="left" w:pos="2160"/>
              </w:tabs>
              <w:spacing w:line="280" w:lineRule="exact"/>
              <w:jc w:val="center"/>
              <w:rPr>
                <w:rFonts w:ascii="Arial" w:hAnsi="Arial" w:cs="Arial"/>
                <w:b w:val="0"/>
                <w:szCs w:val="21"/>
              </w:rPr>
            </w:pPr>
          </w:p>
        </w:tc>
        <w:tc>
          <w:tcPr>
            <w:tcW w:w="5259" w:type="dxa"/>
            <w:vAlign w:val="center"/>
          </w:tcPr>
          <w:p w:rsidR="00B70A31" w:rsidRDefault="005C7075">
            <w:pPr>
              <w:rPr>
                <w:rFonts w:ascii="Arial" w:hAnsi="Arial" w:cs="Arial"/>
                <w:b w:val="0"/>
                <w:szCs w:val="21"/>
              </w:rPr>
            </w:pPr>
            <w:r>
              <w:rPr>
                <w:rFonts w:ascii="Arial" w:hAnsi="Times New Roman" w:cs="Arial" w:hint="eastAsia"/>
                <w:b w:val="0"/>
                <w:szCs w:val="21"/>
              </w:rPr>
              <w:t>财务等</w:t>
            </w:r>
            <w:r>
              <w:rPr>
                <w:rFonts w:ascii="Arial" w:hAnsi="Times New Roman" w:cs="Arial"/>
                <w:b w:val="0"/>
                <w:szCs w:val="21"/>
              </w:rPr>
              <w:t>人员岗位责任制</w:t>
            </w:r>
          </w:p>
        </w:tc>
      </w:tr>
      <w:tr w:rsidR="00BD218F" w:rsidTr="00BD218F">
        <w:trPr>
          <w:trHeight w:val="527"/>
          <w:jc w:val="center"/>
        </w:trPr>
        <w:tc>
          <w:tcPr>
            <w:tcW w:w="3213" w:type="dxa"/>
            <w:vMerge/>
            <w:vAlign w:val="center"/>
          </w:tcPr>
          <w:p w:rsidR="00BD218F" w:rsidRDefault="00BD218F">
            <w:pPr>
              <w:tabs>
                <w:tab w:val="left" w:pos="2160"/>
              </w:tabs>
              <w:spacing w:line="280" w:lineRule="exact"/>
              <w:jc w:val="center"/>
              <w:rPr>
                <w:rFonts w:ascii="Arial" w:hAnsi="Arial" w:cs="Arial"/>
                <w:b w:val="0"/>
                <w:szCs w:val="21"/>
              </w:rPr>
            </w:pPr>
          </w:p>
        </w:tc>
        <w:tc>
          <w:tcPr>
            <w:tcW w:w="5259" w:type="dxa"/>
            <w:vAlign w:val="center"/>
          </w:tcPr>
          <w:p w:rsidR="00BD218F" w:rsidRDefault="00BD218F">
            <w:pPr>
              <w:rPr>
                <w:rFonts w:ascii="Arial" w:hAnsi="Arial" w:cs="Arial"/>
                <w:b w:val="0"/>
                <w:szCs w:val="21"/>
              </w:rPr>
            </w:pPr>
            <w:r>
              <w:rPr>
                <w:rFonts w:ascii="Arial" w:hAnsi="Times New Roman" w:cs="Arial"/>
                <w:b w:val="0"/>
                <w:szCs w:val="21"/>
              </w:rPr>
              <w:t>安全生产责任制考核制度</w:t>
            </w:r>
          </w:p>
        </w:tc>
      </w:tr>
      <w:tr w:rsidR="00B70A31">
        <w:trPr>
          <w:trHeight w:hRule="exact" w:val="454"/>
          <w:jc w:val="center"/>
        </w:trPr>
        <w:tc>
          <w:tcPr>
            <w:tcW w:w="3213" w:type="dxa"/>
            <w:vMerge w:val="restart"/>
            <w:vAlign w:val="center"/>
          </w:tcPr>
          <w:p w:rsidR="00B70A31" w:rsidRDefault="005C7075">
            <w:pPr>
              <w:tabs>
                <w:tab w:val="left" w:pos="2160"/>
              </w:tabs>
              <w:spacing w:line="280" w:lineRule="exact"/>
              <w:jc w:val="center"/>
              <w:rPr>
                <w:rFonts w:ascii="Arial" w:hAnsi="Arial" w:cs="Arial"/>
                <w:b w:val="0"/>
                <w:szCs w:val="21"/>
              </w:rPr>
            </w:pPr>
            <w:r>
              <w:rPr>
                <w:rFonts w:ascii="Arial" w:hAnsi="Times New Roman" w:cs="Arial"/>
                <w:b w:val="0"/>
                <w:szCs w:val="21"/>
              </w:rPr>
              <w:t>安全生产管理制度</w:t>
            </w:r>
          </w:p>
        </w:tc>
        <w:tc>
          <w:tcPr>
            <w:tcW w:w="5259" w:type="dxa"/>
            <w:vAlign w:val="center"/>
          </w:tcPr>
          <w:p w:rsidR="00B70A31" w:rsidRDefault="005C7075">
            <w:pPr>
              <w:rPr>
                <w:rFonts w:ascii="Arial" w:hAnsi="Arial" w:cs="Arial"/>
                <w:b w:val="0"/>
                <w:szCs w:val="21"/>
              </w:rPr>
            </w:pPr>
            <w:r>
              <w:rPr>
                <w:rFonts w:ascii="Arial" w:hAnsi="Times New Roman" w:cs="Arial"/>
                <w:b w:val="0"/>
                <w:szCs w:val="21"/>
              </w:rPr>
              <w:t>安全生产目标管理制度</w:t>
            </w:r>
          </w:p>
        </w:tc>
      </w:tr>
      <w:tr w:rsidR="00B70A31">
        <w:trPr>
          <w:trHeight w:hRule="exact" w:val="454"/>
          <w:jc w:val="center"/>
        </w:trPr>
        <w:tc>
          <w:tcPr>
            <w:tcW w:w="3213" w:type="dxa"/>
            <w:vMerge/>
            <w:vAlign w:val="center"/>
          </w:tcPr>
          <w:p w:rsidR="00B70A31" w:rsidRDefault="00B70A31">
            <w:pPr>
              <w:tabs>
                <w:tab w:val="left" w:pos="2160"/>
              </w:tabs>
              <w:spacing w:line="280" w:lineRule="exact"/>
              <w:jc w:val="center"/>
              <w:rPr>
                <w:rFonts w:ascii="Arial" w:hAnsi="Arial" w:cs="Arial"/>
                <w:szCs w:val="21"/>
              </w:rPr>
            </w:pPr>
          </w:p>
        </w:tc>
        <w:tc>
          <w:tcPr>
            <w:tcW w:w="5259" w:type="dxa"/>
            <w:vAlign w:val="center"/>
          </w:tcPr>
          <w:p w:rsidR="00B70A31" w:rsidRDefault="005C7075">
            <w:pPr>
              <w:rPr>
                <w:rFonts w:ascii="Arial" w:hAnsi="Arial" w:cs="Arial"/>
                <w:b w:val="0"/>
                <w:szCs w:val="21"/>
              </w:rPr>
            </w:pPr>
            <w:r>
              <w:rPr>
                <w:rFonts w:ascii="Arial" w:hAnsi="Times New Roman" w:cs="Arial"/>
                <w:b w:val="0"/>
                <w:szCs w:val="21"/>
              </w:rPr>
              <w:t>安全生产检查制度</w:t>
            </w:r>
          </w:p>
        </w:tc>
      </w:tr>
      <w:tr w:rsidR="00B70A31">
        <w:trPr>
          <w:trHeight w:hRule="exact" w:val="454"/>
          <w:jc w:val="center"/>
        </w:trPr>
        <w:tc>
          <w:tcPr>
            <w:tcW w:w="3213" w:type="dxa"/>
            <w:vMerge/>
            <w:vAlign w:val="center"/>
          </w:tcPr>
          <w:p w:rsidR="00B70A31" w:rsidRDefault="00B70A31">
            <w:pPr>
              <w:tabs>
                <w:tab w:val="left" w:pos="2160"/>
              </w:tabs>
              <w:spacing w:line="280" w:lineRule="exact"/>
              <w:jc w:val="center"/>
              <w:rPr>
                <w:rFonts w:ascii="Arial" w:hAnsi="Arial" w:cs="Arial"/>
                <w:szCs w:val="21"/>
              </w:rPr>
            </w:pPr>
          </w:p>
        </w:tc>
        <w:tc>
          <w:tcPr>
            <w:tcW w:w="5259" w:type="dxa"/>
            <w:vAlign w:val="center"/>
          </w:tcPr>
          <w:p w:rsidR="00B70A31" w:rsidRDefault="005C7075">
            <w:pPr>
              <w:rPr>
                <w:rFonts w:ascii="Arial" w:hAnsi="Arial" w:cs="Arial"/>
                <w:b w:val="0"/>
                <w:szCs w:val="21"/>
              </w:rPr>
            </w:pPr>
            <w:r>
              <w:rPr>
                <w:rFonts w:ascii="Arial" w:hAnsi="Times New Roman" w:cs="Arial"/>
                <w:b w:val="0"/>
                <w:szCs w:val="21"/>
              </w:rPr>
              <w:t>安全生产监督保证制度</w:t>
            </w:r>
          </w:p>
        </w:tc>
      </w:tr>
      <w:tr w:rsidR="00B70A31">
        <w:trPr>
          <w:trHeight w:hRule="exact" w:val="454"/>
          <w:jc w:val="center"/>
        </w:trPr>
        <w:tc>
          <w:tcPr>
            <w:tcW w:w="3213" w:type="dxa"/>
            <w:vMerge/>
            <w:vAlign w:val="center"/>
          </w:tcPr>
          <w:p w:rsidR="00B70A31" w:rsidRDefault="00B70A31">
            <w:pPr>
              <w:tabs>
                <w:tab w:val="left" w:pos="2160"/>
              </w:tabs>
              <w:spacing w:line="280" w:lineRule="exact"/>
              <w:jc w:val="center"/>
              <w:rPr>
                <w:rFonts w:ascii="Arial" w:hAnsi="Arial" w:cs="Arial"/>
                <w:szCs w:val="21"/>
              </w:rPr>
            </w:pPr>
          </w:p>
        </w:tc>
        <w:tc>
          <w:tcPr>
            <w:tcW w:w="5259" w:type="dxa"/>
            <w:vAlign w:val="center"/>
          </w:tcPr>
          <w:p w:rsidR="00B70A31" w:rsidRDefault="005C7075">
            <w:pPr>
              <w:rPr>
                <w:rFonts w:ascii="Arial" w:hAnsi="Arial" w:cs="Arial"/>
                <w:b w:val="0"/>
                <w:szCs w:val="21"/>
              </w:rPr>
            </w:pPr>
            <w:r>
              <w:rPr>
                <w:rFonts w:ascii="Arial" w:hAnsi="Times New Roman" w:cs="Arial"/>
                <w:b w:val="0"/>
                <w:szCs w:val="21"/>
              </w:rPr>
              <w:t>安全生产技术措施审批制度</w:t>
            </w:r>
          </w:p>
        </w:tc>
      </w:tr>
      <w:tr w:rsidR="00B70A31">
        <w:trPr>
          <w:trHeight w:hRule="exact" w:val="454"/>
          <w:jc w:val="center"/>
        </w:trPr>
        <w:tc>
          <w:tcPr>
            <w:tcW w:w="3213" w:type="dxa"/>
            <w:vMerge/>
            <w:vAlign w:val="center"/>
          </w:tcPr>
          <w:p w:rsidR="00B70A31" w:rsidRDefault="00B70A31">
            <w:pPr>
              <w:tabs>
                <w:tab w:val="left" w:pos="2160"/>
              </w:tabs>
              <w:spacing w:line="280" w:lineRule="exact"/>
              <w:jc w:val="center"/>
              <w:rPr>
                <w:rFonts w:ascii="Arial" w:hAnsi="Arial" w:cs="Arial"/>
                <w:szCs w:val="21"/>
              </w:rPr>
            </w:pPr>
          </w:p>
        </w:tc>
        <w:tc>
          <w:tcPr>
            <w:tcW w:w="5259" w:type="dxa"/>
            <w:vAlign w:val="center"/>
          </w:tcPr>
          <w:p w:rsidR="00B70A31" w:rsidRDefault="005C7075">
            <w:pPr>
              <w:rPr>
                <w:rFonts w:ascii="Arial" w:hAnsi="Arial" w:cs="Arial"/>
                <w:b w:val="0"/>
                <w:szCs w:val="21"/>
              </w:rPr>
            </w:pPr>
            <w:r>
              <w:rPr>
                <w:rFonts w:ascii="Arial" w:hAnsi="Times New Roman" w:cs="Arial"/>
                <w:b w:val="0"/>
                <w:szCs w:val="21"/>
              </w:rPr>
              <w:t>安全生产设备、设施管理制度</w:t>
            </w:r>
          </w:p>
        </w:tc>
      </w:tr>
      <w:tr w:rsidR="00B70A31">
        <w:trPr>
          <w:trHeight w:hRule="exact" w:val="454"/>
          <w:jc w:val="center"/>
        </w:trPr>
        <w:tc>
          <w:tcPr>
            <w:tcW w:w="3213" w:type="dxa"/>
            <w:vMerge/>
            <w:vAlign w:val="center"/>
          </w:tcPr>
          <w:p w:rsidR="00B70A31" w:rsidRDefault="00B70A31">
            <w:pPr>
              <w:tabs>
                <w:tab w:val="left" w:pos="2160"/>
              </w:tabs>
              <w:spacing w:line="280" w:lineRule="exact"/>
              <w:jc w:val="center"/>
              <w:rPr>
                <w:rFonts w:ascii="Arial" w:hAnsi="Arial" w:cs="Arial"/>
                <w:szCs w:val="21"/>
              </w:rPr>
            </w:pPr>
          </w:p>
        </w:tc>
        <w:tc>
          <w:tcPr>
            <w:tcW w:w="5259" w:type="dxa"/>
            <w:vAlign w:val="center"/>
          </w:tcPr>
          <w:p w:rsidR="00B70A31" w:rsidRDefault="005C7075">
            <w:pPr>
              <w:rPr>
                <w:rFonts w:ascii="Arial" w:hAnsi="Arial" w:cs="Arial"/>
                <w:b w:val="0"/>
                <w:szCs w:val="21"/>
              </w:rPr>
            </w:pPr>
            <w:r>
              <w:rPr>
                <w:rFonts w:ascii="Arial" w:hAnsi="Times New Roman" w:cs="Arial"/>
                <w:b w:val="0"/>
                <w:szCs w:val="21"/>
              </w:rPr>
              <w:t>事故隐患整改制度</w:t>
            </w:r>
          </w:p>
        </w:tc>
      </w:tr>
      <w:tr w:rsidR="00B70A31">
        <w:trPr>
          <w:trHeight w:hRule="exact" w:val="454"/>
          <w:jc w:val="center"/>
        </w:trPr>
        <w:tc>
          <w:tcPr>
            <w:tcW w:w="3213" w:type="dxa"/>
            <w:vMerge/>
            <w:vAlign w:val="center"/>
          </w:tcPr>
          <w:p w:rsidR="00B70A31" w:rsidRDefault="00B70A31">
            <w:pPr>
              <w:tabs>
                <w:tab w:val="left" w:pos="2160"/>
              </w:tabs>
              <w:spacing w:line="280" w:lineRule="exact"/>
              <w:jc w:val="center"/>
              <w:rPr>
                <w:rFonts w:ascii="Arial" w:hAnsi="Arial" w:cs="Arial"/>
                <w:szCs w:val="21"/>
              </w:rPr>
            </w:pPr>
          </w:p>
        </w:tc>
        <w:tc>
          <w:tcPr>
            <w:tcW w:w="5259" w:type="dxa"/>
            <w:vAlign w:val="center"/>
          </w:tcPr>
          <w:p w:rsidR="00B70A31" w:rsidRDefault="005C7075">
            <w:pPr>
              <w:rPr>
                <w:rFonts w:ascii="Arial" w:hAnsi="Arial" w:cs="Arial"/>
                <w:b w:val="0"/>
                <w:szCs w:val="21"/>
              </w:rPr>
            </w:pPr>
            <w:r>
              <w:rPr>
                <w:rFonts w:ascii="Arial" w:hAnsi="Times New Roman" w:cs="Arial"/>
                <w:b w:val="0"/>
                <w:szCs w:val="21"/>
              </w:rPr>
              <w:t>动火作业管理制度</w:t>
            </w:r>
          </w:p>
        </w:tc>
      </w:tr>
      <w:tr w:rsidR="00B70A31">
        <w:trPr>
          <w:trHeight w:hRule="exact" w:val="454"/>
          <w:jc w:val="center"/>
        </w:trPr>
        <w:tc>
          <w:tcPr>
            <w:tcW w:w="3213" w:type="dxa"/>
            <w:vMerge/>
            <w:vAlign w:val="center"/>
          </w:tcPr>
          <w:p w:rsidR="00B70A31" w:rsidRDefault="00B70A31">
            <w:pPr>
              <w:tabs>
                <w:tab w:val="left" w:pos="2160"/>
              </w:tabs>
              <w:spacing w:line="280" w:lineRule="exact"/>
              <w:jc w:val="center"/>
              <w:rPr>
                <w:rFonts w:ascii="Arial" w:hAnsi="Arial" w:cs="Arial"/>
                <w:szCs w:val="21"/>
              </w:rPr>
            </w:pPr>
          </w:p>
        </w:tc>
        <w:tc>
          <w:tcPr>
            <w:tcW w:w="5259" w:type="dxa"/>
            <w:vAlign w:val="center"/>
          </w:tcPr>
          <w:p w:rsidR="00B70A31" w:rsidRDefault="005C7075">
            <w:pPr>
              <w:rPr>
                <w:rFonts w:ascii="Arial" w:hAnsi="Arial" w:cs="Arial"/>
                <w:b w:val="0"/>
                <w:szCs w:val="21"/>
              </w:rPr>
            </w:pPr>
            <w:r>
              <w:rPr>
                <w:rFonts w:ascii="Arial" w:hAnsi="Times New Roman" w:cs="Arial"/>
                <w:b w:val="0"/>
                <w:szCs w:val="21"/>
              </w:rPr>
              <w:t>从业人员安全教育培训制度</w:t>
            </w:r>
          </w:p>
        </w:tc>
      </w:tr>
      <w:tr w:rsidR="00B70A31">
        <w:trPr>
          <w:trHeight w:hRule="exact" w:val="454"/>
          <w:jc w:val="center"/>
        </w:trPr>
        <w:tc>
          <w:tcPr>
            <w:tcW w:w="3213" w:type="dxa"/>
            <w:vMerge/>
            <w:vAlign w:val="center"/>
          </w:tcPr>
          <w:p w:rsidR="00B70A31" w:rsidRDefault="00B70A31">
            <w:pPr>
              <w:tabs>
                <w:tab w:val="left" w:pos="2160"/>
              </w:tabs>
              <w:spacing w:line="280" w:lineRule="exact"/>
              <w:jc w:val="center"/>
              <w:rPr>
                <w:rFonts w:ascii="Arial" w:hAnsi="Arial" w:cs="Arial"/>
                <w:szCs w:val="21"/>
              </w:rPr>
            </w:pPr>
          </w:p>
        </w:tc>
        <w:tc>
          <w:tcPr>
            <w:tcW w:w="5259" w:type="dxa"/>
            <w:vAlign w:val="center"/>
          </w:tcPr>
          <w:p w:rsidR="00B70A31" w:rsidRDefault="005C7075">
            <w:pPr>
              <w:rPr>
                <w:rFonts w:ascii="Arial" w:hAnsi="Arial" w:cs="Arial"/>
                <w:b w:val="0"/>
                <w:szCs w:val="21"/>
              </w:rPr>
            </w:pPr>
            <w:r>
              <w:rPr>
                <w:rFonts w:ascii="Arial" w:hAnsi="Times New Roman" w:cs="Arial"/>
                <w:b w:val="0"/>
                <w:szCs w:val="21"/>
              </w:rPr>
              <w:t>烟花爆竹出入库登记及流向登记制度</w:t>
            </w:r>
          </w:p>
        </w:tc>
      </w:tr>
      <w:tr w:rsidR="00B70A31">
        <w:trPr>
          <w:trHeight w:hRule="exact" w:val="454"/>
          <w:jc w:val="center"/>
        </w:trPr>
        <w:tc>
          <w:tcPr>
            <w:tcW w:w="3213" w:type="dxa"/>
            <w:vMerge/>
            <w:vAlign w:val="center"/>
          </w:tcPr>
          <w:p w:rsidR="00B70A31" w:rsidRDefault="00B70A31">
            <w:pPr>
              <w:tabs>
                <w:tab w:val="left" w:pos="2160"/>
              </w:tabs>
              <w:spacing w:line="280" w:lineRule="exact"/>
              <w:jc w:val="center"/>
              <w:rPr>
                <w:rFonts w:ascii="Arial" w:hAnsi="Arial" w:cs="Arial"/>
                <w:szCs w:val="21"/>
              </w:rPr>
            </w:pPr>
          </w:p>
        </w:tc>
        <w:tc>
          <w:tcPr>
            <w:tcW w:w="5259" w:type="dxa"/>
            <w:vAlign w:val="center"/>
          </w:tcPr>
          <w:p w:rsidR="00B70A31" w:rsidRDefault="005C7075">
            <w:pPr>
              <w:rPr>
                <w:rFonts w:ascii="Arial" w:hAnsi="Arial" w:cs="Arial"/>
                <w:b w:val="0"/>
                <w:szCs w:val="21"/>
              </w:rPr>
            </w:pPr>
            <w:r>
              <w:rPr>
                <w:rFonts w:ascii="Arial" w:hAnsi="Times New Roman" w:cs="Arial"/>
                <w:b w:val="0"/>
                <w:szCs w:val="21"/>
              </w:rPr>
              <w:t>烟花爆竹入库验收制度</w:t>
            </w:r>
          </w:p>
        </w:tc>
      </w:tr>
      <w:tr w:rsidR="00B70A31">
        <w:trPr>
          <w:trHeight w:hRule="exact" w:val="454"/>
          <w:jc w:val="center"/>
        </w:trPr>
        <w:tc>
          <w:tcPr>
            <w:tcW w:w="3213" w:type="dxa"/>
            <w:vMerge/>
            <w:vAlign w:val="center"/>
          </w:tcPr>
          <w:p w:rsidR="00B70A31" w:rsidRDefault="00B70A31">
            <w:pPr>
              <w:tabs>
                <w:tab w:val="left" w:pos="2160"/>
              </w:tabs>
              <w:spacing w:line="280" w:lineRule="exact"/>
              <w:jc w:val="center"/>
              <w:rPr>
                <w:rFonts w:ascii="Arial" w:hAnsi="Arial" w:cs="Arial"/>
                <w:szCs w:val="21"/>
              </w:rPr>
            </w:pPr>
          </w:p>
        </w:tc>
        <w:tc>
          <w:tcPr>
            <w:tcW w:w="5259" w:type="dxa"/>
            <w:vAlign w:val="center"/>
          </w:tcPr>
          <w:p w:rsidR="00B70A31" w:rsidRDefault="005C7075">
            <w:pPr>
              <w:rPr>
                <w:rFonts w:ascii="Arial" w:hAnsi="Arial" w:cs="Arial"/>
                <w:b w:val="0"/>
                <w:szCs w:val="21"/>
              </w:rPr>
            </w:pPr>
            <w:r>
              <w:rPr>
                <w:rFonts w:ascii="Arial" w:hAnsi="Times New Roman" w:cs="Arial"/>
                <w:b w:val="0"/>
                <w:szCs w:val="21"/>
              </w:rPr>
              <w:t>烟花爆竹仓库保管制度</w:t>
            </w:r>
          </w:p>
        </w:tc>
      </w:tr>
      <w:tr w:rsidR="00B70A31">
        <w:trPr>
          <w:trHeight w:hRule="exact" w:val="454"/>
          <w:jc w:val="center"/>
        </w:trPr>
        <w:tc>
          <w:tcPr>
            <w:tcW w:w="3213" w:type="dxa"/>
            <w:vMerge/>
            <w:vAlign w:val="center"/>
          </w:tcPr>
          <w:p w:rsidR="00B70A31" w:rsidRDefault="00B70A31">
            <w:pPr>
              <w:tabs>
                <w:tab w:val="left" w:pos="2160"/>
              </w:tabs>
              <w:spacing w:line="280" w:lineRule="exact"/>
              <w:jc w:val="center"/>
              <w:rPr>
                <w:rFonts w:ascii="Arial" w:hAnsi="Arial" w:cs="Arial"/>
                <w:szCs w:val="21"/>
              </w:rPr>
            </w:pPr>
          </w:p>
        </w:tc>
        <w:tc>
          <w:tcPr>
            <w:tcW w:w="5259" w:type="dxa"/>
            <w:vAlign w:val="center"/>
          </w:tcPr>
          <w:p w:rsidR="00B70A31" w:rsidRDefault="005C7075">
            <w:pPr>
              <w:rPr>
                <w:rFonts w:ascii="Arial" w:hAnsi="Arial" w:cs="Arial"/>
                <w:b w:val="0"/>
                <w:szCs w:val="21"/>
              </w:rPr>
            </w:pPr>
            <w:r>
              <w:rPr>
                <w:rFonts w:ascii="Arial" w:hAnsi="Times New Roman" w:cs="Arial"/>
                <w:b w:val="0"/>
                <w:szCs w:val="21"/>
              </w:rPr>
              <w:t>门卫、保卫管理制度</w:t>
            </w:r>
          </w:p>
        </w:tc>
      </w:tr>
      <w:tr w:rsidR="00B70A31">
        <w:trPr>
          <w:trHeight w:hRule="exact" w:val="454"/>
          <w:jc w:val="center"/>
        </w:trPr>
        <w:tc>
          <w:tcPr>
            <w:tcW w:w="3213" w:type="dxa"/>
            <w:vMerge/>
            <w:vAlign w:val="center"/>
          </w:tcPr>
          <w:p w:rsidR="00B70A31" w:rsidRDefault="00B70A31">
            <w:pPr>
              <w:tabs>
                <w:tab w:val="left" w:pos="2160"/>
              </w:tabs>
              <w:spacing w:line="280" w:lineRule="exact"/>
              <w:jc w:val="center"/>
              <w:rPr>
                <w:rFonts w:ascii="Arial" w:hAnsi="Arial" w:cs="Arial"/>
                <w:szCs w:val="21"/>
              </w:rPr>
            </w:pPr>
          </w:p>
        </w:tc>
        <w:tc>
          <w:tcPr>
            <w:tcW w:w="5259" w:type="dxa"/>
            <w:vAlign w:val="center"/>
          </w:tcPr>
          <w:p w:rsidR="00B70A31" w:rsidRDefault="005C7075">
            <w:pPr>
              <w:rPr>
                <w:rFonts w:ascii="Arial" w:hAnsi="Arial" w:cs="Arial"/>
                <w:b w:val="0"/>
                <w:szCs w:val="21"/>
              </w:rPr>
            </w:pPr>
            <w:r>
              <w:rPr>
                <w:rFonts w:ascii="Arial" w:hAnsi="Times New Roman" w:cs="Arial"/>
                <w:b w:val="0"/>
                <w:szCs w:val="21"/>
              </w:rPr>
              <w:t>防护用品（具）管理制度</w:t>
            </w:r>
          </w:p>
        </w:tc>
      </w:tr>
      <w:tr w:rsidR="00B70A31">
        <w:trPr>
          <w:trHeight w:hRule="exact" w:val="454"/>
          <w:jc w:val="center"/>
        </w:trPr>
        <w:tc>
          <w:tcPr>
            <w:tcW w:w="3213" w:type="dxa"/>
            <w:vMerge/>
            <w:vAlign w:val="center"/>
          </w:tcPr>
          <w:p w:rsidR="00B70A31" w:rsidRDefault="00B70A31">
            <w:pPr>
              <w:tabs>
                <w:tab w:val="left" w:pos="2160"/>
              </w:tabs>
              <w:spacing w:line="280" w:lineRule="exact"/>
              <w:jc w:val="center"/>
              <w:rPr>
                <w:rFonts w:ascii="Arial" w:hAnsi="Arial" w:cs="Arial"/>
                <w:szCs w:val="21"/>
              </w:rPr>
            </w:pPr>
          </w:p>
        </w:tc>
        <w:tc>
          <w:tcPr>
            <w:tcW w:w="5259" w:type="dxa"/>
            <w:vAlign w:val="center"/>
          </w:tcPr>
          <w:p w:rsidR="00B70A31" w:rsidRDefault="005C7075">
            <w:pPr>
              <w:rPr>
                <w:rFonts w:ascii="Arial" w:hAnsi="Arial" w:cs="Arial"/>
                <w:b w:val="0"/>
                <w:szCs w:val="21"/>
              </w:rPr>
            </w:pPr>
            <w:r>
              <w:rPr>
                <w:rFonts w:ascii="Arial" w:hAnsi="Times New Roman" w:cs="Arial"/>
                <w:b w:val="0"/>
                <w:szCs w:val="21"/>
              </w:rPr>
              <w:t>职业卫生管理制度</w:t>
            </w:r>
          </w:p>
        </w:tc>
      </w:tr>
      <w:tr w:rsidR="00B70A31">
        <w:trPr>
          <w:trHeight w:hRule="exact" w:val="454"/>
          <w:jc w:val="center"/>
        </w:trPr>
        <w:tc>
          <w:tcPr>
            <w:tcW w:w="3213" w:type="dxa"/>
            <w:vMerge/>
            <w:vAlign w:val="center"/>
          </w:tcPr>
          <w:p w:rsidR="00B70A31" w:rsidRDefault="00B70A31">
            <w:pPr>
              <w:tabs>
                <w:tab w:val="left" w:pos="2160"/>
              </w:tabs>
              <w:spacing w:line="280" w:lineRule="exact"/>
              <w:jc w:val="center"/>
              <w:rPr>
                <w:rFonts w:ascii="Arial" w:hAnsi="Arial" w:cs="Arial"/>
                <w:szCs w:val="21"/>
              </w:rPr>
            </w:pPr>
          </w:p>
        </w:tc>
        <w:tc>
          <w:tcPr>
            <w:tcW w:w="5259" w:type="dxa"/>
            <w:vAlign w:val="center"/>
          </w:tcPr>
          <w:p w:rsidR="00B70A31" w:rsidRDefault="005C7075">
            <w:pPr>
              <w:rPr>
                <w:rFonts w:ascii="Arial" w:hAnsi="Arial" w:cs="Arial"/>
                <w:b w:val="0"/>
                <w:szCs w:val="21"/>
              </w:rPr>
            </w:pPr>
            <w:r>
              <w:rPr>
                <w:rFonts w:ascii="Arial" w:hAnsi="Times New Roman" w:cs="Arial"/>
                <w:b w:val="0"/>
                <w:szCs w:val="21"/>
              </w:rPr>
              <w:t>安全生产费用提取制度</w:t>
            </w:r>
          </w:p>
        </w:tc>
      </w:tr>
      <w:tr w:rsidR="00B70A31">
        <w:trPr>
          <w:trHeight w:hRule="exact" w:val="454"/>
          <w:jc w:val="center"/>
        </w:trPr>
        <w:tc>
          <w:tcPr>
            <w:tcW w:w="3213" w:type="dxa"/>
            <w:vMerge/>
            <w:vAlign w:val="center"/>
          </w:tcPr>
          <w:p w:rsidR="00B70A31" w:rsidRDefault="00B70A31">
            <w:pPr>
              <w:tabs>
                <w:tab w:val="left" w:pos="2160"/>
              </w:tabs>
              <w:spacing w:line="280" w:lineRule="exact"/>
              <w:jc w:val="center"/>
              <w:rPr>
                <w:rFonts w:ascii="Arial" w:hAnsi="Arial" w:cs="Arial"/>
                <w:szCs w:val="21"/>
              </w:rPr>
            </w:pPr>
          </w:p>
        </w:tc>
        <w:tc>
          <w:tcPr>
            <w:tcW w:w="5259" w:type="dxa"/>
            <w:vAlign w:val="center"/>
          </w:tcPr>
          <w:p w:rsidR="00B70A31" w:rsidRDefault="005C7075">
            <w:pPr>
              <w:rPr>
                <w:rFonts w:ascii="Arial" w:hAnsi="Arial" w:cs="Arial"/>
                <w:b w:val="0"/>
                <w:szCs w:val="21"/>
              </w:rPr>
            </w:pPr>
            <w:r>
              <w:rPr>
                <w:rFonts w:ascii="Arial" w:hAnsi="Times New Roman" w:cs="Arial"/>
                <w:b w:val="0"/>
                <w:szCs w:val="21"/>
              </w:rPr>
              <w:t>上下班考勤与违章登记制度</w:t>
            </w:r>
          </w:p>
        </w:tc>
      </w:tr>
      <w:tr w:rsidR="00B70A31">
        <w:trPr>
          <w:trHeight w:hRule="exact" w:val="454"/>
          <w:jc w:val="center"/>
        </w:trPr>
        <w:tc>
          <w:tcPr>
            <w:tcW w:w="3213" w:type="dxa"/>
            <w:vMerge/>
            <w:vAlign w:val="center"/>
          </w:tcPr>
          <w:p w:rsidR="00B70A31" w:rsidRDefault="00B70A31">
            <w:pPr>
              <w:tabs>
                <w:tab w:val="left" w:pos="2160"/>
              </w:tabs>
              <w:spacing w:line="280" w:lineRule="exact"/>
              <w:jc w:val="center"/>
              <w:rPr>
                <w:rFonts w:ascii="Arial" w:hAnsi="Arial" w:cs="Arial"/>
                <w:szCs w:val="21"/>
              </w:rPr>
            </w:pPr>
          </w:p>
        </w:tc>
        <w:tc>
          <w:tcPr>
            <w:tcW w:w="5259" w:type="dxa"/>
            <w:vAlign w:val="center"/>
          </w:tcPr>
          <w:p w:rsidR="00B70A31" w:rsidRDefault="005C7075">
            <w:pPr>
              <w:rPr>
                <w:rFonts w:ascii="Arial" w:hAnsi="Arial" w:cs="Arial"/>
                <w:b w:val="0"/>
                <w:szCs w:val="21"/>
              </w:rPr>
            </w:pPr>
            <w:r>
              <w:rPr>
                <w:rFonts w:ascii="Arial" w:hAnsi="Times New Roman" w:cs="Arial"/>
                <w:b w:val="0"/>
                <w:szCs w:val="21"/>
              </w:rPr>
              <w:t>烟花爆竹销毁制度</w:t>
            </w:r>
          </w:p>
        </w:tc>
      </w:tr>
      <w:tr w:rsidR="00B70A31">
        <w:trPr>
          <w:trHeight w:hRule="exact" w:val="454"/>
          <w:jc w:val="center"/>
        </w:trPr>
        <w:tc>
          <w:tcPr>
            <w:tcW w:w="3213" w:type="dxa"/>
            <w:vMerge/>
            <w:vAlign w:val="center"/>
          </w:tcPr>
          <w:p w:rsidR="00B70A31" w:rsidRDefault="00B70A31">
            <w:pPr>
              <w:tabs>
                <w:tab w:val="left" w:pos="2160"/>
              </w:tabs>
              <w:spacing w:line="280" w:lineRule="exact"/>
              <w:jc w:val="center"/>
              <w:rPr>
                <w:rFonts w:ascii="Arial" w:hAnsi="Arial" w:cs="Arial"/>
                <w:szCs w:val="21"/>
              </w:rPr>
            </w:pPr>
          </w:p>
        </w:tc>
        <w:tc>
          <w:tcPr>
            <w:tcW w:w="5259" w:type="dxa"/>
            <w:vAlign w:val="center"/>
          </w:tcPr>
          <w:p w:rsidR="00B70A31" w:rsidRDefault="005C7075">
            <w:pPr>
              <w:rPr>
                <w:rFonts w:ascii="Arial" w:hAnsi="Arial" w:cs="Arial"/>
                <w:b w:val="0"/>
                <w:szCs w:val="21"/>
              </w:rPr>
            </w:pPr>
            <w:r>
              <w:rPr>
                <w:rFonts w:ascii="Arial" w:hAnsi="Times New Roman" w:cs="Arial"/>
                <w:b w:val="0"/>
                <w:szCs w:val="21"/>
              </w:rPr>
              <w:t>安全奖惩制度及办法</w:t>
            </w:r>
          </w:p>
        </w:tc>
      </w:tr>
      <w:tr w:rsidR="00B70A31">
        <w:trPr>
          <w:trHeight w:hRule="exact" w:val="454"/>
          <w:jc w:val="center"/>
        </w:trPr>
        <w:tc>
          <w:tcPr>
            <w:tcW w:w="3213" w:type="dxa"/>
            <w:vMerge/>
            <w:vAlign w:val="center"/>
          </w:tcPr>
          <w:p w:rsidR="00B70A31" w:rsidRDefault="00B70A31">
            <w:pPr>
              <w:tabs>
                <w:tab w:val="left" w:pos="2160"/>
              </w:tabs>
              <w:spacing w:line="280" w:lineRule="exact"/>
              <w:jc w:val="center"/>
              <w:rPr>
                <w:rFonts w:ascii="Arial" w:hAnsi="Arial" w:cs="Arial"/>
                <w:szCs w:val="21"/>
              </w:rPr>
            </w:pPr>
          </w:p>
        </w:tc>
        <w:tc>
          <w:tcPr>
            <w:tcW w:w="5259" w:type="dxa"/>
            <w:vAlign w:val="center"/>
          </w:tcPr>
          <w:p w:rsidR="00B70A31" w:rsidRDefault="005C7075">
            <w:pPr>
              <w:rPr>
                <w:rFonts w:ascii="Arial" w:hAnsi="Arial" w:cs="Arial"/>
                <w:b w:val="0"/>
                <w:szCs w:val="21"/>
              </w:rPr>
            </w:pPr>
            <w:r>
              <w:rPr>
                <w:rFonts w:ascii="Arial" w:hAnsi="Times New Roman" w:cs="Arial"/>
                <w:b w:val="0"/>
                <w:szCs w:val="21"/>
              </w:rPr>
              <w:t>烟花爆竹出入库管理制度</w:t>
            </w:r>
          </w:p>
        </w:tc>
      </w:tr>
      <w:tr w:rsidR="00B70A31">
        <w:trPr>
          <w:trHeight w:hRule="exact" w:val="454"/>
          <w:jc w:val="center"/>
        </w:trPr>
        <w:tc>
          <w:tcPr>
            <w:tcW w:w="3213" w:type="dxa"/>
            <w:vMerge/>
            <w:vAlign w:val="center"/>
          </w:tcPr>
          <w:p w:rsidR="00B70A31" w:rsidRDefault="00B70A31">
            <w:pPr>
              <w:tabs>
                <w:tab w:val="left" w:pos="2160"/>
              </w:tabs>
              <w:spacing w:line="280" w:lineRule="exact"/>
              <w:jc w:val="center"/>
              <w:rPr>
                <w:rFonts w:ascii="Arial" w:hAnsi="Arial" w:cs="Arial"/>
                <w:szCs w:val="21"/>
              </w:rPr>
            </w:pPr>
          </w:p>
        </w:tc>
        <w:tc>
          <w:tcPr>
            <w:tcW w:w="5259" w:type="dxa"/>
            <w:vAlign w:val="center"/>
          </w:tcPr>
          <w:p w:rsidR="00B70A31" w:rsidRDefault="005C7075">
            <w:pPr>
              <w:rPr>
                <w:rFonts w:ascii="Arial" w:hAnsi="Arial" w:cs="Arial"/>
                <w:b w:val="0"/>
                <w:szCs w:val="21"/>
              </w:rPr>
            </w:pPr>
            <w:r>
              <w:rPr>
                <w:rFonts w:ascii="Arial" w:hAnsi="Times New Roman" w:cs="Arial"/>
                <w:b w:val="0"/>
                <w:szCs w:val="21"/>
              </w:rPr>
              <w:t>仓库安全标识管理制度</w:t>
            </w:r>
          </w:p>
        </w:tc>
      </w:tr>
      <w:tr w:rsidR="00B70A31">
        <w:trPr>
          <w:trHeight w:hRule="exact" w:val="454"/>
          <w:jc w:val="center"/>
        </w:trPr>
        <w:tc>
          <w:tcPr>
            <w:tcW w:w="3213" w:type="dxa"/>
            <w:vMerge/>
            <w:vAlign w:val="center"/>
          </w:tcPr>
          <w:p w:rsidR="00B70A31" w:rsidRDefault="00B70A31">
            <w:pPr>
              <w:tabs>
                <w:tab w:val="left" w:pos="2160"/>
              </w:tabs>
              <w:spacing w:line="280" w:lineRule="exact"/>
              <w:jc w:val="center"/>
              <w:rPr>
                <w:rFonts w:ascii="Arial" w:hAnsi="Arial" w:cs="Arial"/>
                <w:szCs w:val="21"/>
              </w:rPr>
            </w:pPr>
          </w:p>
        </w:tc>
        <w:tc>
          <w:tcPr>
            <w:tcW w:w="5259" w:type="dxa"/>
            <w:vAlign w:val="center"/>
          </w:tcPr>
          <w:p w:rsidR="00B70A31" w:rsidRDefault="005C7075">
            <w:pPr>
              <w:rPr>
                <w:rFonts w:ascii="Arial" w:hAnsi="Arial" w:cs="Arial"/>
                <w:b w:val="0"/>
                <w:szCs w:val="21"/>
              </w:rPr>
            </w:pPr>
            <w:r>
              <w:rPr>
                <w:rFonts w:ascii="Arial" w:hAnsi="Times New Roman" w:cs="Arial"/>
                <w:b w:val="0"/>
                <w:szCs w:val="21"/>
              </w:rPr>
              <w:t>烟花爆竹</w:t>
            </w:r>
            <w:proofErr w:type="gramStart"/>
            <w:r>
              <w:rPr>
                <w:rFonts w:ascii="Arial" w:hAnsi="Times New Roman" w:cs="Arial"/>
                <w:b w:val="0"/>
                <w:szCs w:val="21"/>
              </w:rPr>
              <w:t>仓库消防</w:t>
            </w:r>
            <w:proofErr w:type="gramEnd"/>
            <w:r>
              <w:rPr>
                <w:rFonts w:ascii="Arial" w:hAnsi="Times New Roman" w:cs="Arial"/>
                <w:b w:val="0"/>
                <w:szCs w:val="21"/>
              </w:rPr>
              <w:t>安全制度</w:t>
            </w:r>
          </w:p>
        </w:tc>
      </w:tr>
      <w:tr w:rsidR="00B70A31">
        <w:trPr>
          <w:trHeight w:hRule="exact" w:val="454"/>
          <w:jc w:val="center"/>
        </w:trPr>
        <w:tc>
          <w:tcPr>
            <w:tcW w:w="3213" w:type="dxa"/>
            <w:vMerge/>
            <w:vAlign w:val="center"/>
          </w:tcPr>
          <w:p w:rsidR="00B70A31" w:rsidRDefault="00B70A31">
            <w:pPr>
              <w:tabs>
                <w:tab w:val="left" w:pos="2160"/>
              </w:tabs>
              <w:spacing w:line="280" w:lineRule="exact"/>
              <w:jc w:val="center"/>
              <w:rPr>
                <w:rFonts w:ascii="Arial" w:hAnsi="Arial" w:cs="Arial"/>
                <w:szCs w:val="21"/>
              </w:rPr>
            </w:pPr>
          </w:p>
        </w:tc>
        <w:tc>
          <w:tcPr>
            <w:tcW w:w="5259" w:type="dxa"/>
            <w:vAlign w:val="center"/>
          </w:tcPr>
          <w:p w:rsidR="00B70A31" w:rsidRDefault="005C7075">
            <w:pPr>
              <w:rPr>
                <w:rFonts w:ascii="Arial" w:hAnsi="Arial" w:cs="Arial"/>
                <w:b w:val="0"/>
                <w:szCs w:val="21"/>
              </w:rPr>
            </w:pPr>
            <w:r>
              <w:rPr>
                <w:rFonts w:ascii="Arial" w:hAnsi="Times New Roman" w:cs="Arial"/>
                <w:b w:val="0"/>
                <w:szCs w:val="21"/>
              </w:rPr>
              <w:t>购销合同管理制度</w:t>
            </w:r>
          </w:p>
        </w:tc>
      </w:tr>
      <w:tr w:rsidR="00B70A31">
        <w:trPr>
          <w:trHeight w:hRule="exact" w:val="454"/>
          <w:jc w:val="center"/>
        </w:trPr>
        <w:tc>
          <w:tcPr>
            <w:tcW w:w="3213" w:type="dxa"/>
            <w:vMerge/>
            <w:vAlign w:val="center"/>
          </w:tcPr>
          <w:p w:rsidR="00B70A31" w:rsidRDefault="00B70A31">
            <w:pPr>
              <w:tabs>
                <w:tab w:val="left" w:pos="2160"/>
              </w:tabs>
              <w:spacing w:line="280" w:lineRule="exact"/>
              <w:jc w:val="center"/>
              <w:rPr>
                <w:rFonts w:ascii="Arial" w:hAnsi="Arial" w:cs="Arial"/>
                <w:szCs w:val="21"/>
              </w:rPr>
            </w:pPr>
          </w:p>
        </w:tc>
        <w:tc>
          <w:tcPr>
            <w:tcW w:w="5259" w:type="dxa"/>
            <w:vAlign w:val="center"/>
          </w:tcPr>
          <w:p w:rsidR="00B70A31" w:rsidRDefault="005C7075">
            <w:pPr>
              <w:rPr>
                <w:rFonts w:ascii="Arial" w:hAnsi="Times New Roman" w:cs="Arial"/>
                <w:b w:val="0"/>
                <w:szCs w:val="21"/>
              </w:rPr>
            </w:pPr>
            <w:r>
              <w:rPr>
                <w:rFonts w:ascii="Times New Roman" w:hAnsi="Times New Roman" w:hint="eastAsia"/>
                <w:b w:val="0"/>
              </w:rPr>
              <w:t>风险分级管控制度</w:t>
            </w:r>
          </w:p>
        </w:tc>
      </w:tr>
      <w:tr w:rsidR="00B70A31">
        <w:trPr>
          <w:trHeight w:hRule="exact" w:val="454"/>
          <w:jc w:val="center"/>
        </w:trPr>
        <w:tc>
          <w:tcPr>
            <w:tcW w:w="3213" w:type="dxa"/>
            <w:vMerge/>
            <w:vAlign w:val="center"/>
          </w:tcPr>
          <w:p w:rsidR="00B70A31" w:rsidRDefault="00B70A31">
            <w:pPr>
              <w:tabs>
                <w:tab w:val="left" w:pos="2160"/>
              </w:tabs>
              <w:spacing w:line="280" w:lineRule="exact"/>
              <w:jc w:val="center"/>
              <w:rPr>
                <w:rFonts w:ascii="Arial" w:hAnsi="Arial" w:cs="Arial"/>
                <w:szCs w:val="21"/>
              </w:rPr>
            </w:pPr>
          </w:p>
        </w:tc>
        <w:tc>
          <w:tcPr>
            <w:tcW w:w="5259" w:type="dxa"/>
            <w:vAlign w:val="center"/>
          </w:tcPr>
          <w:p w:rsidR="00B70A31" w:rsidRDefault="005C7075">
            <w:pPr>
              <w:rPr>
                <w:rFonts w:ascii="Arial" w:hAnsi="Times New Roman" w:cs="Arial"/>
                <w:b w:val="0"/>
                <w:szCs w:val="21"/>
              </w:rPr>
            </w:pPr>
            <w:r>
              <w:rPr>
                <w:rFonts w:ascii="Times New Roman" w:hAnsi="Times New Roman" w:hint="eastAsia"/>
                <w:b w:val="0"/>
              </w:rPr>
              <w:t>隐患排查治理制度</w:t>
            </w:r>
          </w:p>
        </w:tc>
      </w:tr>
      <w:tr w:rsidR="00B70A31">
        <w:trPr>
          <w:trHeight w:hRule="exact" w:val="454"/>
          <w:jc w:val="center"/>
        </w:trPr>
        <w:tc>
          <w:tcPr>
            <w:tcW w:w="3213" w:type="dxa"/>
            <w:vMerge/>
            <w:vAlign w:val="center"/>
          </w:tcPr>
          <w:p w:rsidR="00B70A31" w:rsidRDefault="00B70A31">
            <w:pPr>
              <w:tabs>
                <w:tab w:val="left" w:pos="2160"/>
              </w:tabs>
              <w:spacing w:line="280" w:lineRule="exact"/>
              <w:jc w:val="center"/>
              <w:rPr>
                <w:rFonts w:ascii="Arial" w:hAnsi="Arial" w:cs="Arial"/>
                <w:szCs w:val="21"/>
              </w:rPr>
            </w:pPr>
          </w:p>
        </w:tc>
        <w:tc>
          <w:tcPr>
            <w:tcW w:w="5259" w:type="dxa"/>
            <w:vAlign w:val="center"/>
          </w:tcPr>
          <w:p w:rsidR="00B70A31" w:rsidRDefault="005C7075">
            <w:pPr>
              <w:rPr>
                <w:rFonts w:ascii="Arial" w:hAnsi="Times New Roman" w:cs="Arial"/>
                <w:b w:val="0"/>
                <w:szCs w:val="21"/>
              </w:rPr>
            </w:pPr>
            <w:r>
              <w:rPr>
                <w:rFonts w:ascii="Times New Roman" w:hAnsi="Times New Roman" w:hint="eastAsia"/>
                <w:b w:val="0"/>
              </w:rPr>
              <w:t>安全生产事故报告制度</w:t>
            </w:r>
          </w:p>
        </w:tc>
      </w:tr>
      <w:tr w:rsidR="00B70A31">
        <w:trPr>
          <w:trHeight w:hRule="exact" w:val="454"/>
          <w:jc w:val="center"/>
        </w:trPr>
        <w:tc>
          <w:tcPr>
            <w:tcW w:w="3213" w:type="dxa"/>
            <w:vMerge/>
            <w:vAlign w:val="center"/>
          </w:tcPr>
          <w:p w:rsidR="00B70A31" w:rsidRDefault="00B70A31">
            <w:pPr>
              <w:tabs>
                <w:tab w:val="left" w:pos="2160"/>
              </w:tabs>
              <w:spacing w:line="280" w:lineRule="exact"/>
              <w:jc w:val="center"/>
              <w:rPr>
                <w:rFonts w:ascii="Arial" w:hAnsi="Arial" w:cs="Arial"/>
                <w:szCs w:val="21"/>
              </w:rPr>
            </w:pPr>
          </w:p>
        </w:tc>
        <w:tc>
          <w:tcPr>
            <w:tcW w:w="5259" w:type="dxa"/>
            <w:vAlign w:val="center"/>
          </w:tcPr>
          <w:p w:rsidR="00B70A31" w:rsidRDefault="005C7075">
            <w:pPr>
              <w:rPr>
                <w:rFonts w:ascii="Times New Roman" w:hAnsi="Times New Roman"/>
                <w:b w:val="0"/>
              </w:rPr>
            </w:pPr>
            <w:r>
              <w:rPr>
                <w:rFonts w:ascii="Times New Roman" w:hAnsi="Times New Roman" w:hint="eastAsia"/>
                <w:b w:val="0"/>
              </w:rPr>
              <w:t>安全生产巡查、检查制度</w:t>
            </w:r>
          </w:p>
        </w:tc>
      </w:tr>
      <w:tr w:rsidR="00B70A31">
        <w:trPr>
          <w:trHeight w:hRule="exact" w:val="454"/>
          <w:jc w:val="center"/>
        </w:trPr>
        <w:tc>
          <w:tcPr>
            <w:tcW w:w="3213" w:type="dxa"/>
            <w:vMerge w:val="restart"/>
            <w:vAlign w:val="center"/>
          </w:tcPr>
          <w:p w:rsidR="00B70A31" w:rsidRDefault="005C7075">
            <w:pPr>
              <w:tabs>
                <w:tab w:val="left" w:pos="2160"/>
              </w:tabs>
              <w:spacing w:line="280" w:lineRule="exact"/>
              <w:jc w:val="center"/>
              <w:rPr>
                <w:rFonts w:ascii="Arial" w:hAnsi="Arial" w:cs="Arial"/>
                <w:b w:val="0"/>
                <w:szCs w:val="21"/>
              </w:rPr>
            </w:pPr>
            <w:r>
              <w:rPr>
                <w:rFonts w:ascii="Arial" w:hAnsi="Times New Roman" w:cs="Arial"/>
                <w:b w:val="0"/>
                <w:szCs w:val="21"/>
              </w:rPr>
              <w:t>操作规程</w:t>
            </w:r>
          </w:p>
        </w:tc>
        <w:tc>
          <w:tcPr>
            <w:tcW w:w="5259" w:type="dxa"/>
            <w:vAlign w:val="center"/>
          </w:tcPr>
          <w:p w:rsidR="00B70A31" w:rsidRDefault="005C7075">
            <w:pPr>
              <w:rPr>
                <w:rFonts w:ascii="Arial" w:hAnsi="Arial" w:cs="Arial"/>
                <w:b w:val="0"/>
                <w:szCs w:val="21"/>
              </w:rPr>
            </w:pPr>
            <w:r>
              <w:rPr>
                <w:rFonts w:ascii="Arial" w:hAnsi="Times New Roman" w:cs="Arial"/>
                <w:b w:val="0"/>
                <w:szCs w:val="21"/>
              </w:rPr>
              <w:t>查验岗位安全操作规程</w:t>
            </w:r>
          </w:p>
        </w:tc>
      </w:tr>
      <w:tr w:rsidR="00B70A31">
        <w:trPr>
          <w:trHeight w:hRule="exact" w:val="454"/>
          <w:jc w:val="center"/>
        </w:trPr>
        <w:tc>
          <w:tcPr>
            <w:tcW w:w="3213" w:type="dxa"/>
            <w:vMerge/>
            <w:vAlign w:val="center"/>
          </w:tcPr>
          <w:p w:rsidR="00B70A31" w:rsidRDefault="00B70A31">
            <w:pPr>
              <w:tabs>
                <w:tab w:val="left" w:pos="2160"/>
              </w:tabs>
              <w:spacing w:line="280" w:lineRule="exact"/>
              <w:jc w:val="center"/>
              <w:rPr>
                <w:rFonts w:ascii="Arial" w:hAnsi="Arial" w:cs="Arial"/>
                <w:b w:val="0"/>
                <w:szCs w:val="21"/>
              </w:rPr>
            </w:pPr>
          </w:p>
        </w:tc>
        <w:tc>
          <w:tcPr>
            <w:tcW w:w="5259" w:type="dxa"/>
            <w:vAlign w:val="center"/>
          </w:tcPr>
          <w:p w:rsidR="00B70A31" w:rsidRDefault="005C7075">
            <w:pPr>
              <w:rPr>
                <w:rFonts w:ascii="Arial" w:hAnsi="Arial" w:cs="Arial"/>
                <w:b w:val="0"/>
                <w:szCs w:val="21"/>
              </w:rPr>
            </w:pPr>
            <w:r>
              <w:rPr>
                <w:rFonts w:ascii="Arial" w:hAnsi="Times New Roman" w:cs="Arial"/>
                <w:b w:val="0"/>
                <w:szCs w:val="21"/>
              </w:rPr>
              <w:t>装卸搬运岗位安全操作规程</w:t>
            </w:r>
          </w:p>
        </w:tc>
      </w:tr>
      <w:tr w:rsidR="00B70A31">
        <w:trPr>
          <w:trHeight w:hRule="exact" w:val="454"/>
          <w:jc w:val="center"/>
        </w:trPr>
        <w:tc>
          <w:tcPr>
            <w:tcW w:w="3213" w:type="dxa"/>
            <w:vMerge/>
            <w:vAlign w:val="center"/>
          </w:tcPr>
          <w:p w:rsidR="00B70A31" w:rsidRDefault="00B70A31">
            <w:pPr>
              <w:tabs>
                <w:tab w:val="left" w:pos="2160"/>
              </w:tabs>
              <w:spacing w:line="280" w:lineRule="exact"/>
              <w:jc w:val="center"/>
              <w:rPr>
                <w:rFonts w:ascii="Arial" w:hAnsi="Arial" w:cs="Arial"/>
                <w:b w:val="0"/>
                <w:szCs w:val="21"/>
              </w:rPr>
            </w:pPr>
          </w:p>
        </w:tc>
        <w:tc>
          <w:tcPr>
            <w:tcW w:w="5259" w:type="dxa"/>
            <w:vAlign w:val="center"/>
          </w:tcPr>
          <w:p w:rsidR="00B70A31" w:rsidRDefault="005C7075">
            <w:pPr>
              <w:rPr>
                <w:rFonts w:ascii="Arial" w:hAnsi="Arial" w:cs="Arial"/>
                <w:b w:val="0"/>
                <w:szCs w:val="21"/>
              </w:rPr>
            </w:pPr>
            <w:r>
              <w:rPr>
                <w:rFonts w:ascii="Arial" w:hAnsi="Times New Roman" w:cs="Arial"/>
                <w:b w:val="0"/>
                <w:szCs w:val="21"/>
              </w:rPr>
              <w:t>货物拆箱操作规程</w:t>
            </w:r>
          </w:p>
        </w:tc>
      </w:tr>
      <w:tr w:rsidR="00B70A31">
        <w:trPr>
          <w:trHeight w:hRule="exact" w:val="454"/>
          <w:jc w:val="center"/>
        </w:trPr>
        <w:tc>
          <w:tcPr>
            <w:tcW w:w="3213" w:type="dxa"/>
            <w:vMerge/>
            <w:vAlign w:val="center"/>
          </w:tcPr>
          <w:p w:rsidR="00B70A31" w:rsidRDefault="00B70A31">
            <w:pPr>
              <w:tabs>
                <w:tab w:val="left" w:pos="2160"/>
              </w:tabs>
              <w:spacing w:line="280" w:lineRule="exact"/>
              <w:jc w:val="center"/>
              <w:rPr>
                <w:rFonts w:ascii="Arial" w:hAnsi="Arial" w:cs="Arial"/>
                <w:b w:val="0"/>
                <w:szCs w:val="21"/>
              </w:rPr>
            </w:pPr>
          </w:p>
        </w:tc>
        <w:tc>
          <w:tcPr>
            <w:tcW w:w="5259" w:type="dxa"/>
            <w:vAlign w:val="center"/>
          </w:tcPr>
          <w:p w:rsidR="00B70A31" w:rsidRDefault="005C7075">
            <w:pPr>
              <w:rPr>
                <w:rFonts w:ascii="Arial" w:hAnsi="Arial" w:cs="Arial"/>
                <w:b w:val="0"/>
                <w:szCs w:val="21"/>
              </w:rPr>
            </w:pPr>
            <w:r>
              <w:rPr>
                <w:rFonts w:ascii="Arial" w:hAnsi="Times New Roman" w:cs="Arial"/>
                <w:b w:val="0"/>
                <w:szCs w:val="21"/>
              </w:rPr>
              <w:t>货物运输操作规程</w:t>
            </w:r>
          </w:p>
        </w:tc>
      </w:tr>
      <w:tr w:rsidR="00B70A31">
        <w:trPr>
          <w:trHeight w:hRule="exact" w:val="454"/>
          <w:jc w:val="center"/>
        </w:trPr>
        <w:tc>
          <w:tcPr>
            <w:tcW w:w="3213" w:type="dxa"/>
            <w:vAlign w:val="center"/>
          </w:tcPr>
          <w:p w:rsidR="00B70A31" w:rsidRDefault="005C7075">
            <w:pPr>
              <w:tabs>
                <w:tab w:val="left" w:pos="2160"/>
              </w:tabs>
              <w:spacing w:line="280" w:lineRule="exact"/>
              <w:jc w:val="center"/>
              <w:rPr>
                <w:rFonts w:ascii="Arial" w:hAnsi="Arial" w:cs="Arial"/>
                <w:b w:val="0"/>
                <w:szCs w:val="21"/>
              </w:rPr>
            </w:pPr>
            <w:r>
              <w:rPr>
                <w:rFonts w:ascii="Arial" w:hAnsi="Times New Roman" w:cs="Arial"/>
                <w:b w:val="0"/>
                <w:szCs w:val="21"/>
              </w:rPr>
              <w:t>安全事故应急救援预案</w:t>
            </w:r>
          </w:p>
        </w:tc>
        <w:tc>
          <w:tcPr>
            <w:tcW w:w="5259" w:type="dxa"/>
            <w:vAlign w:val="center"/>
          </w:tcPr>
          <w:p w:rsidR="00B70A31" w:rsidRDefault="005C7075">
            <w:pPr>
              <w:tabs>
                <w:tab w:val="left" w:pos="2160"/>
              </w:tabs>
              <w:spacing w:line="280" w:lineRule="exact"/>
              <w:rPr>
                <w:rFonts w:ascii="Arial" w:hAnsi="Arial" w:cs="Arial"/>
                <w:b w:val="0"/>
                <w:szCs w:val="21"/>
              </w:rPr>
            </w:pPr>
            <w:r>
              <w:rPr>
                <w:rFonts w:ascii="Arial" w:hAnsi="Times New Roman" w:cs="Arial" w:hint="eastAsia"/>
                <w:b w:val="0"/>
                <w:szCs w:val="21"/>
              </w:rPr>
              <w:t>生产安全</w:t>
            </w:r>
            <w:r>
              <w:rPr>
                <w:rFonts w:ascii="Arial" w:hAnsi="Times New Roman" w:cs="Arial"/>
                <w:b w:val="0"/>
                <w:szCs w:val="21"/>
              </w:rPr>
              <w:t>事故</w:t>
            </w:r>
            <w:r>
              <w:rPr>
                <w:rFonts w:ascii="Arial" w:hAnsi="Times New Roman" w:cs="Arial" w:hint="eastAsia"/>
                <w:b w:val="0"/>
                <w:szCs w:val="21"/>
              </w:rPr>
              <w:t>应急</w:t>
            </w:r>
            <w:r>
              <w:rPr>
                <w:rFonts w:ascii="Arial" w:hAnsi="Times New Roman" w:cs="Arial"/>
                <w:b w:val="0"/>
                <w:szCs w:val="21"/>
              </w:rPr>
              <w:t>预案</w:t>
            </w:r>
            <w:r>
              <w:rPr>
                <w:rFonts w:ascii="Arial" w:hAnsi="Times New Roman" w:cs="Arial" w:hint="eastAsia"/>
                <w:b w:val="0"/>
                <w:szCs w:val="21"/>
              </w:rPr>
              <w:t>及备案文件</w:t>
            </w:r>
          </w:p>
        </w:tc>
      </w:tr>
    </w:tbl>
    <w:p w:rsidR="00B70A31" w:rsidRDefault="005C7075">
      <w:pPr>
        <w:keepNext/>
        <w:keepLines/>
        <w:spacing w:beforeLines="50" w:before="120" w:line="360" w:lineRule="auto"/>
        <w:outlineLvl w:val="1"/>
        <w:rPr>
          <w:rFonts w:ascii="黑体" w:eastAsia="黑体" w:hAnsi="宋体"/>
          <w:b w:val="0"/>
          <w:bCs/>
          <w:snapToGrid w:val="0"/>
          <w:sz w:val="30"/>
          <w:szCs w:val="30"/>
        </w:rPr>
      </w:pPr>
      <w:bookmarkStart w:id="150" w:name="_Toc219987675"/>
      <w:r>
        <w:rPr>
          <w:rFonts w:ascii="黑体" w:eastAsia="黑体" w:hAnsi="宋体" w:hint="eastAsia"/>
          <w:b w:val="0"/>
          <w:bCs/>
          <w:snapToGrid w:val="0"/>
          <w:sz w:val="30"/>
          <w:szCs w:val="30"/>
        </w:rPr>
        <w:t>2.8给、排水及消防</w:t>
      </w:r>
      <w:bookmarkEnd w:id="150"/>
    </w:p>
    <w:p w:rsidR="00B70A31" w:rsidRDefault="005C7075">
      <w:pPr>
        <w:pStyle w:val="3"/>
        <w:rPr>
          <w:rFonts w:ascii="黑体" w:eastAsia="黑体" w:hAnsi="黑体" w:cs="宋体"/>
          <w:b w:val="0"/>
          <w:bCs w:val="0"/>
          <w:szCs w:val="28"/>
        </w:rPr>
      </w:pPr>
      <w:bookmarkStart w:id="151" w:name="_Toc300256208"/>
      <w:bookmarkStart w:id="152" w:name="_Toc300329583"/>
      <w:bookmarkStart w:id="153" w:name="_Toc278054197"/>
      <w:bookmarkStart w:id="154" w:name="_Toc300344405"/>
      <w:r>
        <w:rPr>
          <w:rFonts w:ascii="黑体" w:eastAsia="黑体" w:hAnsi="黑体" w:cs="宋体" w:hint="eastAsia"/>
          <w:b w:val="0"/>
          <w:bCs w:val="0"/>
          <w:szCs w:val="28"/>
        </w:rPr>
        <w:t>2.8.1给、排水</w:t>
      </w:r>
    </w:p>
    <w:p w:rsidR="00B70A31" w:rsidRDefault="005C7075">
      <w:pPr>
        <w:spacing w:line="360" w:lineRule="auto"/>
        <w:ind w:firstLineChars="200" w:firstLine="560"/>
        <w:jc w:val="left"/>
        <w:rPr>
          <w:rFonts w:ascii="宋体" w:hAnsi="宋体" w:cs="宋体"/>
          <w:b w:val="0"/>
          <w:sz w:val="28"/>
          <w:szCs w:val="28"/>
        </w:rPr>
      </w:pPr>
      <w:r>
        <w:rPr>
          <w:rFonts w:ascii="宋体" w:hAnsi="宋体" w:cs="宋体" w:hint="eastAsia"/>
          <w:b w:val="0"/>
          <w:sz w:val="28"/>
          <w:szCs w:val="28"/>
        </w:rPr>
        <w:t>1）给水</w:t>
      </w:r>
    </w:p>
    <w:p w:rsidR="00B70A31" w:rsidRDefault="005C7075">
      <w:pPr>
        <w:spacing w:line="360" w:lineRule="auto"/>
        <w:ind w:firstLineChars="200" w:firstLine="560"/>
        <w:rPr>
          <w:rFonts w:ascii="宋体" w:hAnsi="宋体" w:cs="宋体"/>
          <w:b w:val="0"/>
          <w:sz w:val="28"/>
          <w:szCs w:val="28"/>
        </w:rPr>
      </w:pPr>
      <w:r>
        <w:rPr>
          <w:rFonts w:ascii="宋体" w:hAnsi="宋体" w:cs="宋体" w:hint="eastAsia"/>
          <w:b w:val="0"/>
          <w:sz w:val="28"/>
          <w:szCs w:val="28"/>
        </w:rPr>
        <w:t>经建设方确认，本项目消防、生活用水水源采用双牌水库水渠水与山泉水，可以满足本项目用水需求。</w:t>
      </w:r>
    </w:p>
    <w:p w:rsidR="00B70A31" w:rsidRDefault="005C7075">
      <w:pPr>
        <w:spacing w:line="360" w:lineRule="auto"/>
        <w:ind w:firstLineChars="200" w:firstLine="560"/>
        <w:jc w:val="left"/>
        <w:rPr>
          <w:rFonts w:ascii="宋体" w:hAnsi="宋体" w:cs="宋体"/>
          <w:b w:val="0"/>
          <w:sz w:val="28"/>
          <w:szCs w:val="28"/>
        </w:rPr>
      </w:pPr>
      <w:r>
        <w:rPr>
          <w:rFonts w:ascii="宋体" w:hAnsi="宋体" w:cs="宋体" w:hint="eastAsia"/>
          <w:b w:val="0"/>
          <w:sz w:val="28"/>
          <w:szCs w:val="28"/>
        </w:rPr>
        <w:t>2）排水</w:t>
      </w:r>
    </w:p>
    <w:p w:rsidR="00B70A31" w:rsidRDefault="005C7075">
      <w:pPr>
        <w:spacing w:line="360" w:lineRule="auto"/>
        <w:ind w:firstLineChars="200" w:firstLine="560"/>
        <w:jc w:val="left"/>
        <w:rPr>
          <w:rFonts w:ascii="宋体" w:hAnsi="宋体" w:cs="宋体"/>
          <w:b w:val="0"/>
          <w:sz w:val="28"/>
          <w:szCs w:val="28"/>
        </w:rPr>
      </w:pPr>
      <w:r>
        <w:rPr>
          <w:rFonts w:ascii="宋体" w:hAnsi="宋体" w:cs="宋体" w:hint="eastAsia"/>
          <w:b w:val="0"/>
          <w:sz w:val="28"/>
          <w:szCs w:val="28"/>
        </w:rPr>
        <w:t>（1）本地区年降水量较少，采用自然排水。</w:t>
      </w:r>
    </w:p>
    <w:p w:rsidR="00B70A31" w:rsidRDefault="005C7075">
      <w:pPr>
        <w:spacing w:line="360" w:lineRule="auto"/>
        <w:ind w:firstLineChars="200" w:firstLine="560"/>
        <w:jc w:val="left"/>
        <w:rPr>
          <w:rFonts w:ascii="宋体" w:hAnsi="宋体" w:cs="宋体"/>
          <w:b w:val="0"/>
          <w:sz w:val="28"/>
          <w:szCs w:val="28"/>
        </w:rPr>
      </w:pPr>
      <w:r>
        <w:rPr>
          <w:rFonts w:ascii="宋体" w:hAnsi="宋体" w:cs="宋体" w:hint="eastAsia"/>
          <w:b w:val="0"/>
          <w:sz w:val="28"/>
          <w:szCs w:val="28"/>
        </w:rPr>
        <w:t>（2）污水排水</w:t>
      </w:r>
    </w:p>
    <w:p w:rsidR="00B70A31" w:rsidRDefault="005C7075">
      <w:pPr>
        <w:spacing w:line="360" w:lineRule="auto"/>
        <w:ind w:firstLineChars="200" w:firstLine="560"/>
        <w:rPr>
          <w:rFonts w:ascii="宋体" w:hAnsi="宋体" w:cs="宋体"/>
          <w:b w:val="0"/>
          <w:sz w:val="28"/>
          <w:szCs w:val="28"/>
        </w:rPr>
      </w:pPr>
      <w:r>
        <w:rPr>
          <w:rFonts w:ascii="宋体" w:hAnsi="宋体" w:cs="宋体" w:hint="eastAsia"/>
          <w:b w:val="0"/>
          <w:sz w:val="28"/>
          <w:szCs w:val="28"/>
        </w:rPr>
        <w:t>本工程最高日生活用水量10m</w:t>
      </w:r>
      <w:r>
        <w:rPr>
          <w:rFonts w:ascii="宋体" w:hAnsi="宋体" w:cs="宋体" w:hint="eastAsia"/>
          <w:b w:val="0"/>
          <w:sz w:val="28"/>
          <w:szCs w:val="28"/>
          <w:vertAlign w:val="superscript"/>
        </w:rPr>
        <w:t>3</w:t>
      </w:r>
      <w:r>
        <w:rPr>
          <w:rFonts w:ascii="宋体" w:hAnsi="宋体" w:cs="宋体" w:hint="eastAsia"/>
          <w:b w:val="0"/>
          <w:sz w:val="28"/>
          <w:szCs w:val="28"/>
        </w:rPr>
        <w:t>，日产生污水量很小，当地环境允许，生活污水经化粪池初级处理后，排入旱地。经营过程不产生生产废水，如发生储存、运输等方面安全事故，由消防产生的废水的处置，待环境评价后再做处理</w:t>
      </w:r>
      <w:r>
        <w:rPr>
          <w:rFonts w:ascii="宋体" w:hAnsi="宋体" w:cs="宋体"/>
          <w:b w:val="0"/>
          <w:sz w:val="28"/>
          <w:szCs w:val="28"/>
        </w:rPr>
        <w:t>。</w:t>
      </w:r>
    </w:p>
    <w:p w:rsidR="00B70A31" w:rsidRDefault="005C7075">
      <w:pPr>
        <w:pStyle w:val="3"/>
        <w:rPr>
          <w:rFonts w:ascii="黑体" w:eastAsia="黑体" w:hAnsi="黑体" w:cs="宋体"/>
          <w:b w:val="0"/>
          <w:bCs w:val="0"/>
          <w:szCs w:val="28"/>
        </w:rPr>
      </w:pPr>
      <w:r>
        <w:rPr>
          <w:rFonts w:ascii="黑体" w:eastAsia="黑体" w:hAnsi="黑体" w:cs="宋体" w:hint="eastAsia"/>
          <w:b w:val="0"/>
          <w:bCs w:val="0"/>
          <w:szCs w:val="28"/>
        </w:rPr>
        <w:lastRenderedPageBreak/>
        <w:t>2.8.2消防</w:t>
      </w:r>
    </w:p>
    <w:p w:rsidR="00B70A31" w:rsidRDefault="005C7075">
      <w:pPr>
        <w:spacing w:line="360" w:lineRule="auto"/>
        <w:ind w:firstLineChars="200" w:firstLine="560"/>
        <w:rPr>
          <w:rFonts w:ascii="宋体" w:hAnsi="宋体" w:cs="宋体"/>
          <w:b w:val="0"/>
          <w:sz w:val="28"/>
          <w:szCs w:val="28"/>
        </w:rPr>
      </w:pPr>
      <w:r>
        <w:rPr>
          <w:rFonts w:ascii="宋体" w:hAnsi="宋体" w:cs="宋体"/>
          <w:b w:val="0"/>
          <w:sz w:val="28"/>
          <w:szCs w:val="28"/>
        </w:rPr>
        <w:t>根据《建筑设计防火规范</w:t>
      </w:r>
      <w:r>
        <w:rPr>
          <w:rFonts w:ascii="宋体" w:hAnsi="宋体" w:cs="宋体" w:hint="eastAsia"/>
          <w:b w:val="0"/>
          <w:sz w:val="28"/>
          <w:szCs w:val="28"/>
        </w:rPr>
        <w:t>（2018年版）</w:t>
      </w:r>
      <w:r>
        <w:rPr>
          <w:rFonts w:ascii="宋体" w:hAnsi="宋体" w:cs="宋体"/>
          <w:b w:val="0"/>
          <w:sz w:val="28"/>
          <w:szCs w:val="28"/>
        </w:rPr>
        <w:t>》</w:t>
      </w:r>
      <w:r>
        <w:rPr>
          <w:rFonts w:ascii="宋体" w:hAnsi="宋体" w:cs="宋体" w:hint="eastAsia"/>
          <w:b w:val="0"/>
          <w:sz w:val="28"/>
          <w:szCs w:val="28"/>
        </w:rPr>
        <w:t>GB50016-2014</w:t>
      </w:r>
      <w:r>
        <w:rPr>
          <w:rFonts w:ascii="宋体" w:hAnsi="宋体" w:cs="宋体"/>
          <w:b w:val="0"/>
          <w:sz w:val="28"/>
          <w:szCs w:val="28"/>
        </w:rPr>
        <w:t>第8章</w:t>
      </w:r>
      <w:r>
        <w:rPr>
          <w:rFonts w:ascii="宋体" w:hAnsi="宋体" w:cs="宋体" w:hint="eastAsia"/>
          <w:b w:val="0"/>
          <w:sz w:val="28"/>
          <w:szCs w:val="28"/>
        </w:rPr>
        <w:t>的</w:t>
      </w:r>
      <w:r>
        <w:rPr>
          <w:rFonts w:ascii="宋体" w:hAnsi="宋体" w:cs="宋体"/>
          <w:b w:val="0"/>
          <w:sz w:val="28"/>
          <w:szCs w:val="28"/>
        </w:rPr>
        <w:t>相关要求，本项目</w:t>
      </w:r>
      <w:r>
        <w:rPr>
          <w:rFonts w:ascii="宋体" w:hAnsi="宋体" w:cs="宋体" w:hint="eastAsia"/>
          <w:b w:val="0"/>
          <w:sz w:val="28"/>
          <w:szCs w:val="28"/>
        </w:rPr>
        <w:t>应</w:t>
      </w:r>
      <w:r>
        <w:rPr>
          <w:rFonts w:ascii="宋体" w:hAnsi="宋体" w:cs="宋体"/>
          <w:b w:val="0"/>
          <w:sz w:val="28"/>
          <w:szCs w:val="28"/>
        </w:rPr>
        <w:t>设置室内</w:t>
      </w:r>
      <w:r>
        <w:rPr>
          <w:rFonts w:ascii="宋体" w:hAnsi="宋体" w:cs="宋体" w:hint="eastAsia"/>
          <w:b w:val="0"/>
          <w:sz w:val="28"/>
          <w:szCs w:val="28"/>
        </w:rPr>
        <w:t>、</w:t>
      </w:r>
      <w:r>
        <w:rPr>
          <w:rFonts w:ascii="宋体" w:hAnsi="宋体" w:cs="宋体"/>
          <w:b w:val="0"/>
          <w:sz w:val="28"/>
          <w:szCs w:val="28"/>
        </w:rPr>
        <w:t>外消火栓系统。</w:t>
      </w:r>
      <w:r>
        <w:rPr>
          <w:rFonts w:ascii="宋体" w:hAnsi="宋体" w:cs="宋体" w:hint="eastAsia"/>
          <w:b w:val="0"/>
          <w:sz w:val="28"/>
          <w:szCs w:val="28"/>
        </w:rPr>
        <w:t>但考虑到本项目涉及的很多烟花爆竹含有镁铝合金、铝银粉等物质，这些物质是</w:t>
      </w:r>
      <w:r>
        <w:rPr>
          <w:rFonts w:ascii="宋体" w:hAnsi="宋体" w:cs="宋体"/>
          <w:b w:val="0"/>
          <w:sz w:val="28"/>
          <w:szCs w:val="28"/>
        </w:rPr>
        <w:t>遇水放出易燃气体的物质和混合物</w:t>
      </w:r>
      <w:r>
        <w:rPr>
          <w:rFonts w:ascii="宋体" w:hAnsi="宋体" w:cs="宋体" w:hint="eastAsia"/>
          <w:b w:val="0"/>
          <w:sz w:val="28"/>
          <w:szCs w:val="28"/>
        </w:rPr>
        <w:t>,所以本项目烟花爆竹成品仓库内可不设置室内消火栓，但应</w:t>
      </w:r>
      <w:r>
        <w:rPr>
          <w:rFonts w:ascii="宋体" w:hAnsi="宋体" w:cs="宋体"/>
          <w:b w:val="0"/>
          <w:sz w:val="28"/>
          <w:szCs w:val="28"/>
        </w:rPr>
        <w:t>设置</w:t>
      </w:r>
      <w:r>
        <w:rPr>
          <w:rFonts w:ascii="宋体" w:hAnsi="宋体" w:cs="宋体" w:hint="eastAsia"/>
          <w:b w:val="0"/>
          <w:sz w:val="28"/>
          <w:szCs w:val="28"/>
        </w:rPr>
        <w:t>消防给水系统</w:t>
      </w:r>
      <w:r>
        <w:rPr>
          <w:rFonts w:ascii="宋体" w:hAnsi="宋体" w:cs="宋体"/>
          <w:b w:val="0"/>
          <w:sz w:val="28"/>
          <w:szCs w:val="28"/>
        </w:rPr>
        <w:t>。</w:t>
      </w:r>
      <w:r>
        <w:rPr>
          <w:rFonts w:ascii="宋体" w:hAnsi="宋体" w:cs="宋体" w:hint="eastAsia"/>
          <w:b w:val="0"/>
          <w:sz w:val="28"/>
          <w:szCs w:val="28"/>
        </w:rPr>
        <w:t>根据《烟花爆竹工程设计安全标准》G</w:t>
      </w:r>
      <w:r>
        <w:rPr>
          <w:rFonts w:ascii="宋体" w:hAnsi="宋体" w:cs="宋体"/>
          <w:b w:val="0"/>
          <w:sz w:val="28"/>
          <w:szCs w:val="28"/>
        </w:rPr>
        <w:t>B50161-2022</w:t>
      </w:r>
      <w:r>
        <w:rPr>
          <w:rFonts w:ascii="宋体" w:hAnsi="宋体" w:cs="宋体" w:hint="eastAsia"/>
          <w:b w:val="0"/>
          <w:sz w:val="28"/>
          <w:szCs w:val="28"/>
        </w:rPr>
        <w:t>第9章的相关要求，“烟花爆竹生产建设项目和批发经营仓库应设置消防给水系统。建筑的室外消防供水可采用室外消火栓、手抬机动消防泵等方式”，</w:t>
      </w:r>
      <w:proofErr w:type="gramStart"/>
      <w:r>
        <w:rPr>
          <w:rFonts w:ascii="宋体" w:hAnsi="宋体" w:cs="宋体" w:hint="eastAsia"/>
          <w:b w:val="0"/>
          <w:sz w:val="28"/>
          <w:szCs w:val="28"/>
        </w:rPr>
        <w:t>供消</w:t>
      </w:r>
      <w:proofErr w:type="gramEnd"/>
      <w:r>
        <w:rPr>
          <w:rFonts w:ascii="宋体" w:hAnsi="宋体" w:cs="宋体" w:hint="eastAsia"/>
          <w:b w:val="0"/>
          <w:sz w:val="28"/>
          <w:szCs w:val="28"/>
        </w:rPr>
        <w:t>防车或手抬机动消防泵取水的消防水池和室外消火栓的</w:t>
      </w:r>
      <w:proofErr w:type="gramStart"/>
      <w:r>
        <w:rPr>
          <w:rFonts w:ascii="宋体" w:hAnsi="宋体" w:cs="宋体" w:hint="eastAsia"/>
          <w:b w:val="0"/>
          <w:sz w:val="28"/>
          <w:szCs w:val="28"/>
        </w:rPr>
        <w:t>的</w:t>
      </w:r>
      <w:proofErr w:type="gramEnd"/>
      <w:r>
        <w:rPr>
          <w:rFonts w:ascii="宋体" w:hAnsi="宋体" w:cs="宋体" w:hint="eastAsia"/>
          <w:b w:val="0"/>
          <w:sz w:val="28"/>
          <w:szCs w:val="28"/>
        </w:rPr>
        <w:t>保护半径不应大于1</w:t>
      </w:r>
      <w:r>
        <w:rPr>
          <w:rFonts w:ascii="宋体" w:hAnsi="宋体" w:cs="宋体"/>
          <w:b w:val="0"/>
          <w:sz w:val="28"/>
          <w:szCs w:val="28"/>
        </w:rPr>
        <w:t>50m</w:t>
      </w:r>
      <w:r>
        <w:rPr>
          <w:rFonts w:ascii="宋体" w:hAnsi="宋体" w:cs="宋体" w:hint="eastAsia"/>
          <w:b w:val="0"/>
          <w:sz w:val="28"/>
          <w:szCs w:val="28"/>
        </w:rPr>
        <w:t>。</w:t>
      </w:r>
    </w:p>
    <w:p w:rsidR="00B70A31" w:rsidRDefault="005C7075">
      <w:pPr>
        <w:spacing w:line="360" w:lineRule="auto"/>
        <w:ind w:firstLineChars="200" w:firstLine="560"/>
        <w:rPr>
          <w:rFonts w:ascii="Times New Roman" w:hAnsi="Times New Roman"/>
          <w:b w:val="0"/>
          <w:sz w:val="28"/>
          <w:szCs w:val="28"/>
        </w:rPr>
      </w:pPr>
      <w:r>
        <w:rPr>
          <w:rFonts w:ascii="Times New Roman" w:hAnsi="Times New Roman" w:hint="eastAsia"/>
          <w:b w:val="0"/>
          <w:sz w:val="28"/>
          <w:szCs w:val="28"/>
        </w:rPr>
        <w:t>（</w:t>
      </w:r>
      <w:r>
        <w:rPr>
          <w:rFonts w:ascii="Times New Roman" w:hAnsi="Times New Roman" w:hint="eastAsia"/>
          <w:b w:val="0"/>
          <w:sz w:val="28"/>
          <w:szCs w:val="28"/>
        </w:rPr>
        <w:t>1</w:t>
      </w:r>
      <w:r>
        <w:rPr>
          <w:rFonts w:ascii="Times New Roman" w:hAnsi="Times New Roman" w:hint="eastAsia"/>
          <w:b w:val="0"/>
          <w:sz w:val="28"/>
          <w:szCs w:val="28"/>
        </w:rPr>
        <w:t>）室外消火栓设计流量的确定</w:t>
      </w:r>
    </w:p>
    <w:p w:rsidR="00B70A31" w:rsidRDefault="005C7075">
      <w:pPr>
        <w:wordWrap w:val="0"/>
        <w:spacing w:line="360" w:lineRule="auto"/>
        <w:ind w:firstLineChars="200" w:firstLine="560"/>
        <w:jc w:val="left"/>
        <w:rPr>
          <w:rFonts w:asciiTheme="minorEastAsia" w:eastAsiaTheme="minorEastAsia" w:hAnsiTheme="minorEastAsia" w:cs="宋体"/>
          <w:b w:val="0"/>
          <w:sz w:val="28"/>
          <w:szCs w:val="28"/>
        </w:rPr>
      </w:pPr>
      <w:r>
        <w:rPr>
          <w:rFonts w:asciiTheme="minorEastAsia" w:eastAsiaTheme="minorEastAsia" w:hAnsiTheme="minorEastAsia" w:hint="eastAsia"/>
          <w:b w:val="0"/>
          <w:sz w:val="28"/>
          <w:szCs w:val="28"/>
        </w:rPr>
        <w:t>根据《建筑设计防火规范（2018年版）》GB50016-2014，《烟花爆竹工程设计安全标准》GB50161-2022，《烟花爆竹批发仓库建设标准》JB125-2009，《消</w:t>
      </w:r>
      <w:r>
        <w:rPr>
          <w:rFonts w:asciiTheme="minorEastAsia" w:eastAsiaTheme="minorEastAsia" w:hAnsiTheme="minorEastAsia"/>
          <w:b w:val="0"/>
          <w:sz w:val="28"/>
          <w:szCs w:val="28"/>
        </w:rPr>
        <w:t>防给水及消火栓系统技术规范》GB50974-2014</w:t>
      </w:r>
      <w:r>
        <w:rPr>
          <w:rFonts w:asciiTheme="minorEastAsia" w:eastAsiaTheme="minorEastAsia" w:hAnsiTheme="minorEastAsia" w:hint="eastAsia"/>
          <w:b w:val="0"/>
          <w:sz w:val="28"/>
          <w:szCs w:val="28"/>
        </w:rPr>
        <w:t>第</w:t>
      </w:r>
      <w:r>
        <w:rPr>
          <w:rFonts w:asciiTheme="minorEastAsia" w:eastAsiaTheme="minorEastAsia" w:hAnsiTheme="minorEastAsia"/>
          <w:b w:val="0"/>
          <w:sz w:val="28"/>
          <w:szCs w:val="28"/>
        </w:rPr>
        <w:t>3.3.2、3.5.2</w:t>
      </w:r>
      <w:r>
        <w:rPr>
          <w:rFonts w:asciiTheme="minorEastAsia" w:eastAsiaTheme="minorEastAsia" w:hAnsiTheme="minorEastAsia" w:hint="eastAsia"/>
          <w:b w:val="0"/>
          <w:sz w:val="28"/>
          <w:szCs w:val="28"/>
        </w:rPr>
        <w:t>、3.6.2</w:t>
      </w:r>
      <w:r>
        <w:rPr>
          <w:rFonts w:asciiTheme="minorEastAsia" w:eastAsiaTheme="minorEastAsia" w:hAnsiTheme="minorEastAsia"/>
          <w:b w:val="0"/>
          <w:sz w:val="28"/>
          <w:szCs w:val="28"/>
        </w:rPr>
        <w:t>条，消防用水量</w:t>
      </w:r>
      <w:r>
        <w:rPr>
          <w:rFonts w:asciiTheme="minorEastAsia" w:eastAsiaTheme="minorEastAsia" w:hAnsiTheme="minorEastAsia" w:hint="eastAsia"/>
          <w:b w:val="0"/>
          <w:sz w:val="28"/>
          <w:szCs w:val="28"/>
        </w:rPr>
        <w:t>应</w:t>
      </w:r>
      <w:r>
        <w:rPr>
          <w:rFonts w:asciiTheme="minorEastAsia" w:eastAsiaTheme="minorEastAsia" w:hAnsiTheme="minorEastAsia"/>
          <w:b w:val="0"/>
          <w:sz w:val="28"/>
          <w:szCs w:val="28"/>
        </w:rPr>
        <w:t>按</w:t>
      </w:r>
      <w:r>
        <w:rPr>
          <w:rFonts w:asciiTheme="minorEastAsia" w:eastAsiaTheme="minorEastAsia" w:hAnsiTheme="minorEastAsia" w:hint="eastAsia"/>
          <w:b w:val="0"/>
          <w:sz w:val="28"/>
          <w:szCs w:val="28"/>
        </w:rPr>
        <w:t>库区内总</w:t>
      </w:r>
      <w:r>
        <w:rPr>
          <w:rFonts w:asciiTheme="minorEastAsia" w:eastAsiaTheme="minorEastAsia" w:hAnsiTheme="minorEastAsia"/>
          <w:b w:val="0"/>
          <w:sz w:val="28"/>
          <w:szCs w:val="28"/>
        </w:rPr>
        <w:t>消防</w:t>
      </w:r>
      <w:r>
        <w:rPr>
          <w:rFonts w:asciiTheme="minorEastAsia" w:eastAsiaTheme="minorEastAsia" w:hAnsiTheme="minorEastAsia" w:hint="eastAsia"/>
          <w:b w:val="0"/>
          <w:sz w:val="28"/>
          <w:szCs w:val="28"/>
        </w:rPr>
        <w:t>用</w:t>
      </w:r>
      <w:r>
        <w:rPr>
          <w:rFonts w:asciiTheme="minorEastAsia" w:eastAsiaTheme="minorEastAsia" w:hAnsiTheme="minorEastAsia"/>
          <w:b w:val="0"/>
          <w:sz w:val="28"/>
          <w:szCs w:val="28"/>
        </w:rPr>
        <w:t>水量最大一座建筑物计算</w:t>
      </w:r>
      <w:r>
        <w:rPr>
          <w:rFonts w:asciiTheme="minorEastAsia" w:eastAsiaTheme="minorEastAsia" w:hAnsiTheme="minorEastAsia" w:hint="eastAsia"/>
          <w:b w:val="0"/>
          <w:sz w:val="28"/>
          <w:szCs w:val="28"/>
        </w:rPr>
        <w:t>确定，并按甲类仓库设计。本项目</w:t>
      </w:r>
      <w:r>
        <w:rPr>
          <w:rFonts w:asciiTheme="minorEastAsia" w:eastAsiaTheme="minorEastAsia" w:hAnsiTheme="minorEastAsia"/>
          <w:b w:val="0"/>
          <w:sz w:val="28"/>
          <w:szCs w:val="28"/>
        </w:rPr>
        <w:t>1#</w:t>
      </w:r>
      <w:r>
        <w:rPr>
          <w:rFonts w:asciiTheme="minorEastAsia" w:eastAsiaTheme="minorEastAsia" w:hAnsiTheme="minorEastAsia" w:hint="eastAsia"/>
          <w:b w:val="0"/>
          <w:sz w:val="28"/>
          <w:szCs w:val="28"/>
        </w:rPr>
        <w:t>仓库面积最大，建筑面积为369.18m</w:t>
      </w:r>
      <w:r>
        <w:rPr>
          <w:rFonts w:asciiTheme="minorEastAsia" w:eastAsiaTheme="minorEastAsia" w:hAnsiTheme="minorEastAsia" w:hint="eastAsia"/>
          <w:b w:val="0"/>
          <w:sz w:val="28"/>
          <w:szCs w:val="28"/>
          <w:vertAlign w:val="superscript"/>
        </w:rPr>
        <w:t>2</w:t>
      </w:r>
      <w:r>
        <w:rPr>
          <w:rFonts w:asciiTheme="minorEastAsia" w:eastAsiaTheme="minorEastAsia" w:hAnsiTheme="minorEastAsia" w:hint="eastAsia"/>
          <w:b w:val="0"/>
          <w:sz w:val="28"/>
          <w:szCs w:val="28"/>
        </w:rPr>
        <w:t>，仓库的体积范围区间为</w:t>
      </w:r>
      <w:r>
        <w:rPr>
          <w:rFonts w:asciiTheme="minorEastAsia" w:eastAsiaTheme="minorEastAsia" w:hAnsiTheme="minorEastAsia"/>
          <w:b w:val="0"/>
          <w:sz w:val="28"/>
          <w:szCs w:val="28"/>
        </w:rPr>
        <w:t>V</w:t>
      </w:r>
      <w:r>
        <w:rPr>
          <w:rFonts w:asciiTheme="minorEastAsia" w:eastAsiaTheme="minorEastAsia" w:hAnsiTheme="minorEastAsia" w:hint="eastAsia"/>
          <w:b w:val="0"/>
          <w:sz w:val="28"/>
          <w:szCs w:val="28"/>
        </w:rPr>
        <w:t>≤3000</w:t>
      </w:r>
      <w:r>
        <w:rPr>
          <w:rFonts w:asciiTheme="minorEastAsia" w:eastAsiaTheme="minorEastAsia" w:hAnsiTheme="minorEastAsia"/>
          <w:b w:val="0"/>
          <w:sz w:val="28"/>
          <w:szCs w:val="28"/>
        </w:rPr>
        <w:t>m</w:t>
      </w:r>
      <w:r>
        <w:rPr>
          <w:rFonts w:asciiTheme="minorEastAsia" w:eastAsiaTheme="minorEastAsia" w:hAnsiTheme="minorEastAsia"/>
          <w:b w:val="0"/>
          <w:sz w:val="28"/>
          <w:szCs w:val="28"/>
          <w:vertAlign w:val="superscript"/>
        </w:rPr>
        <w:t>3</w:t>
      </w:r>
      <w:r>
        <w:rPr>
          <w:rFonts w:asciiTheme="minorEastAsia" w:eastAsiaTheme="minorEastAsia" w:hAnsiTheme="minorEastAsia" w:hint="eastAsia"/>
          <w:b w:val="0"/>
          <w:sz w:val="28"/>
          <w:szCs w:val="28"/>
        </w:rPr>
        <w:t>，室外消火栓设计流量为15L/s。</w:t>
      </w:r>
    </w:p>
    <w:p w:rsidR="00B70A31" w:rsidRDefault="005C7075">
      <w:pPr>
        <w:spacing w:line="360" w:lineRule="auto"/>
        <w:ind w:firstLineChars="200" w:firstLine="560"/>
        <w:rPr>
          <w:rFonts w:asciiTheme="minorEastAsia" w:eastAsiaTheme="minorEastAsia" w:hAnsiTheme="minorEastAsia"/>
          <w:b w:val="0"/>
          <w:sz w:val="28"/>
          <w:szCs w:val="28"/>
        </w:rPr>
      </w:pPr>
      <w:r>
        <w:rPr>
          <w:rFonts w:asciiTheme="minorEastAsia" w:eastAsiaTheme="minorEastAsia" w:hAnsiTheme="minorEastAsia" w:hint="eastAsia"/>
          <w:b w:val="0"/>
          <w:sz w:val="28"/>
          <w:szCs w:val="28"/>
        </w:rPr>
        <w:t>（2）</w:t>
      </w:r>
      <w:r>
        <w:rPr>
          <w:rFonts w:asciiTheme="minorEastAsia" w:eastAsiaTheme="minorEastAsia" w:hAnsiTheme="minorEastAsia"/>
          <w:b w:val="0"/>
          <w:sz w:val="28"/>
          <w:szCs w:val="28"/>
        </w:rPr>
        <w:t>火灾次数确定</w:t>
      </w:r>
    </w:p>
    <w:p w:rsidR="00B70A31" w:rsidRDefault="005C7075">
      <w:pPr>
        <w:spacing w:line="360" w:lineRule="auto"/>
        <w:ind w:rightChars="87" w:right="183" w:firstLineChars="192" w:firstLine="538"/>
        <w:rPr>
          <w:rFonts w:asciiTheme="minorEastAsia" w:eastAsiaTheme="minorEastAsia" w:hAnsiTheme="minorEastAsia"/>
          <w:b w:val="0"/>
          <w:sz w:val="28"/>
          <w:szCs w:val="28"/>
        </w:rPr>
      </w:pPr>
      <w:r>
        <w:rPr>
          <w:rFonts w:asciiTheme="minorEastAsia" w:eastAsiaTheme="minorEastAsia" w:hAnsiTheme="minorEastAsia"/>
          <w:b w:val="0"/>
          <w:sz w:val="28"/>
          <w:szCs w:val="28"/>
        </w:rPr>
        <w:t>根据《消防给水及消火栓系统技术规范》GB50974-2014</w:t>
      </w:r>
      <w:r>
        <w:rPr>
          <w:rFonts w:asciiTheme="minorEastAsia" w:eastAsiaTheme="minorEastAsia" w:hAnsiTheme="minorEastAsia" w:hint="eastAsia"/>
          <w:b w:val="0"/>
          <w:sz w:val="28"/>
          <w:szCs w:val="28"/>
        </w:rPr>
        <w:t>第</w:t>
      </w:r>
      <w:r>
        <w:rPr>
          <w:rFonts w:asciiTheme="minorEastAsia" w:eastAsiaTheme="minorEastAsia" w:hAnsiTheme="minorEastAsia"/>
          <w:b w:val="0"/>
          <w:sz w:val="28"/>
          <w:szCs w:val="28"/>
        </w:rPr>
        <w:t>3.1.1条，同一时间内的火灾起数按1起确定。</w:t>
      </w:r>
    </w:p>
    <w:p w:rsidR="00B70A31" w:rsidRDefault="005C7075">
      <w:pPr>
        <w:spacing w:line="360" w:lineRule="auto"/>
        <w:ind w:firstLineChars="200" w:firstLine="560"/>
        <w:rPr>
          <w:rFonts w:asciiTheme="minorEastAsia" w:eastAsiaTheme="minorEastAsia" w:hAnsiTheme="minorEastAsia"/>
          <w:b w:val="0"/>
          <w:sz w:val="28"/>
          <w:szCs w:val="28"/>
        </w:rPr>
      </w:pPr>
      <w:r>
        <w:rPr>
          <w:rFonts w:asciiTheme="minorEastAsia" w:eastAsiaTheme="minorEastAsia" w:hAnsiTheme="minorEastAsia" w:hint="eastAsia"/>
          <w:b w:val="0"/>
          <w:sz w:val="28"/>
          <w:szCs w:val="28"/>
        </w:rPr>
        <w:t>（3）</w:t>
      </w:r>
      <w:r>
        <w:rPr>
          <w:rFonts w:asciiTheme="minorEastAsia" w:eastAsiaTheme="minorEastAsia" w:hAnsiTheme="minorEastAsia"/>
          <w:b w:val="0"/>
          <w:sz w:val="28"/>
          <w:szCs w:val="28"/>
        </w:rPr>
        <w:t>火灾</w:t>
      </w:r>
      <w:r>
        <w:rPr>
          <w:rFonts w:asciiTheme="minorEastAsia" w:eastAsiaTheme="minorEastAsia" w:hAnsiTheme="minorEastAsia" w:hint="eastAsia"/>
          <w:b w:val="0"/>
          <w:sz w:val="28"/>
          <w:szCs w:val="28"/>
        </w:rPr>
        <w:t>延续时间</w:t>
      </w:r>
      <w:r>
        <w:rPr>
          <w:rFonts w:asciiTheme="minorEastAsia" w:eastAsiaTheme="minorEastAsia" w:hAnsiTheme="minorEastAsia"/>
          <w:b w:val="0"/>
          <w:sz w:val="28"/>
          <w:szCs w:val="28"/>
        </w:rPr>
        <w:t>确定</w:t>
      </w:r>
    </w:p>
    <w:p w:rsidR="00B70A31" w:rsidRDefault="005C7075">
      <w:pPr>
        <w:spacing w:line="360" w:lineRule="auto"/>
        <w:ind w:rightChars="87" w:right="183" w:firstLineChars="192" w:firstLine="538"/>
        <w:rPr>
          <w:rFonts w:asciiTheme="minorEastAsia" w:eastAsiaTheme="minorEastAsia" w:hAnsiTheme="minorEastAsia"/>
          <w:b w:val="0"/>
          <w:sz w:val="28"/>
          <w:szCs w:val="28"/>
        </w:rPr>
      </w:pPr>
      <w:r>
        <w:rPr>
          <w:rFonts w:asciiTheme="minorEastAsia" w:eastAsiaTheme="minorEastAsia" w:hAnsiTheme="minorEastAsia"/>
          <w:b w:val="0"/>
          <w:sz w:val="28"/>
          <w:szCs w:val="28"/>
        </w:rPr>
        <w:t>本</w:t>
      </w:r>
      <w:proofErr w:type="gramStart"/>
      <w:r>
        <w:rPr>
          <w:rFonts w:asciiTheme="minorEastAsia" w:eastAsiaTheme="minorEastAsia" w:hAnsiTheme="minorEastAsia"/>
          <w:b w:val="0"/>
          <w:sz w:val="28"/>
          <w:szCs w:val="28"/>
        </w:rPr>
        <w:t>项目</w:t>
      </w:r>
      <w:r>
        <w:rPr>
          <w:rFonts w:asciiTheme="minorEastAsia" w:eastAsiaTheme="minorEastAsia" w:hAnsiTheme="minorEastAsia" w:hint="eastAsia"/>
          <w:b w:val="0"/>
          <w:sz w:val="28"/>
          <w:szCs w:val="28"/>
        </w:rPr>
        <w:t>消防延续</w:t>
      </w:r>
      <w:proofErr w:type="gramEnd"/>
      <w:r>
        <w:rPr>
          <w:rFonts w:asciiTheme="minorEastAsia" w:eastAsiaTheme="minorEastAsia" w:hAnsiTheme="minorEastAsia" w:hint="eastAsia"/>
          <w:b w:val="0"/>
          <w:sz w:val="28"/>
          <w:szCs w:val="28"/>
        </w:rPr>
        <w:t>时间按3h计算。</w:t>
      </w:r>
    </w:p>
    <w:p w:rsidR="00B70A31" w:rsidRDefault="005C7075">
      <w:pPr>
        <w:spacing w:line="360" w:lineRule="auto"/>
        <w:ind w:firstLineChars="200" w:firstLine="560"/>
        <w:rPr>
          <w:rFonts w:asciiTheme="minorEastAsia" w:eastAsiaTheme="minorEastAsia" w:hAnsiTheme="minorEastAsia"/>
          <w:b w:val="0"/>
          <w:sz w:val="28"/>
          <w:szCs w:val="28"/>
        </w:rPr>
      </w:pPr>
      <w:r>
        <w:rPr>
          <w:rFonts w:asciiTheme="minorEastAsia" w:eastAsiaTheme="minorEastAsia" w:hAnsiTheme="minorEastAsia" w:hint="eastAsia"/>
          <w:b w:val="0"/>
          <w:sz w:val="28"/>
          <w:szCs w:val="28"/>
        </w:rPr>
        <w:t>（4）</w:t>
      </w:r>
      <w:r>
        <w:rPr>
          <w:rFonts w:asciiTheme="minorEastAsia" w:eastAsiaTheme="minorEastAsia" w:hAnsiTheme="minorEastAsia"/>
          <w:b w:val="0"/>
          <w:sz w:val="28"/>
          <w:szCs w:val="28"/>
        </w:rPr>
        <w:t>一次灭火</w:t>
      </w:r>
      <w:r>
        <w:rPr>
          <w:rFonts w:asciiTheme="minorEastAsia" w:eastAsiaTheme="minorEastAsia" w:hAnsiTheme="minorEastAsia" w:hint="eastAsia"/>
          <w:b w:val="0"/>
          <w:sz w:val="28"/>
          <w:szCs w:val="28"/>
        </w:rPr>
        <w:t>总</w:t>
      </w:r>
      <w:r>
        <w:rPr>
          <w:rFonts w:asciiTheme="minorEastAsia" w:eastAsiaTheme="minorEastAsia" w:hAnsiTheme="minorEastAsia"/>
          <w:b w:val="0"/>
          <w:sz w:val="28"/>
          <w:szCs w:val="28"/>
        </w:rPr>
        <w:t>消防</w:t>
      </w:r>
      <w:r>
        <w:rPr>
          <w:rFonts w:asciiTheme="minorEastAsia" w:eastAsiaTheme="minorEastAsia" w:hAnsiTheme="minorEastAsia" w:hint="eastAsia"/>
          <w:b w:val="0"/>
          <w:sz w:val="28"/>
          <w:szCs w:val="28"/>
        </w:rPr>
        <w:t>用</w:t>
      </w:r>
      <w:r>
        <w:rPr>
          <w:rFonts w:asciiTheme="minorEastAsia" w:eastAsiaTheme="minorEastAsia" w:hAnsiTheme="minorEastAsia"/>
          <w:b w:val="0"/>
          <w:sz w:val="28"/>
          <w:szCs w:val="28"/>
        </w:rPr>
        <w:t>水量</w:t>
      </w:r>
      <w:r>
        <w:rPr>
          <w:rFonts w:asciiTheme="minorEastAsia" w:eastAsiaTheme="minorEastAsia" w:hAnsiTheme="minorEastAsia" w:hint="eastAsia"/>
          <w:b w:val="0"/>
          <w:sz w:val="28"/>
          <w:szCs w:val="28"/>
        </w:rPr>
        <w:t>的</w:t>
      </w:r>
      <w:r>
        <w:rPr>
          <w:rFonts w:asciiTheme="minorEastAsia" w:eastAsiaTheme="minorEastAsia" w:hAnsiTheme="minorEastAsia"/>
          <w:b w:val="0"/>
          <w:sz w:val="28"/>
          <w:szCs w:val="28"/>
        </w:rPr>
        <w:t>确定</w:t>
      </w:r>
    </w:p>
    <w:p w:rsidR="00B70A31" w:rsidRDefault="005C7075">
      <w:pPr>
        <w:wordWrap w:val="0"/>
        <w:spacing w:line="360" w:lineRule="auto"/>
        <w:ind w:firstLineChars="200" w:firstLine="560"/>
        <w:jc w:val="left"/>
        <w:rPr>
          <w:rFonts w:asciiTheme="minorEastAsia" w:eastAsiaTheme="minorEastAsia" w:hAnsiTheme="minorEastAsia" w:cs="宋体"/>
          <w:b w:val="0"/>
          <w:sz w:val="28"/>
          <w:szCs w:val="28"/>
        </w:rPr>
      </w:pPr>
      <w:r>
        <w:rPr>
          <w:rFonts w:asciiTheme="minorEastAsia" w:eastAsiaTheme="minorEastAsia" w:hAnsiTheme="minorEastAsia"/>
          <w:b w:val="0"/>
          <w:sz w:val="28"/>
          <w:szCs w:val="28"/>
        </w:rPr>
        <w:t>根据</w:t>
      </w:r>
      <w:r>
        <w:rPr>
          <w:rFonts w:asciiTheme="minorEastAsia" w:eastAsiaTheme="minorEastAsia" w:hAnsiTheme="minorEastAsia" w:hint="eastAsia"/>
          <w:b w:val="0"/>
          <w:sz w:val="28"/>
          <w:szCs w:val="28"/>
        </w:rPr>
        <w:t>（</w:t>
      </w:r>
      <w:r>
        <w:rPr>
          <w:rFonts w:asciiTheme="minorEastAsia" w:eastAsiaTheme="minorEastAsia" w:hAnsiTheme="minorEastAsia"/>
          <w:b w:val="0"/>
          <w:sz w:val="28"/>
          <w:szCs w:val="28"/>
        </w:rPr>
        <w:t>1）</w:t>
      </w:r>
      <w:r>
        <w:rPr>
          <w:rFonts w:asciiTheme="minorEastAsia" w:eastAsiaTheme="minorEastAsia" w:hAnsiTheme="minorEastAsia" w:hint="eastAsia"/>
          <w:b w:val="0"/>
          <w:sz w:val="28"/>
          <w:szCs w:val="28"/>
        </w:rPr>
        <w:t>、（2）、（3）综合</w:t>
      </w:r>
      <w:r>
        <w:rPr>
          <w:rFonts w:asciiTheme="minorEastAsia" w:eastAsiaTheme="minorEastAsia" w:hAnsiTheme="minorEastAsia"/>
          <w:b w:val="0"/>
          <w:sz w:val="28"/>
          <w:szCs w:val="28"/>
        </w:rPr>
        <w:t>计算，</w:t>
      </w:r>
      <w:r>
        <w:rPr>
          <w:rFonts w:asciiTheme="minorEastAsia" w:eastAsiaTheme="minorEastAsia" w:hAnsiTheme="minorEastAsia" w:hint="eastAsia"/>
          <w:b w:val="0"/>
          <w:sz w:val="28"/>
          <w:szCs w:val="28"/>
        </w:rPr>
        <w:t>本项目库区</w:t>
      </w:r>
      <w:r>
        <w:rPr>
          <w:rFonts w:asciiTheme="minorEastAsia" w:eastAsiaTheme="minorEastAsia" w:hAnsiTheme="minorEastAsia"/>
          <w:b w:val="0"/>
          <w:sz w:val="28"/>
          <w:szCs w:val="28"/>
        </w:rPr>
        <w:t>一次灭火</w:t>
      </w:r>
      <w:r>
        <w:rPr>
          <w:rFonts w:asciiTheme="minorEastAsia" w:eastAsiaTheme="minorEastAsia" w:hAnsiTheme="minorEastAsia" w:hint="eastAsia"/>
          <w:b w:val="0"/>
          <w:sz w:val="28"/>
          <w:szCs w:val="28"/>
        </w:rPr>
        <w:t>所需</w:t>
      </w:r>
      <w:r>
        <w:rPr>
          <w:rFonts w:asciiTheme="minorEastAsia" w:eastAsiaTheme="minorEastAsia" w:hAnsiTheme="minorEastAsia" w:hint="eastAsia"/>
          <w:b w:val="0"/>
          <w:sz w:val="28"/>
          <w:szCs w:val="28"/>
        </w:rPr>
        <w:lastRenderedPageBreak/>
        <w:t>的总消防用水量为：3h×15L/s×3600/1000=162m³。</w:t>
      </w:r>
    </w:p>
    <w:p w:rsidR="00B70A31" w:rsidRDefault="005C7075">
      <w:pPr>
        <w:spacing w:line="360" w:lineRule="auto"/>
        <w:ind w:firstLineChars="200" w:firstLine="560"/>
        <w:rPr>
          <w:rFonts w:ascii="宋体" w:hAnsi="宋体" w:cs="宋体"/>
          <w:b w:val="0"/>
          <w:sz w:val="28"/>
          <w:szCs w:val="28"/>
        </w:rPr>
      </w:pPr>
      <w:r>
        <w:rPr>
          <w:rFonts w:ascii="宋体" w:hAnsi="宋体" w:cs="宋体" w:hint="eastAsia"/>
          <w:b w:val="0"/>
          <w:sz w:val="28"/>
          <w:szCs w:val="28"/>
        </w:rPr>
        <w:t>（5）消防水池补水</w:t>
      </w:r>
      <w:r>
        <w:rPr>
          <w:rFonts w:ascii="宋体" w:hAnsi="宋体" w:cs="宋体"/>
          <w:b w:val="0"/>
          <w:sz w:val="28"/>
          <w:szCs w:val="28"/>
        </w:rPr>
        <w:t>量</w:t>
      </w:r>
      <w:r>
        <w:rPr>
          <w:rFonts w:ascii="宋体" w:hAnsi="宋体" w:cs="宋体" w:hint="eastAsia"/>
          <w:b w:val="0"/>
          <w:sz w:val="28"/>
          <w:szCs w:val="28"/>
        </w:rPr>
        <w:t>的</w:t>
      </w:r>
      <w:r>
        <w:rPr>
          <w:rFonts w:ascii="宋体" w:hAnsi="宋体" w:cs="宋体"/>
          <w:b w:val="0"/>
          <w:sz w:val="28"/>
          <w:szCs w:val="28"/>
        </w:rPr>
        <w:t>确定</w:t>
      </w:r>
    </w:p>
    <w:p w:rsidR="00B70A31" w:rsidRDefault="005C7075">
      <w:pPr>
        <w:wordWrap w:val="0"/>
        <w:spacing w:line="360" w:lineRule="auto"/>
        <w:ind w:firstLineChars="200" w:firstLine="560"/>
        <w:rPr>
          <w:rFonts w:ascii="宋体" w:hAnsi="宋体" w:cs="宋体"/>
          <w:b w:val="0"/>
          <w:sz w:val="28"/>
          <w:szCs w:val="28"/>
        </w:rPr>
      </w:pPr>
      <w:bookmarkStart w:id="155" w:name="OLE_LINK28"/>
      <w:r>
        <w:rPr>
          <w:rFonts w:ascii="宋体" w:hAnsi="宋体" w:cs="宋体" w:hint="eastAsia"/>
          <w:b w:val="0"/>
          <w:sz w:val="28"/>
          <w:szCs w:val="28"/>
        </w:rPr>
        <w:t>本项目拟利用占地面积5367㎡、正常水深1.5m、容积为8050.5m</w:t>
      </w:r>
      <w:r>
        <w:rPr>
          <w:rFonts w:ascii="宋体" w:hAnsi="宋体" w:cs="宋体"/>
          <w:b w:val="0"/>
          <w:sz w:val="28"/>
          <w:szCs w:val="28"/>
          <w:vertAlign w:val="superscript"/>
        </w:rPr>
        <w:t>3</w:t>
      </w:r>
      <w:r>
        <w:rPr>
          <w:rFonts w:ascii="宋体" w:hAnsi="宋体" w:cs="宋体" w:hint="eastAsia"/>
          <w:b w:val="0"/>
          <w:sz w:val="28"/>
          <w:szCs w:val="28"/>
        </w:rPr>
        <w:t>的1座水塘做消防水池提供消防水源，能满足库区</w:t>
      </w:r>
      <w:r>
        <w:rPr>
          <w:rFonts w:ascii="宋体" w:hAnsi="宋体" w:cs="宋体"/>
          <w:b w:val="0"/>
          <w:sz w:val="28"/>
          <w:szCs w:val="28"/>
        </w:rPr>
        <w:t>一次灭火</w:t>
      </w:r>
      <w:r>
        <w:rPr>
          <w:rFonts w:ascii="宋体" w:hAnsi="宋体" w:cs="宋体" w:hint="eastAsia"/>
          <w:b w:val="0"/>
          <w:sz w:val="28"/>
          <w:szCs w:val="28"/>
        </w:rPr>
        <w:t>所需的总消防用水量（162m</w:t>
      </w:r>
      <w:r>
        <w:rPr>
          <w:rFonts w:ascii="宋体" w:hAnsi="宋体" w:cs="宋体" w:hint="eastAsia"/>
          <w:b w:val="0"/>
          <w:sz w:val="28"/>
          <w:szCs w:val="28"/>
          <w:vertAlign w:val="superscript"/>
        </w:rPr>
        <w:t>3</w:t>
      </w:r>
      <w:r>
        <w:rPr>
          <w:rFonts w:ascii="宋体" w:hAnsi="宋体" w:cs="宋体" w:hint="eastAsia"/>
          <w:b w:val="0"/>
          <w:sz w:val="28"/>
          <w:szCs w:val="28"/>
        </w:rPr>
        <w:t>）的需求；消防水池的补水量为2</w:t>
      </w:r>
      <w:r>
        <w:rPr>
          <w:rFonts w:ascii="宋体" w:hAnsi="宋体" w:cs="宋体"/>
          <w:b w:val="0"/>
          <w:sz w:val="28"/>
          <w:szCs w:val="28"/>
        </w:rPr>
        <w:t>5</w:t>
      </w:r>
      <w:r>
        <w:rPr>
          <w:rFonts w:ascii="宋体" w:hAnsi="宋体" w:cs="宋体" w:hint="eastAsia"/>
          <w:b w:val="0"/>
          <w:sz w:val="28"/>
          <w:szCs w:val="28"/>
        </w:rPr>
        <w:t>m³/h。</w:t>
      </w:r>
    </w:p>
    <w:p w:rsidR="00B70A31" w:rsidRDefault="005C7075">
      <w:pPr>
        <w:spacing w:line="360" w:lineRule="auto"/>
        <w:ind w:firstLineChars="200" w:firstLine="560"/>
        <w:rPr>
          <w:rFonts w:ascii="宋体" w:hAnsi="宋体" w:cs="宋体"/>
          <w:b w:val="0"/>
          <w:sz w:val="28"/>
          <w:szCs w:val="28"/>
        </w:rPr>
      </w:pPr>
      <w:r>
        <w:rPr>
          <w:rFonts w:ascii="宋体" w:hAnsi="宋体" w:cs="宋体" w:hint="eastAsia"/>
          <w:b w:val="0"/>
          <w:sz w:val="28"/>
          <w:szCs w:val="28"/>
        </w:rPr>
        <w:t>2）</w:t>
      </w:r>
      <w:r>
        <w:rPr>
          <w:rFonts w:ascii="宋体" w:hAnsi="宋体" w:cs="宋体"/>
          <w:b w:val="0"/>
          <w:sz w:val="28"/>
          <w:szCs w:val="28"/>
        </w:rPr>
        <w:t>消防设施及灭火器设置</w:t>
      </w:r>
    </w:p>
    <w:p w:rsidR="00B70A31" w:rsidRDefault="005C7075">
      <w:pPr>
        <w:wordWrap w:val="0"/>
        <w:spacing w:line="360" w:lineRule="auto"/>
        <w:ind w:firstLineChars="200" w:firstLine="560"/>
        <w:rPr>
          <w:rFonts w:ascii="宋体" w:hAnsi="宋体" w:cs="宋体"/>
          <w:b w:val="0"/>
          <w:sz w:val="28"/>
          <w:szCs w:val="28"/>
        </w:rPr>
      </w:pPr>
      <w:r>
        <w:rPr>
          <w:rFonts w:ascii="宋体" w:hAnsi="宋体" w:cs="宋体" w:hint="eastAsia"/>
          <w:b w:val="0"/>
          <w:sz w:val="28"/>
          <w:szCs w:val="28"/>
        </w:rPr>
        <w:t>（1）本项目室外消防供水采用消防泵，设置2</w:t>
      </w:r>
      <w:proofErr w:type="gramStart"/>
      <w:r>
        <w:rPr>
          <w:rFonts w:ascii="宋体" w:hAnsi="宋体" w:cs="宋体" w:hint="eastAsia"/>
          <w:b w:val="0"/>
          <w:sz w:val="28"/>
          <w:szCs w:val="28"/>
        </w:rPr>
        <w:t>座地</w:t>
      </w:r>
      <w:proofErr w:type="gramEnd"/>
      <w:r>
        <w:rPr>
          <w:rFonts w:ascii="宋体" w:hAnsi="宋体" w:cs="宋体" w:hint="eastAsia"/>
          <w:b w:val="0"/>
          <w:sz w:val="28"/>
          <w:szCs w:val="28"/>
        </w:rPr>
        <w:t>置消防栓、配备消防水带4卷、水枪2把。</w:t>
      </w:r>
    </w:p>
    <w:p w:rsidR="00B70A31" w:rsidRDefault="005C7075">
      <w:pPr>
        <w:wordWrap w:val="0"/>
        <w:spacing w:line="360" w:lineRule="auto"/>
        <w:ind w:firstLineChars="200" w:firstLine="560"/>
        <w:rPr>
          <w:rFonts w:ascii="宋体" w:hAnsi="宋体" w:cs="宋体"/>
          <w:b w:val="0"/>
          <w:sz w:val="28"/>
          <w:szCs w:val="28"/>
        </w:rPr>
      </w:pPr>
      <w:r>
        <w:rPr>
          <w:rFonts w:ascii="宋体" w:hAnsi="宋体" w:cs="宋体" w:hint="eastAsia"/>
          <w:b w:val="0"/>
          <w:sz w:val="28"/>
          <w:szCs w:val="28"/>
        </w:rPr>
        <w:t>（2）本项目应</w:t>
      </w:r>
      <w:r>
        <w:rPr>
          <w:rFonts w:ascii="宋体" w:hAnsi="宋体" w:cs="宋体"/>
          <w:b w:val="0"/>
          <w:sz w:val="28"/>
          <w:szCs w:val="28"/>
        </w:rPr>
        <w:t>按相关规定配置</w:t>
      </w:r>
      <w:r>
        <w:rPr>
          <w:rFonts w:ascii="宋体" w:hAnsi="宋体" w:cs="宋体" w:hint="eastAsia"/>
          <w:b w:val="0"/>
          <w:sz w:val="28"/>
          <w:szCs w:val="28"/>
        </w:rPr>
        <w:t>一定数量的推车式磷酸铵盐干粉灭火器。</w:t>
      </w:r>
    </w:p>
    <w:p w:rsidR="00B70A31" w:rsidRDefault="005C7075">
      <w:pPr>
        <w:keepNext/>
        <w:snapToGrid w:val="0"/>
        <w:spacing w:beforeLines="100" w:before="240" w:line="360" w:lineRule="auto"/>
        <w:outlineLvl w:val="1"/>
        <w:rPr>
          <w:rFonts w:ascii="黑体" w:eastAsia="黑体" w:hAnsi="黑体" w:cs="楷体"/>
          <w:b w:val="0"/>
          <w:sz w:val="30"/>
          <w:szCs w:val="30"/>
        </w:rPr>
      </w:pPr>
      <w:bookmarkStart w:id="156" w:name="_Toc7220"/>
      <w:bookmarkStart w:id="157" w:name="_Toc124539509"/>
      <w:bookmarkStart w:id="158" w:name="_Toc65855298"/>
      <w:bookmarkStart w:id="159" w:name="_Toc29412"/>
      <w:bookmarkStart w:id="160" w:name="_Toc219987676"/>
      <w:bookmarkEnd w:id="155"/>
      <w:r>
        <w:rPr>
          <w:rFonts w:ascii="黑体" w:eastAsia="黑体" w:hAnsi="黑体" w:cs="楷体" w:hint="eastAsia"/>
          <w:b w:val="0"/>
          <w:sz w:val="30"/>
          <w:szCs w:val="30"/>
        </w:rPr>
        <w:t>2.9</w:t>
      </w:r>
      <w:bookmarkEnd w:id="156"/>
      <w:bookmarkEnd w:id="157"/>
      <w:bookmarkEnd w:id="158"/>
      <w:bookmarkEnd w:id="159"/>
      <w:r>
        <w:rPr>
          <w:rFonts w:ascii="黑体" w:eastAsia="黑体" w:hAnsi="黑体" w:cs="楷体" w:hint="eastAsia"/>
          <w:b w:val="0"/>
          <w:sz w:val="30"/>
          <w:szCs w:val="30"/>
        </w:rPr>
        <w:t>供（配）电设施</w:t>
      </w:r>
      <w:bookmarkEnd w:id="160"/>
    </w:p>
    <w:p w:rsidR="00B70A31" w:rsidRDefault="005C7075">
      <w:pPr>
        <w:spacing w:line="360" w:lineRule="auto"/>
        <w:ind w:firstLineChars="200" w:firstLine="560"/>
        <w:rPr>
          <w:rFonts w:ascii="宋体" w:hAnsi="宋体" w:cs="宋体"/>
          <w:b w:val="0"/>
          <w:sz w:val="28"/>
          <w:szCs w:val="28"/>
        </w:rPr>
      </w:pPr>
      <w:bookmarkStart w:id="161" w:name="_Toc65855299"/>
      <w:r>
        <w:rPr>
          <w:rFonts w:ascii="宋体" w:hAnsi="宋体" w:cs="宋体"/>
          <w:b w:val="0"/>
          <w:sz w:val="28"/>
          <w:szCs w:val="28"/>
        </w:rPr>
        <w:t>1）电源</w:t>
      </w:r>
    </w:p>
    <w:p w:rsidR="00B70A31" w:rsidRDefault="005C7075">
      <w:pPr>
        <w:spacing w:line="360" w:lineRule="auto"/>
        <w:ind w:firstLineChars="200" w:firstLine="560"/>
        <w:rPr>
          <w:rFonts w:ascii="宋体" w:hAnsi="宋体" w:cs="宋体"/>
          <w:b w:val="0"/>
          <w:sz w:val="28"/>
          <w:szCs w:val="28"/>
        </w:rPr>
      </w:pPr>
      <w:r>
        <w:rPr>
          <w:rFonts w:ascii="宋体" w:hAnsi="宋体" w:cs="宋体" w:hint="eastAsia"/>
          <w:b w:val="0"/>
          <w:sz w:val="28"/>
          <w:szCs w:val="28"/>
        </w:rPr>
        <w:t>本</w:t>
      </w:r>
      <w:proofErr w:type="gramStart"/>
      <w:r>
        <w:rPr>
          <w:rFonts w:ascii="宋体" w:hAnsi="宋体" w:cs="宋体" w:hint="eastAsia"/>
          <w:b w:val="0"/>
          <w:sz w:val="28"/>
          <w:szCs w:val="28"/>
        </w:rPr>
        <w:t>项目消防</w:t>
      </w:r>
      <w:proofErr w:type="gramEnd"/>
      <w:r>
        <w:rPr>
          <w:rFonts w:ascii="宋体" w:hAnsi="宋体" w:cs="宋体" w:hint="eastAsia"/>
          <w:b w:val="0"/>
          <w:sz w:val="28"/>
          <w:szCs w:val="28"/>
        </w:rPr>
        <w:t>用电负荷属于二级负荷，其他用电负荷均属于三级负荷。</w:t>
      </w:r>
    </w:p>
    <w:p w:rsidR="00B70A31" w:rsidRDefault="005C7075">
      <w:pPr>
        <w:spacing w:line="360" w:lineRule="auto"/>
        <w:ind w:firstLineChars="200" w:firstLine="560"/>
        <w:rPr>
          <w:rFonts w:ascii="宋体" w:hAnsi="宋体" w:cs="宋体"/>
          <w:b w:val="0"/>
          <w:sz w:val="28"/>
          <w:szCs w:val="28"/>
        </w:rPr>
      </w:pPr>
      <w:proofErr w:type="gramStart"/>
      <w:r>
        <w:rPr>
          <w:rFonts w:ascii="宋体" w:hAnsi="宋体" w:cs="宋体" w:hint="eastAsia"/>
          <w:b w:val="0"/>
          <w:sz w:val="28"/>
          <w:szCs w:val="28"/>
        </w:rPr>
        <w:t>自项目</w:t>
      </w:r>
      <w:proofErr w:type="gramEnd"/>
      <w:r>
        <w:rPr>
          <w:rFonts w:ascii="宋体" w:hAnsi="宋体" w:cs="宋体" w:hint="eastAsia"/>
          <w:b w:val="0"/>
          <w:sz w:val="28"/>
          <w:szCs w:val="28"/>
        </w:rPr>
        <w:t>外部380V的电力线（业主自行负责）引入值班室动力配电箱AP-HD-1；机房电源，消防主电源均</w:t>
      </w:r>
      <w:proofErr w:type="gramStart"/>
      <w:r>
        <w:rPr>
          <w:rFonts w:ascii="宋体" w:hAnsi="宋体" w:cs="宋体" w:hint="eastAsia"/>
          <w:b w:val="0"/>
          <w:sz w:val="28"/>
          <w:szCs w:val="28"/>
        </w:rPr>
        <w:t>自动力箱</w:t>
      </w:r>
      <w:proofErr w:type="gramEnd"/>
      <w:r>
        <w:rPr>
          <w:rFonts w:ascii="宋体" w:hAnsi="宋体" w:cs="宋体" w:hint="eastAsia"/>
          <w:b w:val="0"/>
          <w:sz w:val="28"/>
          <w:szCs w:val="28"/>
        </w:rPr>
        <w:t>AP-HD-1引来。配备50kw的发电机做备用电源。</w:t>
      </w:r>
    </w:p>
    <w:p w:rsidR="00B70A31" w:rsidRDefault="005C7075">
      <w:pPr>
        <w:spacing w:line="360" w:lineRule="auto"/>
        <w:ind w:firstLineChars="200" w:firstLine="560"/>
        <w:rPr>
          <w:rFonts w:ascii="宋体" w:hAnsi="宋体" w:cs="宋体"/>
          <w:b w:val="0"/>
          <w:sz w:val="28"/>
          <w:szCs w:val="28"/>
        </w:rPr>
      </w:pPr>
      <w:r>
        <w:rPr>
          <w:rFonts w:ascii="宋体" w:hAnsi="宋体" w:cs="宋体" w:hint="eastAsia"/>
          <w:b w:val="0"/>
          <w:sz w:val="28"/>
          <w:szCs w:val="28"/>
        </w:rPr>
        <w:t>2）配电装置</w:t>
      </w:r>
    </w:p>
    <w:p w:rsidR="00B70A31" w:rsidRDefault="005C7075">
      <w:pPr>
        <w:spacing w:line="360" w:lineRule="auto"/>
        <w:ind w:firstLineChars="200" w:firstLine="560"/>
        <w:rPr>
          <w:rFonts w:ascii="宋体" w:hAnsi="宋体" w:cs="宋体"/>
          <w:b w:val="0"/>
          <w:sz w:val="28"/>
          <w:szCs w:val="28"/>
        </w:rPr>
      </w:pPr>
      <w:r>
        <w:rPr>
          <w:rFonts w:ascii="宋体" w:hAnsi="宋体" w:cs="宋体" w:hint="eastAsia"/>
          <w:b w:val="0"/>
          <w:sz w:val="28"/>
          <w:szCs w:val="28"/>
        </w:rPr>
        <w:t>本项目总负荷约20.0KW，其中消防负荷为18.5KW，照明动力负荷1.5KW，配电电压为380V/220V。采用TN-S系统配电，系统内中性线（N）与保护线（P</w:t>
      </w:r>
      <w:r>
        <w:rPr>
          <w:rFonts w:ascii="宋体" w:hAnsi="宋体" w:cs="宋体"/>
          <w:b w:val="0"/>
          <w:sz w:val="28"/>
          <w:szCs w:val="28"/>
        </w:rPr>
        <w:t>E</w:t>
      </w:r>
      <w:r>
        <w:rPr>
          <w:rFonts w:ascii="宋体" w:hAnsi="宋体" w:cs="宋体" w:hint="eastAsia"/>
          <w:b w:val="0"/>
          <w:sz w:val="28"/>
          <w:szCs w:val="28"/>
        </w:rPr>
        <w:t>）严格分开，进线处PE线采用重复接地。</w:t>
      </w:r>
      <w:r>
        <w:rPr>
          <w:rFonts w:ascii="宋体" w:hAnsi="宋体" w:cs="宋体"/>
          <w:b w:val="0"/>
          <w:sz w:val="28"/>
          <w:szCs w:val="28"/>
        </w:rPr>
        <w:t>进线电缆埋地敷设。采用</w:t>
      </w:r>
      <w:proofErr w:type="gramStart"/>
      <w:r>
        <w:rPr>
          <w:rFonts w:ascii="宋体" w:hAnsi="宋体" w:cs="宋体"/>
          <w:b w:val="0"/>
          <w:sz w:val="28"/>
          <w:szCs w:val="28"/>
        </w:rPr>
        <w:t>放射式供配电</w:t>
      </w:r>
      <w:proofErr w:type="gramEnd"/>
      <w:r>
        <w:rPr>
          <w:rFonts w:ascii="宋体" w:hAnsi="宋体" w:cs="宋体"/>
          <w:b w:val="0"/>
          <w:sz w:val="28"/>
          <w:szCs w:val="28"/>
        </w:rPr>
        <w:t>方式向</w:t>
      </w:r>
      <w:r>
        <w:rPr>
          <w:rFonts w:ascii="宋体" w:hAnsi="宋体" w:cs="宋体" w:hint="eastAsia"/>
          <w:b w:val="0"/>
          <w:sz w:val="28"/>
          <w:szCs w:val="28"/>
        </w:rPr>
        <w:t>全库区</w:t>
      </w:r>
      <w:r>
        <w:rPr>
          <w:rFonts w:ascii="宋体" w:hAnsi="宋体" w:cs="宋体"/>
          <w:b w:val="0"/>
          <w:sz w:val="28"/>
          <w:szCs w:val="28"/>
        </w:rPr>
        <w:t>负荷供电，</w:t>
      </w:r>
      <w:r>
        <w:rPr>
          <w:rFonts w:ascii="宋体" w:hAnsi="宋体" w:cs="宋体" w:hint="eastAsia"/>
          <w:b w:val="0"/>
          <w:sz w:val="28"/>
          <w:szCs w:val="28"/>
        </w:rPr>
        <w:t>整个</w:t>
      </w:r>
      <w:r>
        <w:rPr>
          <w:rFonts w:ascii="宋体" w:hAnsi="宋体" w:cs="宋体"/>
          <w:b w:val="0"/>
          <w:sz w:val="28"/>
          <w:szCs w:val="28"/>
        </w:rPr>
        <w:t>380/220V配电系统采用TN–S接地保护系统。</w:t>
      </w:r>
    </w:p>
    <w:p w:rsidR="00B70A31" w:rsidRDefault="005C7075">
      <w:pPr>
        <w:spacing w:line="360" w:lineRule="auto"/>
        <w:ind w:firstLineChars="200" w:firstLine="560"/>
        <w:rPr>
          <w:rFonts w:ascii="宋体" w:hAnsi="宋体" w:cs="宋体"/>
          <w:b w:val="0"/>
          <w:sz w:val="28"/>
          <w:szCs w:val="28"/>
        </w:rPr>
      </w:pPr>
      <w:r>
        <w:rPr>
          <w:rFonts w:ascii="宋体" w:hAnsi="宋体" w:cs="宋体"/>
          <w:b w:val="0"/>
          <w:sz w:val="28"/>
          <w:szCs w:val="28"/>
        </w:rPr>
        <w:t xml:space="preserve"> </w:t>
      </w:r>
      <w:r>
        <w:rPr>
          <w:rFonts w:ascii="宋体" w:hAnsi="宋体" w:cs="宋体" w:hint="eastAsia"/>
          <w:b w:val="0"/>
          <w:sz w:val="28"/>
          <w:szCs w:val="28"/>
        </w:rPr>
        <w:t xml:space="preserve"> 3</w:t>
      </w:r>
      <w:r>
        <w:rPr>
          <w:rFonts w:ascii="宋体" w:hAnsi="宋体" w:cs="宋体"/>
          <w:b w:val="0"/>
          <w:sz w:val="28"/>
          <w:szCs w:val="28"/>
        </w:rPr>
        <w:t>）电力照明线路</w:t>
      </w:r>
    </w:p>
    <w:p w:rsidR="00B70A31" w:rsidRDefault="005C7075">
      <w:pPr>
        <w:spacing w:line="360" w:lineRule="auto"/>
        <w:ind w:firstLineChars="200" w:firstLine="560"/>
        <w:rPr>
          <w:rFonts w:ascii="Times New Roman" w:hAnsi="Times New Roman"/>
          <w:b w:val="0"/>
          <w:sz w:val="28"/>
          <w:szCs w:val="28"/>
        </w:rPr>
      </w:pPr>
      <w:r>
        <w:rPr>
          <w:rFonts w:ascii="宋体" w:hAnsi="宋体" w:cs="宋体" w:hint="eastAsia"/>
          <w:b w:val="0"/>
          <w:sz w:val="28"/>
          <w:szCs w:val="28"/>
        </w:rPr>
        <w:t>本项目进线电源电缆选用YJV22-0.6/1KV交联聚氯乙烯绝缘铜</w:t>
      </w:r>
      <w:r>
        <w:rPr>
          <w:rFonts w:ascii="宋体" w:hAnsi="宋体" w:cs="宋体" w:hint="eastAsia"/>
          <w:b w:val="0"/>
          <w:sz w:val="28"/>
          <w:szCs w:val="28"/>
        </w:rPr>
        <w:lastRenderedPageBreak/>
        <w:t>芯电缆直埋，过库区道路、墙时穿钢管保护；烟花爆竹仓库不设置照明，</w:t>
      </w:r>
      <w:r>
        <w:rPr>
          <w:rFonts w:ascii="宋体" w:hAnsi="宋体" w:cs="宋体" w:hint="eastAsia"/>
          <w:b w:val="0"/>
          <w:bCs/>
          <w:spacing w:val="10"/>
          <w:kern w:val="24"/>
          <w:sz w:val="28"/>
          <w:szCs w:val="28"/>
        </w:rPr>
        <w:t>应</w:t>
      </w:r>
      <w:r>
        <w:rPr>
          <w:rFonts w:asciiTheme="minorEastAsia" w:eastAsiaTheme="minorEastAsia" w:hAnsiTheme="minorEastAsia" w:cstheme="minorEastAsia" w:hint="eastAsia"/>
          <w:b w:val="0"/>
          <w:bCs/>
          <w:spacing w:val="-3"/>
          <w:sz w:val="28"/>
          <w:szCs w:val="28"/>
        </w:rPr>
        <w:t>设疏散照明和疏散指示标志。应急照明照度值不低于该场所正常照明照度值的10%，应急时间不小于30min。</w:t>
      </w:r>
      <w:r>
        <w:rPr>
          <w:rFonts w:ascii="宋体" w:hAnsi="宋体" w:cs="宋体" w:hint="eastAsia"/>
          <w:b w:val="0"/>
          <w:sz w:val="28"/>
          <w:szCs w:val="28"/>
        </w:rPr>
        <w:t>库区设置路灯，水泵房照明线路采用耐火绝缘导线穿镀锌焊接钢管沿墙、梁、</w:t>
      </w:r>
      <w:proofErr w:type="gramStart"/>
      <w:r>
        <w:rPr>
          <w:rFonts w:ascii="宋体" w:hAnsi="宋体" w:cs="宋体" w:hint="eastAsia"/>
          <w:b w:val="0"/>
          <w:sz w:val="28"/>
          <w:szCs w:val="28"/>
        </w:rPr>
        <w:t>柱明敷设</w:t>
      </w:r>
      <w:proofErr w:type="gramEnd"/>
      <w:r>
        <w:rPr>
          <w:rFonts w:ascii="Times New Roman" w:hAnsi="Times New Roman" w:hint="eastAsia"/>
          <w:b w:val="0"/>
          <w:sz w:val="28"/>
          <w:szCs w:val="28"/>
        </w:rPr>
        <w:t>。</w:t>
      </w:r>
    </w:p>
    <w:p w:rsidR="00B70A31" w:rsidRDefault="005C7075">
      <w:pPr>
        <w:keepNext/>
        <w:snapToGrid w:val="0"/>
        <w:spacing w:beforeLines="50" w:before="120" w:line="360" w:lineRule="auto"/>
        <w:outlineLvl w:val="1"/>
        <w:rPr>
          <w:rFonts w:ascii="黑体" w:eastAsia="黑体" w:hAnsi="黑体" w:cs="楷体"/>
          <w:b w:val="0"/>
          <w:sz w:val="30"/>
          <w:szCs w:val="30"/>
        </w:rPr>
      </w:pPr>
      <w:bookmarkStart w:id="162" w:name="_Toc65855302"/>
      <w:bookmarkStart w:id="163" w:name="_Toc21279"/>
      <w:bookmarkStart w:id="164" w:name="_Toc20016"/>
      <w:bookmarkStart w:id="165" w:name="_Toc124539513"/>
      <w:bookmarkStart w:id="166" w:name="_Toc219987677"/>
      <w:bookmarkEnd w:id="161"/>
      <w:r>
        <w:rPr>
          <w:rFonts w:ascii="黑体" w:eastAsia="黑体" w:hAnsi="黑体" w:cs="楷体" w:hint="eastAsia"/>
          <w:b w:val="0"/>
          <w:sz w:val="30"/>
          <w:szCs w:val="30"/>
        </w:rPr>
        <w:t>2.10通信</w:t>
      </w:r>
      <w:bookmarkEnd w:id="162"/>
      <w:bookmarkEnd w:id="163"/>
      <w:bookmarkEnd w:id="164"/>
      <w:bookmarkEnd w:id="165"/>
      <w:bookmarkEnd w:id="166"/>
    </w:p>
    <w:p w:rsidR="00B70A31" w:rsidRDefault="005C7075">
      <w:pPr>
        <w:spacing w:line="360" w:lineRule="auto"/>
        <w:ind w:firstLineChars="200" w:firstLine="560"/>
        <w:rPr>
          <w:rFonts w:ascii="宋体" w:hAnsi="宋体" w:cs="宋体"/>
          <w:b w:val="0"/>
          <w:sz w:val="28"/>
          <w:szCs w:val="28"/>
        </w:rPr>
      </w:pPr>
      <w:r>
        <w:rPr>
          <w:rFonts w:ascii="宋体" w:hAnsi="宋体" w:cs="宋体" w:hint="eastAsia"/>
          <w:b w:val="0"/>
          <w:sz w:val="28"/>
          <w:szCs w:val="28"/>
        </w:rPr>
        <w:t>本项目采用移动通信方式，值班室内配置一部固定值守手机，库区各岗位工作人员均配备专用通讯手机。</w:t>
      </w:r>
    </w:p>
    <w:p w:rsidR="00B70A31" w:rsidRDefault="005C7075">
      <w:pPr>
        <w:keepNext/>
        <w:snapToGrid w:val="0"/>
        <w:spacing w:beforeLines="50" w:before="120" w:line="360" w:lineRule="auto"/>
        <w:outlineLvl w:val="1"/>
        <w:rPr>
          <w:rFonts w:ascii="宋体" w:hAnsi="宋体" w:cs="宋体"/>
          <w:b w:val="0"/>
          <w:sz w:val="28"/>
          <w:szCs w:val="28"/>
        </w:rPr>
      </w:pPr>
      <w:bookmarkStart w:id="167" w:name="_Toc25994"/>
      <w:bookmarkStart w:id="168" w:name="_Toc65855303"/>
      <w:bookmarkStart w:id="169" w:name="_Toc124539514"/>
      <w:bookmarkStart w:id="170" w:name="_Toc17789"/>
      <w:bookmarkStart w:id="171" w:name="_Toc219987678"/>
      <w:r>
        <w:rPr>
          <w:rFonts w:ascii="黑体" w:eastAsia="黑体" w:hAnsi="黑体" w:cs="楷体" w:hint="eastAsia"/>
          <w:b w:val="0"/>
          <w:sz w:val="30"/>
          <w:szCs w:val="30"/>
        </w:rPr>
        <w:t>2.11监控</w:t>
      </w:r>
      <w:bookmarkEnd w:id="167"/>
      <w:bookmarkEnd w:id="168"/>
      <w:bookmarkEnd w:id="169"/>
      <w:bookmarkEnd w:id="170"/>
      <w:bookmarkEnd w:id="171"/>
    </w:p>
    <w:p w:rsidR="00B70A31" w:rsidRDefault="005C7075">
      <w:pPr>
        <w:spacing w:line="520" w:lineRule="exact"/>
        <w:ind w:firstLineChars="200" w:firstLine="560"/>
        <w:rPr>
          <w:rFonts w:ascii="宋体" w:hAnsi="宋体" w:cs="宋体"/>
          <w:b w:val="0"/>
          <w:sz w:val="28"/>
          <w:szCs w:val="28"/>
        </w:rPr>
      </w:pPr>
      <w:r>
        <w:rPr>
          <w:rFonts w:ascii="宋体" w:hAnsi="宋体" w:cs="宋体" w:hint="eastAsia"/>
          <w:b w:val="0"/>
          <w:sz w:val="28"/>
          <w:szCs w:val="28"/>
        </w:rPr>
        <w:t>本项目应在库房内及库房周边安装监控摄像机。系统采用微机矩阵进行控制，并对摄像机图像进行硬盘录像。报警设施与监控设施联动，监控摄像应满足覆盖要求，储存卡容量应满足不低于30天信息储存要求，报警应在现场和值守室内同时报警，监控和报警系统应配置UPS电源。</w:t>
      </w:r>
    </w:p>
    <w:p w:rsidR="00B70A31" w:rsidRDefault="005C7075">
      <w:pPr>
        <w:spacing w:line="520" w:lineRule="exact"/>
        <w:ind w:firstLineChars="200" w:firstLine="560"/>
        <w:rPr>
          <w:rFonts w:ascii="宋体" w:hAnsi="宋体" w:cs="宋体"/>
          <w:b w:val="0"/>
          <w:sz w:val="28"/>
          <w:szCs w:val="28"/>
        </w:rPr>
      </w:pPr>
      <w:r>
        <w:rPr>
          <w:rFonts w:ascii="宋体" w:hAnsi="宋体" w:cs="宋体" w:hint="eastAsia"/>
          <w:b w:val="0"/>
          <w:sz w:val="28"/>
          <w:szCs w:val="28"/>
        </w:rPr>
        <w:t>仓库区设置手动火灾报警装置。值班室的固定电话兼作火灾报警装置。</w:t>
      </w:r>
    </w:p>
    <w:p w:rsidR="00B70A31" w:rsidRDefault="005C7075">
      <w:pPr>
        <w:keepNext/>
        <w:snapToGrid w:val="0"/>
        <w:spacing w:beforeLines="50" w:before="120" w:line="360" w:lineRule="auto"/>
        <w:outlineLvl w:val="1"/>
        <w:rPr>
          <w:rFonts w:ascii="黑体" w:eastAsia="黑体" w:hAnsi="黑体" w:cs="楷体"/>
          <w:b w:val="0"/>
          <w:sz w:val="30"/>
          <w:szCs w:val="30"/>
        </w:rPr>
      </w:pPr>
      <w:bookmarkStart w:id="172" w:name="_Toc219987679"/>
      <w:r>
        <w:rPr>
          <w:rFonts w:ascii="黑体" w:eastAsia="黑体" w:hAnsi="黑体" w:cs="楷体" w:hint="eastAsia"/>
          <w:b w:val="0"/>
          <w:sz w:val="30"/>
          <w:szCs w:val="30"/>
        </w:rPr>
        <w:t>2.12安全标志</w:t>
      </w:r>
      <w:bookmarkEnd w:id="172"/>
    </w:p>
    <w:p w:rsidR="00B70A31" w:rsidRDefault="005C7075">
      <w:pPr>
        <w:spacing w:line="360" w:lineRule="auto"/>
        <w:ind w:firstLineChars="200" w:firstLine="560"/>
        <w:rPr>
          <w:rFonts w:ascii="宋体" w:hAnsi="宋体" w:cs="宋体"/>
          <w:b w:val="0"/>
          <w:sz w:val="28"/>
          <w:szCs w:val="28"/>
        </w:rPr>
      </w:pPr>
      <w:r>
        <w:rPr>
          <w:rFonts w:ascii="宋体" w:hAnsi="宋体" w:cs="宋体" w:hint="eastAsia"/>
          <w:b w:val="0"/>
          <w:sz w:val="28"/>
          <w:szCs w:val="28"/>
        </w:rPr>
        <w:t>1）库区出入口处，按要求设立“禁止吸烟”、“禁止烟火”、“禁止带火种”、“限速1</w:t>
      </w:r>
      <w:r>
        <w:rPr>
          <w:rFonts w:ascii="宋体" w:hAnsi="宋体" w:cs="宋体"/>
          <w:b w:val="0"/>
          <w:sz w:val="28"/>
          <w:szCs w:val="28"/>
        </w:rPr>
        <w:t>5</w:t>
      </w:r>
      <w:r>
        <w:rPr>
          <w:rFonts w:ascii="宋体" w:hAnsi="宋体" w:cs="宋体" w:hint="eastAsia"/>
          <w:b w:val="0"/>
          <w:sz w:val="28"/>
          <w:szCs w:val="28"/>
        </w:rPr>
        <w:t>km”等标志。</w:t>
      </w:r>
    </w:p>
    <w:p w:rsidR="00B70A31" w:rsidRDefault="005C7075">
      <w:pPr>
        <w:spacing w:line="360" w:lineRule="auto"/>
        <w:ind w:firstLineChars="200" w:firstLine="560"/>
        <w:rPr>
          <w:rFonts w:ascii="宋体" w:hAnsi="宋体" w:cs="宋体"/>
          <w:b w:val="0"/>
          <w:sz w:val="28"/>
          <w:szCs w:val="28"/>
        </w:rPr>
      </w:pPr>
      <w:r>
        <w:rPr>
          <w:rFonts w:ascii="宋体" w:hAnsi="宋体" w:cs="宋体" w:hint="eastAsia"/>
          <w:b w:val="0"/>
          <w:sz w:val="28"/>
          <w:szCs w:val="28"/>
        </w:rPr>
        <w:t>2）静电触摸仪器旁，按要求设置“必须接地”标志，并已书写“空手触摸，释放静电”警示语。</w:t>
      </w:r>
    </w:p>
    <w:p w:rsidR="00B70A31" w:rsidRDefault="005C7075">
      <w:pPr>
        <w:spacing w:line="360" w:lineRule="auto"/>
        <w:ind w:firstLineChars="200" w:firstLine="560"/>
        <w:rPr>
          <w:rFonts w:ascii="宋体" w:hAnsi="宋体" w:cs="宋体"/>
          <w:b w:val="0"/>
          <w:sz w:val="28"/>
          <w:szCs w:val="28"/>
        </w:rPr>
      </w:pPr>
      <w:r>
        <w:rPr>
          <w:rFonts w:ascii="宋体" w:hAnsi="宋体" w:cs="宋体" w:hint="eastAsia"/>
          <w:b w:val="0"/>
          <w:sz w:val="28"/>
          <w:szCs w:val="28"/>
        </w:rPr>
        <w:t>3）按要求设置疏散路线标志，以及安全警示语。</w:t>
      </w:r>
    </w:p>
    <w:p w:rsidR="00B70A31" w:rsidRDefault="005C7075">
      <w:pPr>
        <w:pStyle w:val="20"/>
        <w:ind w:firstLine="560"/>
        <w:rPr>
          <w:rFonts w:ascii="宋体" w:eastAsia="宋体" w:hAnsi="宋体"/>
          <w:b w:val="0"/>
          <w:bCs/>
        </w:rPr>
      </w:pPr>
      <w:r>
        <w:rPr>
          <w:rFonts w:ascii="宋体" w:eastAsia="宋体" w:hAnsi="宋体" w:hint="eastAsia"/>
          <w:b w:val="0"/>
          <w:bCs/>
        </w:rPr>
        <w:t>4）库房入口处应设置安全标识牌与警示标志。</w:t>
      </w:r>
    </w:p>
    <w:p w:rsidR="00B70A31" w:rsidRDefault="005C7075">
      <w:pPr>
        <w:spacing w:line="360" w:lineRule="auto"/>
        <w:ind w:firstLineChars="200" w:firstLine="560"/>
        <w:rPr>
          <w:rFonts w:ascii="宋体" w:hAnsi="宋体"/>
          <w:b w:val="0"/>
          <w:bCs/>
          <w:kern w:val="0"/>
          <w:sz w:val="28"/>
          <w:szCs w:val="20"/>
        </w:rPr>
      </w:pPr>
      <w:r>
        <w:rPr>
          <w:rFonts w:ascii="宋体" w:hAnsi="宋体" w:hint="eastAsia"/>
          <w:b w:val="0"/>
          <w:bCs/>
          <w:kern w:val="0"/>
          <w:sz w:val="28"/>
          <w:szCs w:val="20"/>
        </w:rPr>
        <w:t>安全标志牌样式按AQ4114-2011第5条图1规定制作（见下图）。</w:t>
      </w:r>
    </w:p>
    <w:p w:rsidR="00B70A31" w:rsidRDefault="00B70A31">
      <w:pPr>
        <w:spacing w:beforeLines="50" w:before="120"/>
        <w:jc w:val="center"/>
        <w:rPr>
          <w:rFonts w:asciiTheme="minorEastAsia" w:eastAsiaTheme="minorEastAsia" w:hAnsiTheme="minorEastAsia"/>
          <w:b w:val="0"/>
          <w:bCs/>
          <w:kern w:val="0"/>
          <w:sz w:val="24"/>
          <w:szCs w:val="28"/>
        </w:rPr>
      </w:pPr>
      <w:bookmarkStart w:id="173" w:name="_Toc280949549"/>
      <w:bookmarkStart w:id="174" w:name="_Toc266952677"/>
    </w:p>
    <w:p w:rsidR="00B70A31" w:rsidRDefault="00B70A31">
      <w:pPr>
        <w:spacing w:beforeLines="50" w:before="120"/>
        <w:jc w:val="center"/>
        <w:rPr>
          <w:rFonts w:asciiTheme="minorEastAsia" w:eastAsiaTheme="minorEastAsia" w:hAnsiTheme="minorEastAsia"/>
          <w:b w:val="0"/>
          <w:bCs/>
          <w:kern w:val="0"/>
          <w:sz w:val="24"/>
          <w:szCs w:val="28"/>
        </w:rPr>
      </w:pPr>
    </w:p>
    <w:p w:rsidR="00B70A31" w:rsidRPr="00BD218F" w:rsidRDefault="005C7075">
      <w:pPr>
        <w:spacing w:beforeLines="50" w:before="120"/>
        <w:jc w:val="center"/>
        <w:rPr>
          <w:rFonts w:ascii="黑体" w:eastAsia="黑体" w:hAnsi="黑体"/>
          <w:b w:val="0"/>
          <w:bCs/>
          <w:kern w:val="0"/>
          <w:sz w:val="24"/>
          <w:szCs w:val="28"/>
        </w:rPr>
      </w:pPr>
      <w:r w:rsidRPr="00BD218F">
        <w:rPr>
          <w:rFonts w:ascii="黑体" w:eastAsia="黑体" w:hAnsi="黑体" w:hint="eastAsia"/>
          <w:b w:val="0"/>
          <w:bCs/>
          <w:kern w:val="0"/>
          <w:sz w:val="24"/>
          <w:szCs w:val="28"/>
        </w:rPr>
        <w:lastRenderedPageBreak/>
        <w:t>建（构）筑</w:t>
      </w:r>
      <w:proofErr w:type="gramStart"/>
      <w:r w:rsidRPr="00BD218F">
        <w:rPr>
          <w:rFonts w:ascii="黑体" w:eastAsia="黑体" w:hAnsi="黑体" w:hint="eastAsia"/>
          <w:b w:val="0"/>
          <w:bCs/>
          <w:kern w:val="0"/>
          <w:sz w:val="24"/>
          <w:szCs w:val="28"/>
        </w:rPr>
        <w:t>物标志</w:t>
      </w:r>
      <w:proofErr w:type="gramEnd"/>
      <w:r w:rsidRPr="00BD218F">
        <w:rPr>
          <w:rFonts w:ascii="黑体" w:eastAsia="黑体" w:hAnsi="黑体" w:hint="eastAsia"/>
          <w:b w:val="0"/>
          <w:bCs/>
          <w:kern w:val="0"/>
          <w:sz w:val="24"/>
          <w:szCs w:val="28"/>
        </w:rPr>
        <w:t>的基本内容和形状要求，如图1所示。</w:t>
      </w:r>
      <w:bookmarkEnd w:id="173"/>
      <w:bookmarkEnd w:id="17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88"/>
        <w:gridCol w:w="1240"/>
        <w:gridCol w:w="2454"/>
        <w:gridCol w:w="1559"/>
      </w:tblGrid>
      <w:tr w:rsidR="00B70A31">
        <w:trPr>
          <w:trHeight w:val="340"/>
          <w:jc w:val="center"/>
        </w:trPr>
        <w:tc>
          <w:tcPr>
            <w:tcW w:w="1688" w:type="dxa"/>
            <w:vAlign w:val="center"/>
          </w:tcPr>
          <w:p w:rsidR="00B70A31" w:rsidRDefault="005C7075">
            <w:pPr>
              <w:pStyle w:val="aff7"/>
              <w:ind w:firstLine="360"/>
              <w:rPr>
                <w:rFonts w:asciiTheme="minorEastAsia" w:eastAsiaTheme="minorEastAsia" w:hAnsiTheme="minorEastAsia"/>
                <w:bCs/>
                <w:sz w:val="18"/>
              </w:rPr>
            </w:pPr>
            <w:r>
              <w:rPr>
                <w:rFonts w:asciiTheme="minorEastAsia" w:eastAsiaTheme="minorEastAsia" w:hAnsiTheme="minorEastAsia" w:hint="eastAsia"/>
                <w:bCs/>
                <w:sz w:val="18"/>
              </w:rPr>
              <w:t>编      号</w:t>
            </w:r>
          </w:p>
        </w:tc>
        <w:tc>
          <w:tcPr>
            <w:tcW w:w="1240" w:type="dxa"/>
            <w:vAlign w:val="center"/>
          </w:tcPr>
          <w:p w:rsidR="00B70A31" w:rsidRDefault="00B70A31">
            <w:pPr>
              <w:pStyle w:val="aff7"/>
              <w:ind w:firstLine="360"/>
              <w:rPr>
                <w:rFonts w:asciiTheme="minorEastAsia" w:eastAsiaTheme="minorEastAsia" w:hAnsiTheme="minorEastAsia"/>
                <w:bCs/>
                <w:sz w:val="18"/>
              </w:rPr>
            </w:pPr>
          </w:p>
        </w:tc>
        <w:tc>
          <w:tcPr>
            <w:tcW w:w="2454" w:type="dxa"/>
            <w:vAlign w:val="center"/>
          </w:tcPr>
          <w:p w:rsidR="00B70A31" w:rsidRDefault="005C7075">
            <w:pPr>
              <w:pStyle w:val="aff7"/>
              <w:ind w:firstLine="360"/>
              <w:rPr>
                <w:rFonts w:asciiTheme="minorEastAsia" w:eastAsiaTheme="minorEastAsia" w:hAnsiTheme="minorEastAsia"/>
                <w:bCs/>
                <w:sz w:val="18"/>
              </w:rPr>
            </w:pPr>
            <w:r>
              <w:rPr>
                <w:rFonts w:asciiTheme="minorEastAsia" w:eastAsiaTheme="minorEastAsia" w:hAnsiTheme="minorEastAsia" w:hint="eastAsia"/>
                <w:bCs/>
                <w:sz w:val="18"/>
              </w:rPr>
              <w:t>建（构）筑物用途名称</w:t>
            </w:r>
          </w:p>
        </w:tc>
        <w:tc>
          <w:tcPr>
            <w:tcW w:w="1559" w:type="dxa"/>
            <w:vAlign w:val="center"/>
          </w:tcPr>
          <w:p w:rsidR="00B70A31" w:rsidRDefault="00B70A31">
            <w:pPr>
              <w:pStyle w:val="aff7"/>
              <w:ind w:firstLine="360"/>
              <w:rPr>
                <w:rFonts w:asciiTheme="minorEastAsia" w:eastAsiaTheme="minorEastAsia" w:hAnsiTheme="minorEastAsia"/>
                <w:bCs/>
                <w:sz w:val="18"/>
              </w:rPr>
            </w:pPr>
          </w:p>
        </w:tc>
      </w:tr>
      <w:tr w:rsidR="00B70A31">
        <w:trPr>
          <w:trHeight w:val="340"/>
          <w:jc w:val="center"/>
        </w:trPr>
        <w:tc>
          <w:tcPr>
            <w:tcW w:w="1688" w:type="dxa"/>
            <w:vAlign w:val="center"/>
          </w:tcPr>
          <w:p w:rsidR="00B70A31" w:rsidRDefault="005C7075">
            <w:pPr>
              <w:pStyle w:val="aff7"/>
              <w:ind w:firstLine="360"/>
              <w:rPr>
                <w:rFonts w:asciiTheme="minorEastAsia" w:eastAsiaTheme="minorEastAsia" w:hAnsiTheme="minorEastAsia"/>
                <w:bCs/>
                <w:sz w:val="18"/>
              </w:rPr>
            </w:pPr>
            <w:r>
              <w:rPr>
                <w:rFonts w:asciiTheme="minorEastAsia" w:eastAsiaTheme="minorEastAsia" w:hAnsiTheme="minorEastAsia" w:hint="eastAsia"/>
                <w:bCs/>
                <w:sz w:val="18"/>
              </w:rPr>
              <w:t>面      积</w:t>
            </w:r>
          </w:p>
        </w:tc>
        <w:tc>
          <w:tcPr>
            <w:tcW w:w="1240" w:type="dxa"/>
            <w:vAlign w:val="center"/>
          </w:tcPr>
          <w:p w:rsidR="00B70A31" w:rsidRDefault="00B70A31">
            <w:pPr>
              <w:pStyle w:val="aff7"/>
              <w:ind w:firstLine="360"/>
              <w:rPr>
                <w:rFonts w:asciiTheme="minorEastAsia" w:eastAsiaTheme="minorEastAsia" w:hAnsiTheme="minorEastAsia"/>
                <w:bCs/>
                <w:sz w:val="18"/>
              </w:rPr>
            </w:pPr>
          </w:p>
        </w:tc>
        <w:tc>
          <w:tcPr>
            <w:tcW w:w="2454" w:type="dxa"/>
            <w:vAlign w:val="center"/>
          </w:tcPr>
          <w:p w:rsidR="00B70A31" w:rsidRDefault="005C7075">
            <w:pPr>
              <w:pStyle w:val="aff7"/>
              <w:ind w:firstLine="360"/>
              <w:rPr>
                <w:rFonts w:asciiTheme="minorEastAsia" w:eastAsiaTheme="minorEastAsia" w:hAnsiTheme="minorEastAsia"/>
                <w:bCs/>
                <w:sz w:val="18"/>
              </w:rPr>
            </w:pPr>
            <w:r>
              <w:rPr>
                <w:rFonts w:asciiTheme="minorEastAsia" w:eastAsiaTheme="minorEastAsia" w:hAnsiTheme="minorEastAsia" w:hint="eastAsia"/>
                <w:bCs/>
                <w:sz w:val="18"/>
              </w:rPr>
              <w:t>危险等级</w:t>
            </w:r>
          </w:p>
        </w:tc>
        <w:tc>
          <w:tcPr>
            <w:tcW w:w="1559" w:type="dxa"/>
            <w:vAlign w:val="center"/>
          </w:tcPr>
          <w:p w:rsidR="00B70A31" w:rsidRDefault="00B70A31">
            <w:pPr>
              <w:pStyle w:val="aff7"/>
              <w:ind w:firstLine="360"/>
              <w:rPr>
                <w:rFonts w:asciiTheme="minorEastAsia" w:eastAsiaTheme="minorEastAsia" w:hAnsiTheme="minorEastAsia"/>
                <w:bCs/>
                <w:sz w:val="18"/>
              </w:rPr>
            </w:pPr>
          </w:p>
        </w:tc>
      </w:tr>
      <w:tr w:rsidR="00B70A31">
        <w:trPr>
          <w:trHeight w:val="340"/>
          <w:jc w:val="center"/>
        </w:trPr>
        <w:tc>
          <w:tcPr>
            <w:tcW w:w="1688" w:type="dxa"/>
            <w:vAlign w:val="center"/>
          </w:tcPr>
          <w:p w:rsidR="00B70A31" w:rsidRDefault="005C7075">
            <w:pPr>
              <w:pStyle w:val="aff7"/>
              <w:ind w:firstLine="360"/>
              <w:rPr>
                <w:rFonts w:asciiTheme="minorEastAsia" w:eastAsiaTheme="minorEastAsia" w:hAnsiTheme="minorEastAsia"/>
                <w:bCs/>
                <w:sz w:val="18"/>
              </w:rPr>
            </w:pPr>
            <w:r>
              <w:rPr>
                <w:rFonts w:asciiTheme="minorEastAsia" w:eastAsiaTheme="minorEastAsia" w:hAnsiTheme="minorEastAsia" w:hint="eastAsia"/>
                <w:bCs/>
                <w:sz w:val="18"/>
              </w:rPr>
              <w:t>定（限）员</w:t>
            </w:r>
          </w:p>
        </w:tc>
        <w:tc>
          <w:tcPr>
            <w:tcW w:w="1240" w:type="dxa"/>
            <w:vAlign w:val="center"/>
          </w:tcPr>
          <w:p w:rsidR="00B70A31" w:rsidRDefault="00B70A31">
            <w:pPr>
              <w:pStyle w:val="aff7"/>
              <w:ind w:firstLine="360"/>
              <w:rPr>
                <w:rFonts w:asciiTheme="minorEastAsia" w:eastAsiaTheme="minorEastAsia" w:hAnsiTheme="minorEastAsia"/>
                <w:bCs/>
                <w:sz w:val="18"/>
              </w:rPr>
            </w:pPr>
          </w:p>
        </w:tc>
        <w:tc>
          <w:tcPr>
            <w:tcW w:w="2454" w:type="dxa"/>
            <w:vAlign w:val="center"/>
          </w:tcPr>
          <w:p w:rsidR="00B70A31" w:rsidRDefault="005C7075">
            <w:pPr>
              <w:pStyle w:val="aff7"/>
              <w:ind w:firstLine="360"/>
              <w:rPr>
                <w:rFonts w:asciiTheme="minorEastAsia" w:eastAsiaTheme="minorEastAsia" w:hAnsiTheme="minorEastAsia"/>
                <w:bCs/>
                <w:sz w:val="18"/>
              </w:rPr>
            </w:pPr>
            <w:r>
              <w:rPr>
                <w:rFonts w:asciiTheme="minorEastAsia" w:eastAsiaTheme="minorEastAsia" w:hAnsiTheme="minorEastAsia" w:hint="eastAsia"/>
                <w:bCs/>
                <w:sz w:val="18"/>
              </w:rPr>
              <w:t>定    量</w:t>
            </w:r>
          </w:p>
        </w:tc>
        <w:tc>
          <w:tcPr>
            <w:tcW w:w="1559" w:type="dxa"/>
            <w:vAlign w:val="center"/>
          </w:tcPr>
          <w:p w:rsidR="00B70A31" w:rsidRDefault="005C7075">
            <w:pPr>
              <w:pStyle w:val="aff7"/>
              <w:ind w:firstLineChars="432" w:firstLine="778"/>
              <w:rPr>
                <w:rFonts w:asciiTheme="minorEastAsia" w:eastAsiaTheme="minorEastAsia" w:hAnsiTheme="minorEastAsia"/>
                <w:bCs/>
                <w:sz w:val="18"/>
              </w:rPr>
            </w:pPr>
            <w:r>
              <w:rPr>
                <w:rFonts w:asciiTheme="minorEastAsia" w:eastAsiaTheme="minorEastAsia" w:hAnsiTheme="minorEastAsia" w:hint="eastAsia"/>
                <w:bCs/>
                <w:sz w:val="18"/>
              </w:rPr>
              <w:t>kg</w:t>
            </w:r>
          </w:p>
        </w:tc>
      </w:tr>
      <w:tr w:rsidR="00B70A31">
        <w:trPr>
          <w:trHeight w:val="340"/>
          <w:jc w:val="center"/>
        </w:trPr>
        <w:tc>
          <w:tcPr>
            <w:tcW w:w="1688" w:type="dxa"/>
            <w:vAlign w:val="center"/>
          </w:tcPr>
          <w:p w:rsidR="00B70A31" w:rsidRDefault="005C7075">
            <w:pPr>
              <w:pStyle w:val="aff7"/>
              <w:ind w:firstLine="360"/>
              <w:rPr>
                <w:rFonts w:asciiTheme="minorEastAsia" w:eastAsiaTheme="minorEastAsia" w:hAnsiTheme="minorEastAsia"/>
                <w:bCs/>
                <w:sz w:val="18"/>
              </w:rPr>
            </w:pPr>
            <w:r>
              <w:rPr>
                <w:rFonts w:asciiTheme="minorEastAsia" w:eastAsiaTheme="minorEastAsia" w:hAnsiTheme="minorEastAsia" w:hint="eastAsia"/>
                <w:bCs/>
                <w:sz w:val="18"/>
              </w:rPr>
              <w:t>安全责任人</w:t>
            </w:r>
          </w:p>
        </w:tc>
        <w:tc>
          <w:tcPr>
            <w:tcW w:w="5253" w:type="dxa"/>
            <w:gridSpan w:val="3"/>
            <w:vAlign w:val="center"/>
          </w:tcPr>
          <w:p w:rsidR="00B70A31" w:rsidRDefault="00B70A31">
            <w:pPr>
              <w:pStyle w:val="aff7"/>
              <w:ind w:firstLine="360"/>
              <w:rPr>
                <w:rFonts w:asciiTheme="minorEastAsia" w:eastAsiaTheme="minorEastAsia" w:hAnsiTheme="minorEastAsia"/>
                <w:bCs/>
                <w:sz w:val="18"/>
              </w:rPr>
            </w:pPr>
          </w:p>
        </w:tc>
      </w:tr>
      <w:tr w:rsidR="00B70A31">
        <w:trPr>
          <w:trHeight w:val="340"/>
          <w:jc w:val="center"/>
        </w:trPr>
        <w:tc>
          <w:tcPr>
            <w:tcW w:w="6941" w:type="dxa"/>
            <w:gridSpan w:val="4"/>
            <w:vAlign w:val="center"/>
          </w:tcPr>
          <w:p w:rsidR="00B70A31" w:rsidRDefault="005C7075">
            <w:pPr>
              <w:pStyle w:val="afffff6"/>
              <w:ind w:left="602" w:hanging="180"/>
              <w:rPr>
                <w:rFonts w:asciiTheme="minorEastAsia" w:eastAsiaTheme="minorEastAsia" w:hAnsiTheme="minorEastAsia"/>
                <w:bCs/>
              </w:rPr>
            </w:pPr>
            <w:r>
              <w:rPr>
                <w:rFonts w:asciiTheme="minorEastAsia" w:eastAsiaTheme="minorEastAsia" w:hAnsiTheme="minorEastAsia" w:hint="eastAsia"/>
                <w:bCs/>
              </w:rPr>
              <w:t>注：危险等级指1.1</w:t>
            </w:r>
            <w:r>
              <w:rPr>
                <w:rFonts w:asciiTheme="minorEastAsia" w:eastAsiaTheme="minorEastAsia" w:hAnsiTheme="minorEastAsia" w:hint="eastAsia"/>
                <w:bCs/>
                <w:vertAlign w:val="superscript"/>
              </w:rPr>
              <w:t>-1</w:t>
            </w:r>
            <w:r>
              <w:rPr>
                <w:rFonts w:asciiTheme="minorEastAsia" w:eastAsiaTheme="minorEastAsia" w:hAnsiTheme="minorEastAsia" w:hint="eastAsia"/>
                <w:bCs/>
              </w:rPr>
              <w:t>级、1.1</w:t>
            </w:r>
            <w:r>
              <w:rPr>
                <w:rFonts w:asciiTheme="minorEastAsia" w:eastAsiaTheme="minorEastAsia" w:hAnsiTheme="minorEastAsia" w:hint="eastAsia"/>
                <w:bCs/>
                <w:vertAlign w:val="superscript"/>
              </w:rPr>
              <w:t>-2</w:t>
            </w:r>
            <w:r>
              <w:rPr>
                <w:rFonts w:asciiTheme="minorEastAsia" w:eastAsiaTheme="minorEastAsia" w:hAnsiTheme="minorEastAsia" w:hint="eastAsia"/>
                <w:bCs/>
              </w:rPr>
              <w:t>级、1.3级、非危险。</w:t>
            </w:r>
          </w:p>
        </w:tc>
      </w:tr>
    </w:tbl>
    <w:p w:rsidR="00B70A31" w:rsidRDefault="005C7075">
      <w:pPr>
        <w:pStyle w:val="affff7"/>
        <w:spacing w:before="120" w:after="120"/>
        <w:ind w:left="0" w:firstLine="0"/>
        <w:rPr>
          <w:rFonts w:asciiTheme="minorEastAsia" w:eastAsiaTheme="minorEastAsia" w:hAnsiTheme="minorEastAsia"/>
          <w:bCs/>
        </w:rPr>
      </w:pPr>
      <w:r>
        <w:rPr>
          <w:rFonts w:asciiTheme="minorEastAsia" w:eastAsiaTheme="minorEastAsia" w:hAnsiTheme="minorEastAsia" w:hint="eastAsia"/>
          <w:bCs/>
        </w:rPr>
        <w:t>图1  建（构）筑</w:t>
      </w:r>
      <w:proofErr w:type="gramStart"/>
      <w:r>
        <w:rPr>
          <w:rFonts w:asciiTheme="minorEastAsia" w:eastAsiaTheme="minorEastAsia" w:hAnsiTheme="minorEastAsia" w:hint="eastAsia"/>
          <w:bCs/>
        </w:rPr>
        <w:t>物标志</w:t>
      </w:r>
      <w:proofErr w:type="gramEnd"/>
      <w:r>
        <w:rPr>
          <w:rFonts w:asciiTheme="minorEastAsia" w:eastAsiaTheme="minorEastAsia" w:hAnsiTheme="minorEastAsia" w:hint="eastAsia"/>
          <w:bCs/>
        </w:rPr>
        <w:t>的基本内容</w:t>
      </w:r>
    </w:p>
    <w:p w:rsidR="00B70A31" w:rsidRDefault="005C7075">
      <w:pPr>
        <w:pStyle w:val="afffff5"/>
        <w:outlineLvl w:val="9"/>
        <w:rPr>
          <w:rFonts w:asciiTheme="minorEastAsia" w:eastAsiaTheme="minorEastAsia" w:hAnsiTheme="minorEastAsia"/>
          <w:bCs/>
        </w:rPr>
      </w:pPr>
      <w:bookmarkStart w:id="175" w:name="_Toc266952678"/>
      <w:bookmarkStart w:id="176" w:name="_Toc280949550"/>
      <w:r>
        <w:rPr>
          <w:rFonts w:asciiTheme="minorEastAsia" w:eastAsiaTheme="minorEastAsia" w:hAnsiTheme="minorEastAsia" w:hint="eastAsia"/>
          <w:bCs/>
        </w:rPr>
        <w:t>附：安全标志牌制作说明。</w:t>
      </w:r>
    </w:p>
    <w:p w:rsidR="00B70A31" w:rsidRDefault="005C7075">
      <w:pPr>
        <w:pStyle w:val="afffff5"/>
        <w:outlineLvl w:val="9"/>
        <w:rPr>
          <w:rFonts w:asciiTheme="minorEastAsia" w:eastAsiaTheme="minorEastAsia" w:hAnsiTheme="minorEastAsia"/>
          <w:bCs/>
        </w:rPr>
      </w:pPr>
      <w:r>
        <w:rPr>
          <w:rFonts w:asciiTheme="minorEastAsia" w:eastAsiaTheme="minorEastAsia" w:hAnsiTheme="minorEastAsia" w:hint="eastAsia"/>
          <w:bCs/>
        </w:rPr>
        <w:t>建（构）筑</w:t>
      </w:r>
      <w:proofErr w:type="gramStart"/>
      <w:r>
        <w:rPr>
          <w:rFonts w:asciiTheme="minorEastAsia" w:eastAsiaTheme="minorEastAsia" w:hAnsiTheme="minorEastAsia" w:hint="eastAsia"/>
          <w:bCs/>
        </w:rPr>
        <w:t>物标志</w:t>
      </w:r>
      <w:proofErr w:type="gramEnd"/>
      <w:r>
        <w:rPr>
          <w:rFonts w:asciiTheme="minorEastAsia" w:eastAsiaTheme="minorEastAsia" w:hAnsiTheme="minorEastAsia" w:hint="eastAsia"/>
          <w:bCs/>
        </w:rPr>
        <w:t>的颜色为白底、红框、黑字、85磅～100磅字体。</w:t>
      </w:r>
      <w:bookmarkEnd w:id="175"/>
      <w:bookmarkEnd w:id="176"/>
    </w:p>
    <w:p w:rsidR="00B70A31" w:rsidRDefault="005C7075">
      <w:pPr>
        <w:pStyle w:val="afffff5"/>
        <w:outlineLvl w:val="9"/>
        <w:rPr>
          <w:rFonts w:asciiTheme="minorEastAsia" w:eastAsiaTheme="minorEastAsia" w:hAnsiTheme="minorEastAsia"/>
          <w:bCs/>
        </w:rPr>
      </w:pPr>
      <w:bookmarkStart w:id="177" w:name="_Toc280949551"/>
      <w:bookmarkStart w:id="178" w:name="_Toc266952679"/>
      <w:r>
        <w:rPr>
          <w:rFonts w:asciiTheme="minorEastAsia" w:eastAsiaTheme="minorEastAsia" w:hAnsiTheme="minorEastAsia" w:hint="eastAsia"/>
          <w:bCs/>
        </w:rPr>
        <w:t>建（构）筑</w:t>
      </w:r>
      <w:proofErr w:type="gramStart"/>
      <w:r>
        <w:rPr>
          <w:rFonts w:asciiTheme="minorEastAsia" w:eastAsiaTheme="minorEastAsia" w:hAnsiTheme="minorEastAsia" w:hint="eastAsia"/>
          <w:bCs/>
        </w:rPr>
        <w:t>物标志</w:t>
      </w:r>
      <w:proofErr w:type="gramEnd"/>
      <w:r>
        <w:rPr>
          <w:rFonts w:asciiTheme="minorEastAsia" w:eastAsiaTheme="minorEastAsia" w:hAnsiTheme="minorEastAsia" w:hint="eastAsia"/>
          <w:bCs/>
        </w:rPr>
        <w:t>的基本尺寸。长度：70</w:t>
      </w:r>
      <w:r>
        <w:rPr>
          <w:rFonts w:ascii="MS Mincho" w:eastAsia="MS Mincho" w:hAnsi="MS Mincho" w:cs="MS Mincho" w:hint="eastAsia"/>
          <w:bCs/>
        </w:rPr>
        <w:t> </w:t>
      </w:r>
      <w:r>
        <w:rPr>
          <w:rFonts w:asciiTheme="minorEastAsia" w:eastAsiaTheme="minorEastAsia" w:hAnsiTheme="minorEastAsia" w:hint="eastAsia"/>
          <w:bCs/>
        </w:rPr>
        <w:t>cm；宽度：50</w:t>
      </w:r>
      <w:r>
        <w:rPr>
          <w:rFonts w:ascii="MS Mincho" w:eastAsia="MS Mincho" w:hAnsi="MS Mincho" w:cs="MS Mincho" w:hint="eastAsia"/>
          <w:bCs/>
        </w:rPr>
        <w:t> </w:t>
      </w:r>
      <w:r>
        <w:rPr>
          <w:rFonts w:asciiTheme="minorEastAsia" w:eastAsiaTheme="minorEastAsia" w:hAnsiTheme="minorEastAsia" w:hint="eastAsia"/>
          <w:bCs/>
        </w:rPr>
        <w:t>cm；边宽宽度：2.5</w:t>
      </w:r>
      <w:r>
        <w:rPr>
          <w:rFonts w:ascii="MS Mincho" w:eastAsia="MS Mincho" w:hAnsi="MS Mincho" w:cs="MS Mincho" w:hint="eastAsia"/>
          <w:bCs/>
        </w:rPr>
        <w:t> </w:t>
      </w:r>
      <w:r>
        <w:rPr>
          <w:rFonts w:asciiTheme="minorEastAsia" w:eastAsiaTheme="minorEastAsia" w:hAnsiTheme="minorEastAsia" w:hint="eastAsia"/>
          <w:bCs/>
        </w:rPr>
        <w:t>cm。</w:t>
      </w:r>
      <w:bookmarkEnd w:id="177"/>
      <w:bookmarkEnd w:id="178"/>
    </w:p>
    <w:p w:rsidR="00B70A31" w:rsidRDefault="005C7075">
      <w:pPr>
        <w:spacing w:line="360" w:lineRule="auto"/>
        <w:rPr>
          <w:rFonts w:asciiTheme="minorEastAsia" w:eastAsiaTheme="minorEastAsia" w:hAnsiTheme="minorEastAsia"/>
          <w:b w:val="0"/>
          <w:bCs/>
          <w:sz w:val="28"/>
        </w:rPr>
      </w:pPr>
      <w:bookmarkStart w:id="179" w:name="_Toc266952680"/>
      <w:bookmarkStart w:id="180" w:name="_Toc280949552"/>
      <w:r>
        <w:rPr>
          <w:rFonts w:asciiTheme="minorEastAsia" w:eastAsiaTheme="minorEastAsia" w:hAnsiTheme="minorEastAsia" w:hint="eastAsia"/>
          <w:b w:val="0"/>
          <w:bCs/>
        </w:rPr>
        <w:t>建（构）筑</w:t>
      </w:r>
      <w:proofErr w:type="gramStart"/>
      <w:r>
        <w:rPr>
          <w:rFonts w:asciiTheme="minorEastAsia" w:eastAsiaTheme="minorEastAsia" w:hAnsiTheme="minorEastAsia" w:hint="eastAsia"/>
          <w:b w:val="0"/>
          <w:bCs/>
        </w:rPr>
        <w:t>物标志</w:t>
      </w:r>
      <w:proofErr w:type="gramEnd"/>
      <w:r>
        <w:rPr>
          <w:rFonts w:asciiTheme="minorEastAsia" w:eastAsiaTheme="minorEastAsia" w:hAnsiTheme="minorEastAsia" w:hint="eastAsia"/>
          <w:b w:val="0"/>
          <w:bCs/>
        </w:rPr>
        <w:t>设置位置：面向正通道，不低于1.5</w:t>
      </w:r>
      <w:r>
        <w:rPr>
          <w:rFonts w:ascii="MS Mincho" w:eastAsia="MS Mincho" w:hAnsi="MS Mincho" w:cs="MS Mincho" w:hint="eastAsia"/>
          <w:b w:val="0"/>
          <w:bCs/>
        </w:rPr>
        <w:t> </w:t>
      </w:r>
      <w:r>
        <w:rPr>
          <w:rFonts w:asciiTheme="minorEastAsia" w:eastAsiaTheme="minorEastAsia" w:hAnsiTheme="minorEastAsia" w:hint="eastAsia"/>
          <w:b w:val="0"/>
          <w:bCs/>
        </w:rPr>
        <w:t>m，不高于3</w:t>
      </w:r>
      <w:r>
        <w:rPr>
          <w:rFonts w:ascii="MS Mincho" w:eastAsia="MS Mincho" w:hAnsi="MS Mincho" w:cs="MS Mincho" w:hint="eastAsia"/>
          <w:b w:val="0"/>
          <w:bCs/>
        </w:rPr>
        <w:t> </w:t>
      </w:r>
      <w:r>
        <w:rPr>
          <w:rFonts w:asciiTheme="minorEastAsia" w:eastAsiaTheme="minorEastAsia" w:hAnsiTheme="minorEastAsia" w:hint="eastAsia"/>
          <w:b w:val="0"/>
          <w:bCs/>
        </w:rPr>
        <w:t>m，并要醒目。</w:t>
      </w:r>
      <w:bookmarkEnd w:id="179"/>
      <w:bookmarkEnd w:id="180"/>
    </w:p>
    <w:p w:rsidR="00B70A31" w:rsidRDefault="005C7075">
      <w:pPr>
        <w:keepNext/>
        <w:snapToGrid w:val="0"/>
        <w:spacing w:beforeLines="50" w:before="120" w:line="360" w:lineRule="auto"/>
        <w:outlineLvl w:val="1"/>
        <w:rPr>
          <w:rFonts w:ascii="黑体" w:eastAsia="黑体" w:hAnsi="黑体" w:cs="楷体"/>
          <w:b w:val="0"/>
          <w:sz w:val="30"/>
          <w:szCs w:val="30"/>
        </w:rPr>
      </w:pPr>
      <w:bookmarkStart w:id="181" w:name="_Toc219987680"/>
      <w:r>
        <w:rPr>
          <w:rFonts w:ascii="黑体" w:eastAsia="黑体" w:hAnsi="黑体" w:cs="楷体" w:hint="eastAsia"/>
          <w:b w:val="0"/>
          <w:sz w:val="30"/>
          <w:szCs w:val="30"/>
        </w:rPr>
        <w:t>2.13保险</w:t>
      </w:r>
      <w:bookmarkEnd w:id="181"/>
    </w:p>
    <w:p w:rsidR="00B70A31" w:rsidRDefault="005C7075">
      <w:pPr>
        <w:spacing w:line="360" w:lineRule="auto"/>
        <w:ind w:firstLineChars="200" w:firstLine="560"/>
        <w:jc w:val="left"/>
        <w:rPr>
          <w:rFonts w:ascii="宋体" w:hAnsi="宋体" w:cs="宋体"/>
          <w:b w:val="0"/>
          <w:sz w:val="28"/>
          <w:szCs w:val="28"/>
        </w:rPr>
      </w:pPr>
      <w:r>
        <w:rPr>
          <w:rFonts w:ascii="宋体" w:hAnsi="宋体" w:cs="宋体" w:hint="eastAsia"/>
          <w:b w:val="0"/>
          <w:sz w:val="28"/>
          <w:szCs w:val="28"/>
        </w:rPr>
        <w:t>本项目应为全体员工购买工伤保险。</w:t>
      </w:r>
    </w:p>
    <w:p w:rsidR="00B70A31" w:rsidRDefault="005C7075">
      <w:pPr>
        <w:keepNext/>
        <w:snapToGrid w:val="0"/>
        <w:spacing w:beforeLines="50" w:before="120" w:line="360" w:lineRule="auto"/>
        <w:outlineLvl w:val="1"/>
        <w:rPr>
          <w:rFonts w:ascii="黑体" w:eastAsia="黑体" w:hAnsi="黑体" w:cs="楷体"/>
          <w:b w:val="0"/>
          <w:sz w:val="30"/>
          <w:szCs w:val="30"/>
        </w:rPr>
      </w:pPr>
      <w:bookmarkStart w:id="182" w:name="_Toc300344407"/>
      <w:bookmarkStart w:id="183" w:name="_Toc300329585"/>
      <w:bookmarkStart w:id="184" w:name="_Toc300256210"/>
      <w:bookmarkStart w:id="185" w:name="_Toc278054199"/>
      <w:bookmarkStart w:id="186" w:name="_Toc219987681"/>
      <w:bookmarkEnd w:id="151"/>
      <w:bookmarkEnd w:id="152"/>
      <w:bookmarkEnd w:id="153"/>
      <w:bookmarkEnd w:id="154"/>
      <w:r>
        <w:rPr>
          <w:rFonts w:ascii="黑体" w:eastAsia="黑体" w:hAnsi="黑体" w:cs="楷体" w:hint="eastAsia"/>
          <w:b w:val="0"/>
          <w:sz w:val="30"/>
          <w:szCs w:val="30"/>
        </w:rPr>
        <w:t>2.14道路</w:t>
      </w:r>
      <w:bookmarkEnd w:id="182"/>
      <w:bookmarkEnd w:id="183"/>
      <w:bookmarkEnd w:id="184"/>
      <w:bookmarkEnd w:id="185"/>
      <w:bookmarkEnd w:id="186"/>
    </w:p>
    <w:p w:rsidR="00B70A31" w:rsidRDefault="005C7075">
      <w:pPr>
        <w:autoSpaceDE w:val="0"/>
        <w:autoSpaceDN w:val="0"/>
        <w:adjustRightInd w:val="0"/>
        <w:snapToGrid w:val="0"/>
        <w:spacing w:line="360" w:lineRule="auto"/>
        <w:ind w:firstLineChars="200" w:firstLine="560"/>
        <w:rPr>
          <w:rFonts w:ascii="宋体" w:hAnsi="宋体" w:cs="宋体"/>
          <w:b w:val="0"/>
          <w:sz w:val="28"/>
          <w:szCs w:val="28"/>
          <w:lang w:val="zh-CN"/>
        </w:rPr>
      </w:pPr>
      <w:r>
        <w:rPr>
          <w:rFonts w:ascii="宋体" w:hAnsi="宋体" w:cs="宋体" w:hint="eastAsia"/>
          <w:b w:val="0"/>
          <w:sz w:val="28"/>
          <w:szCs w:val="28"/>
          <w:lang w:val="zh-CN"/>
        </w:rPr>
        <w:t>库区内的运输设备主要为烟花爆竹专用汽车，出入库房内为手推车。专用汽车由公司自行调配。库区内车行道应采用现浇混凝土道路，道路宽不小于</w:t>
      </w:r>
      <w:r>
        <w:rPr>
          <w:rFonts w:ascii="宋体" w:hAnsi="宋体" w:cs="宋体" w:hint="eastAsia"/>
          <w:b w:val="0"/>
          <w:sz w:val="28"/>
          <w:szCs w:val="28"/>
        </w:rPr>
        <w:t>4m</w:t>
      </w:r>
      <w:r>
        <w:rPr>
          <w:rFonts w:ascii="宋体" w:hAnsi="宋体" w:cs="宋体" w:hint="eastAsia"/>
          <w:b w:val="0"/>
          <w:sz w:val="28"/>
          <w:szCs w:val="28"/>
          <w:lang w:val="zh-CN"/>
        </w:rPr>
        <w:t>。手推车主要运输烟花爆竹整箱成品上下车用，手推车道（装卸平台）</w:t>
      </w:r>
      <w:proofErr w:type="gramStart"/>
      <w:r>
        <w:rPr>
          <w:rFonts w:ascii="宋体" w:hAnsi="宋体" w:cs="宋体" w:hint="eastAsia"/>
          <w:b w:val="0"/>
          <w:sz w:val="28"/>
          <w:szCs w:val="28"/>
          <w:lang w:val="zh-CN"/>
        </w:rPr>
        <w:t>室外宽</w:t>
      </w:r>
      <w:proofErr w:type="gramEnd"/>
      <w:r>
        <w:rPr>
          <w:rFonts w:ascii="宋体" w:hAnsi="宋体" w:cs="宋体" w:hint="eastAsia"/>
          <w:b w:val="0"/>
          <w:sz w:val="28"/>
          <w:szCs w:val="28"/>
        </w:rPr>
        <w:t>2.5m，高于周围地表面0.80m，应满足运输车辆装卸货物要求，便于装卸。</w:t>
      </w:r>
      <w:r>
        <w:rPr>
          <w:rFonts w:ascii="宋体" w:hAnsi="宋体" w:cs="宋体" w:hint="eastAsia"/>
          <w:b w:val="0"/>
          <w:sz w:val="28"/>
          <w:szCs w:val="28"/>
          <w:lang w:val="zh-CN"/>
        </w:rPr>
        <w:t>运输危险品的车行道路纵坡小于</w:t>
      </w:r>
      <w:r>
        <w:rPr>
          <w:rFonts w:ascii="宋体" w:hAnsi="宋体" w:cs="宋体" w:hint="eastAsia"/>
          <w:b w:val="0"/>
          <w:sz w:val="28"/>
          <w:szCs w:val="28"/>
        </w:rPr>
        <w:t>6%</w:t>
      </w:r>
      <w:r>
        <w:rPr>
          <w:rFonts w:ascii="宋体" w:hAnsi="宋体" w:cs="宋体" w:hint="eastAsia"/>
          <w:b w:val="0"/>
          <w:sz w:val="28"/>
          <w:szCs w:val="28"/>
          <w:lang w:val="zh-CN"/>
        </w:rPr>
        <w:t>。</w:t>
      </w:r>
    </w:p>
    <w:p w:rsidR="00B70A31" w:rsidRDefault="005C7075">
      <w:pPr>
        <w:pStyle w:val="20"/>
        <w:ind w:firstLine="560"/>
        <w:rPr>
          <w:rFonts w:ascii="宋体" w:eastAsia="宋体" w:hAnsi="宋体"/>
          <w:b w:val="0"/>
          <w:bCs/>
          <w:lang w:val="zh-CN"/>
        </w:rPr>
      </w:pPr>
      <w:r>
        <w:rPr>
          <w:rFonts w:ascii="宋体" w:eastAsia="宋体" w:hAnsi="宋体" w:hint="eastAsia"/>
          <w:b w:val="0"/>
          <w:bCs/>
          <w:lang w:val="zh-CN"/>
        </w:rPr>
        <w:t>库区东侧及北侧外部道路均为乡村道路。</w:t>
      </w:r>
    </w:p>
    <w:p w:rsidR="00B70A31" w:rsidRDefault="005C7075">
      <w:pPr>
        <w:keepNext/>
        <w:snapToGrid w:val="0"/>
        <w:spacing w:line="360" w:lineRule="auto"/>
        <w:outlineLvl w:val="1"/>
        <w:rPr>
          <w:rFonts w:ascii="黑体" w:eastAsia="黑体" w:hAnsi="黑体" w:cs="楷体"/>
          <w:b w:val="0"/>
          <w:sz w:val="30"/>
          <w:szCs w:val="30"/>
        </w:rPr>
      </w:pPr>
      <w:bookmarkStart w:id="187" w:name="_Toc300256211"/>
      <w:bookmarkStart w:id="188" w:name="_Toc278054200"/>
      <w:bookmarkStart w:id="189" w:name="_Toc300344408"/>
      <w:bookmarkStart w:id="190" w:name="_Toc300329586"/>
      <w:bookmarkStart w:id="191" w:name="_Toc219987682"/>
      <w:r>
        <w:rPr>
          <w:rFonts w:ascii="黑体" w:eastAsia="黑体" w:hAnsi="黑体" w:cs="楷体" w:hint="eastAsia"/>
          <w:b w:val="0"/>
          <w:sz w:val="30"/>
          <w:szCs w:val="30"/>
        </w:rPr>
        <w:t>2.15通风、防潮设施</w:t>
      </w:r>
      <w:bookmarkEnd w:id="187"/>
      <w:bookmarkEnd w:id="188"/>
      <w:bookmarkEnd w:id="189"/>
      <w:bookmarkEnd w:id="190"/>
      <w:bookmarkEnd w:id="191"/>
    </w:p>
    <w:p w:rsidR="00B70A31" w:rsidRDefault="005C7075">
      <w:pPr>
        <w:adjustRightInd w:val="0"/>
        <w:snapToGrid w:val="0"/>
        <w:spacing w:line="520" w:lineRule="exact"/>
        <w:ind w:firstLineChars="200" w:firstLine="560"/>
        <w:rPr>
          <w:rFonts w:ascii="宋体" w:hAnsi="宋体" w:cs="宋体"/>
          <w:b w:val="0"/>
          <w:sz w:val="28"/>
        </w:rPr>
      </w:pPr>
      <w:r>
        <w:rPr>
          <w:rFonts w:ascii="宋体" w:hAnsi="宋体" w:cs="宋体" w:hint="eastAsia"/>
          <w:b w:val="0"/>
          <w:sz w:val="28"/>
          <w:szCs w:val="28"/>
        </w:rPr>
        <w:t>拟</w:t>
      </w:r>
      <w:r>
        <w:rPr>
          <w:rFonts w:ascii="宋体" w:hAnsi="宋体" w:cs="宋体" w:hint="eastAsia"/>
          <w:b w:val="0"/>
          <w:sz w:val="28"/>
        </w:rPr>
        <w:t>改建的烟花爆竹仓库地面进行防潮处理，仓库地面为水泥地面；仓库上部均设置配金属网的通风窗，勒脚处设铁栅栏的通风口，防止小动物进入。</w:t>
      </w:r>
    </w:p>
    <w:p w:rsidR="00B70A31" w:rsidRDefault="005C7075">
      <w:pPr>
        <w:keepNext/>
        <w:snapToGrid w:val="0"/>
        <w:spacing w:beforeLines="50" w:before="120" w:line="520" w:lineRule="exact"/>
        <w:outlineLvl w:val="1"/>
        <w:rPr>
          <w:rFonts w:ascii="黑体" w:eastAsia="黑体" w:hAnsi="黑体" w:cs="楷体"/>
          <w:b w:val="0"/>
          <w:sz w:val="30"/>
          <w:szCs w:val="30"/>
        </w:rPr>
      </w:pPr>
      <w:bookmarkStart w:id="192" w:name="_Toc219987683"/>
      <w:r>
        <w:rPr>
          <w:rFonts w:ascii="黑体" w:eastAsia="黑体" w:hAnsi="黑体" w:cs="楷体" w:hint="eastAsia"/>
          <w:b w:val="0"/>
          <w:sz w:val="30"/>
          <w:szCs w:val="30"/>
        </w:rPr>
        <w:t>2.16环保措施</w:t>
      </w:r>
      <w:bookmarkEnd w:id="192"/>
    </w:p>
    <w:p w:rsidR="00B70A31" w:rsidRDefault="005C7075">
      <w:pPr>
        <w:adjustRightInd w:val="0"/>
        <w:snapToGrid w:val="0"/>
        <w:spacing w:line="520" w:lineRule="exact"/>
        <w:ind w:firstLineChars="200" w:firstLine="560"/>
        <w:rPr>
          <w:rFonts w:ascii="宋体" w:hAnsi="宋体" w:cs="宋体"/>
          <w:b w:val="0"/>
          <w:sz w:val="28"/>
        </w:rPr>
      </w:pPr>
      <w:r>
        <w:rPr>
          <w:rFonts w:ascii="宋体" w:hAnsi="宋体" w:cs="宋体" w:hint="eastAsia"/>
          <w:b w:val="0"/>
          <w:sz w:val="28"/>
        </w:rPr>
        <w:t>施工期主要污染物及污染源</w:t>
      </w:r>
    </w:p>
    <w:p w:rsidR="00B70A31" w:rsidRDefault="005C7075">
      <w:pPr>
        <w:adjustRightInd w:val="0"/>
        <w:snapToGrid w:val="0"/>
        <w:spacing w:line="520" w:lineRule="exact"/>
        <w:ind w:firstLineChars="200" w:firstLine="560"/>
        <w:rPr>
          <w:rFonts w:ascii="宋体" w:hAnsi="宋体" w:cs="宋体"/>
          <w:b w:val="0"/>
          <w:sz w:val="28"/>
        </w:rPr>
      </w:pPr>
      <w:r>
        <w:rPr>
          <w:rFonts w:ascii="宋体" w:hAnsi="宋体" w:cs="宋体" w:hint="eastAsia"/>
          <w:b w:val="0"/>
          <w:sz w:val="28"/>
        </w:rPr>
        <w:t>本项目施工期间的主要活动为库房和其他设施的建造、建筑材料的运输、设备安装和调试等，对环境的影响主要为粉尘、噪声以及废水和</w:t>
      </w:r>
      <w:proofErr w:type="gramStart"/>
      <w:r>
        <w:rPr>
          <w:rFonts w:ascii="宋体" w:hAnsi="宋体" w:cs="宋体" w:hint="eastAsia"/>
          <w:b w:val="0"/>
          <w:sz w:val="28"/>
        </w:rPr>
        <w:t>固废</w:t>
      </w:r>
      <w:proofErr w:type="gramEnd"/>
      <w:r>
        <w:rPr>
          <w:rFonts w:ascii="宋体" w:hAnsi="宋体" w:cs="宋体" w:hint="eastAsia"/>
          <w:b w:val="0"/>
          <w:sz w:val="28"/>
        </w:rPr>
        <w:t>等污染物。</w:t>
      </w:r>
    </w:p>
    <w:p w:rsidR="00B70A31" w:rsidRDefault="005C7075">
      <w:pPr>
        <w:adjustRightInd w:val="0"/>
        <w:snapToGrid w:val="0"/>
        <w:spacing w:line="520" w:lineRule="exact"/>
        <w:ind w:firstLineChars="200" w:firstLine="560"/>
        <w:rPr>
          <w:rFonts w:ascii="宋体" w:hAnsi="宋体" w:cs="宋体"/>
          <w:b w:val="0"/>
          <w:sz w:val="28"/>
        </w:rPr>
      </w:pPr>
      <w:r>
        <w:rPr>
          <w:rFonts w:ascii="宋体" w:hAnsi="宋体" w:cs="宋体" w:hint="eastAsia"/>
          <w:b w:val="0"/>
          <w:sz w:val="28"/>
        </w:rPr>
        <w:lastRenderedPageBreak/>
        <w:t>1）噪声环境影响分析</w:t>
      </w:r>
    </w:p>
    <w:p w:rsidR="00B70A31" w:rsidRDefault="005C7075">
      <w:pPr>
        <w:adjustRightInd w:val="0"/>
        <w:snapToGrid w:val="0"/>
        <w:spacing w:line="520" w:lineRule="exact"/>
        <w:ind w:firstLineChars="200" w:firstLine="560"/>
        <w:rPr>
          <w:rFonts w:ascii="宋体" w:hAnsi="宋体" w:cs="宋体"/>
          <w:b w:val="0"/>
          <w:sz w:val="28"/>
        </w:rPr>
      </w:pPr>
      <w:r>
        <w:rPr>
          <w:rFonts w:ascii="宋体" w:hAnsi="宋体" w:cs="宋体" w:hint="eastAsia"/>
          <w:b w:val="0"/>
          <w:sz w:val="28"/>
        </w:rPr>
        <w:t>施工期间噪声源主要来自挖掘机、搅拌机、电机及运土卡车等机械设施。对声环境的影响一般在施工现场100m距离以内，施工结束，影响停止。</w:t>
      </w:r>
    </w:p>
    <w:p w:rsidR="00B70A31" w:rsidRDefault="005C7075">
      <w:pPr>
        <w:adjustRightInd w:val="0"/>
        <w:snapToGrid w:val="0"/>
        <w:spacing w:line="520" w:lineRule="exact"/>
        <w:ind w:firstLineChars="200" w:firstLine="560"/>
        <w:rPr>
          <w:rFonts w:ascii="宋体" w:hAnsi="宋体" w:cs="宋体"/>
          <w:b w:val="0"/>
          <w:sz w:val="28"/>
        </w:rPr>
      </w:pPr>
      <w:r>
        <w:rPr>
          <w:rFonts w:ascii="宋体" w:hAnsi="宋体" w:cs="宋体" w:hint="eastAsia"/>
          <w:b w:val="0"/>
          <w:sz w:val="28"/>
        </w:rPr>
        <w:t>2）粉尘环境影响分析</w:t>
      </w:r>
    </w:p>
    <w:p w:rsidR="00B70A31" w:rsidRDefault="005C7075">
      <w:pPr>
        <w:adjustRightInd w:val="0"/>
        <w:snapToGrid w:val="0"/>
        <w:spacing w:line="520" w:lineRule="exact"/>
        <w:ind w:firstLineChars="200" w:firstLine="560"/>
        <w:rPr>
          <w:rFonts w:ascii="宋体" w:hAnsi="宋体" w:cs="宋体"/>
          <w:b w:val="0"/>
          <w:sz w:val="28"/>
        </w:rPr>
      </w:pPr>
      <w:r>
        <w:rPr>
          <w:rFonts w:ascii="宋体" w:hAnsi="宋体" w:cs="宋体" w:hint="eastAsia"/>
          <w:b w:val="0"/>
          <w:sz w:val="28"/>
        </w:rPr>
        <w:t>施工期间产生的粉尘主要为：物料装卸和运输、场地土石方开挖和运输、搅拌等过程中产生的粉尘；物料运输引起的道路扬尘；物料堆放期间因空气流动的二次扬尘。</w:t>
      </w:r>
    </w:p>
    <w:p w:rsidR="00B70A31" w:rsidRDefault="005C7075">
      <w:pPr>
        <w:adjustRightInd w:val="0"/>
        <w:snapToGrid w:val="0"/>
        <w:spacing w:line="520" w:lineRule="exact"/>
        <w:ind w:firstLineChars="200" w:firstLine="560"/>
        <w:rPr>
          <w:rFonts w:ascii="宋体" w:hAnsi="宋体" w:cs="宋体"/>
          <w:b w:val="0"/>
          <w:sz w:val="28"/>
        </w:rPr>
      </w:pPr>
      <w:r>
        <w:rPr>
          <w:rFonts w:ascii="宋体" w:hAnsi="宋体" w:cs="宋体" w:hint="eastAsia"/>
          <w:b w:val="0"/>
          <w:sz w:val="28"/>
        </w:rPr>
        <w:t>3）废水</w:t>
      </w:r>
    </w:p>
    <w:p w:rsidR="00B70A31" w:rsidRDefault="005C7075">
      <w:pPr>
        <w:widowControl/>
        <w:overflowPunct w:val="0"/>
        <w:autoSpaceDE w:val="0"/>
        <w:autoSpaceDN w:val="0"/>
        <w:adjustRightInd w:val="0"/>
        <w:spacing w:line="360" w:lineRule="auto"/>
        <w:ind w:firstLineChars="200" w:firstLine="560"/>
        <w:textAlignment w:val="baseline"/>
        <w:rPr>
          <w:rFonts w:ascii="宋体" w:hAnsi="宋体" w:cs="宋体"/>
          <w:b w:val="0"/>
          <w:kern w:val="0"/>
          <w:sz w:val="28"/>
          <w:szCs w:val="28"/>
          <w:lang w:val="en-GB"/>
        </w:rPr>
      </w:pPr>
      <w:r>
        <w:rPr>
          <w:rFonts w:ascii="宋体" w:hAnsi="宋体" w:cs="宋体" w:hint="eastAsia"/>
          <w:b w:val="0"/>
          <w:kern w:val="0"/>
          <w:sz w:val="28"/>
          <w:szCs w:val="28"/>
          <w:lang w:val="en-GB"/>
        </w:rPr>
        <w:t>施工期间产生用水主要是混凝土搅拌及路面、土方喷洒等，废水量很小；施工机械跑、冒、滴、</w:t>
      </w:r>
      <w:proofErr w:type="gramStart"/>
      <w:r>
        <w:rPr>
          <w:rFonts w:ascii="宋体" w:hAnsi="宋体" w:cs="宋体" w:hint="eastAsia"/>
          <w:b w:val="0"/>
          <w:kern w:val="0"/>
          <w:sz w:val="28"/>
          <w:szCs w:val="28"/>
          <w:lang w:val="en-GB"/>
        </w:rPr>
        <w:t>漏产生</w:t>
      </w:r>
      <w:proofErr w:type="gramEnd"/>
      <w:r>
        <w:rPr>
          <w:rFonts w:ascii="宋体" w:hAnsi="宋体" w:cs="宋体" w:hint="eastAsia"/>
          <w:b w:val="0"/>
          <w:kern w:val="0"/>
          <w:sz w:val="28"/>
          <w:szCs w:val="28"/>
          <w:lang w:val="en-GB"/>
        </w:rPr>
        <w:t>的油污及露天机械被雨水冲刷后产生少量的含油污水；施工人员居住区产生的生活污水。</w:t>
      </w:r>
    </w:p>
    <w:p w:rsidR="00B70A31" w:rsidRDefault="005C7075">
      <w:pPr>
        <w:widowControl/>
        <w:tabs>
          <w:tab w:val="left" w:pos="900"/>
          <w:tab w:val="left" w:pos="1820"/>
        </w:tabs>
        <w:overflowPunct w:val="0"/>
        <w:autoSpaceDE w:val="0"/>
        <w:autoSpaceDN w:val="0"/>
        <w:adjustRightInd w:val="0"/>
        <w:spacing w:line="520" w:lineRule="exact"/>
        <w:ind w:firstLineChars="200" w:firstLine="560"/>
        <w:textAlignment w:val="baseline"/>
        <w:rPr>
          <w:rFonts w:ascii="宋体" w:hAnsi="宋体" w:cs="宋体"/>
          <w:b w:val="0"/>
          <w:kern w:val="0"/>
          <w:sz w:val="28"/>
          <w:szCs w:val="28"/>
          <w:lang w:val="en-GB"/>
        </w:rPr>
      </w:pPr>
      <w:r>
        <w:rPr>
          <w:rFonts w:ascii="宋体" w:hAnsi="宋体" w:cs="宋体" w:hint="eastAsia"/>
          <w:b w:val="0"/>
          <w:kern w:val="0"/>
          <w:sz w:val="28"/>
          <w:szCs w:val="28"/>
          <w:lang w:val="en-GB"/>
        </w:rPr>
        <w:t>4）固体废物</w:t>
      </w:r>
    </w:p>
    <w:p w:rsidR="00B70A31" w:rsidRDefault="005C7075">
      <w:pPr>
        <w:widowControl/>
        <w:overflowPunct w:val="0"/>
        <w:autoSpaceDE w:val="0"/>
        <w:autoSpaceDN w:val="0"/>
        <w:adjustRightInd w:val="0"/>
        <w:spacing w:line="520" w:lineRule="exact"/>
        <w:ind w:firstLineChars="200" w:firstLine="560"/>
        <w:textAlignment w:val="baseline"/>
        <w:rPr>
          <w:rFonts w:ascii="宋体" w:hAnsi="宋体" w:cs="宋体"/>
          <w:b w:val="0"/>
          <w:kern w:val="0"/>
          <w:sz w:val="28"/>
          <w:szCs w:val="28"/>
          <w:lang w:val="en-GB"/>
        </w:rPr>
      </w:pPr>
      <w:r>
        <w:rPr>
          <w:rFonts w:ascii="宋体" w:hAnsi="宋体" w:cs="宋体" w:hint="eastAsia"/>
          <w:b w:val="0"/>
          <w:kern w:val="0"/>
          <w:sz w:val="28"/>
          <w:szCs w:val="28"/>
          <w:lang w:val="en-GB"/>
        </w:rPr>
        <w:t>施工期产生的固体废物主要为生产垃圾以及少量的生活垃圾。生产垃圾及主要是建筑施工垃圾、安装工程的金属废料；生活垃圾主要是施工人员的日常生活废物。</w:t>
      </w:r>
    </w:p>
    <w:p w:rsidR="00B70A31" w:rsidRDefault="00B70A31">
      <w:pPr>
        <w:ind w:firstLineChars="200" w:firstLine="420"/>
        <w:rPr>
          <w:rFonts w:ascii="Times New Roman" w:hAnsi="Times New Roman"/>
          <w:b w:val="0"/>
          <w:lang w:val="zh-CN"/>
        </w:rPr>
        <w:sectPr w:rsidR="00B70A31">
          <w:headerReference w:type="default" r:id="rId21"/>
          <w:footerReference w:type="default" r:id="rId22"/>
          <w:pgSz w:w="11906" w:h="16838"/>
          <w:pgMar w:top="1440" w:right="1800" w:bottom="1440" w:left="1800" w:header="851" w:footer="867" w:gutter="0"/>
          <w:pgNumType w:start="1"/>
          <w:cols w:space="720"/>
          <w:docGrid w:linePitch="312"/>
        </w:sectPr>
      </w:pPr>
    </w:p>
    <w:p w:rsidR="00B70A31" w:rsidRDefault="005C7075">
      <w:pPr>
        <w:keepNext/>
        <w:pageBreakBefore/>
        <w:widowControl/>
        <w:spacing w:beforeLines="50" w:before="120" w:line="360" w:lineRule="auto"/>
        <w:jc w:val="center"/>
        <w:outlineLvl w:val="0"/>
        <w:rPr>
          <w:rFonts w:ascii="黑体" w:eastAsia="黑体" w:hAnsi="宋体"/>
          <w:b w:val="0"/>
          <w:sz w:val="32"/>
          <w:szCs w:val="32"/>
        </w:rPr>
      </w:pPr>
      <w:bookmarkStart w:id="193" w:name="_Toc484637211"/>
      <w:bookmarkStart w:id="194" w:name="_Toc219987684"/>
      <w:bookmarkStart w:id="195" w:name="_Toc110569895"/>
      <w:r>
        <w:rPr>
          <w:rFonts w:ascii="黑体" w:eastAsia="黑体" w:hAnsi="宋体" w:hint="eastAsia"/>
          <w:b w:val="0"/>
          <w:sz w:val="32"/>
          <w:szCs w:val="32"/>
        </w:rPr>
        <w:lastRenderedPageBreak/>
        <w:t>第三章 主要危险、</w:t>
      </w:r>
      <w:r>
        <w:rPr>
          <w:rFonts w:ascii="黑体" w:eastAsia="黑体" w:hAnsi="宋体"/>
          <w:b w:val="0"/>
          <w:sz w:val="32"/>
          <w:szCs w:val="32"/>
        </w:rPr>
        <w:t>有害因素</w:t>
      </w:r>
      <w:r>
        <w:rPr>
          <w:rFonts w:ascii="黑体" w:eastAsia="黑体" w:hAnsi="宋体" w:hint="eastAsia"/>
          <w:b w:val="0"/>
          <w:sz w:val="32"/>
          <w:szCs w:val="32"/>
        </w:rPr>
        <w:t>辩识与分析</w:t>
      </w:r>
      <w:bookmarkEnd w:id="193"/>
      <w:bookmarkEnd w:id="194"/>
    </w:p>
    <w:p w:rsidR="00B70A31" w:rsidRDefault="005C7075">
      <w:pPr>
        <w:keepNext/>
        <w:snapToGrid w:val="0"/>
        <w:spacing w:line="360" w:lineRule="auto"/>
        <w:outlineLvl w:val="1"/>
        <w:rPr>
          <w:rFonts w:ascii="黑体" w:eastAsia="黑体" w:hAnsi="黑体" w:cs="楷体"/>
          <w:b w:val="0"/>
          <w:sz w:val="30"/>
          <w:szCs w:val="30"/>
        </w:rPr>
      </w:pPr>
      <w:bookmarkStart w:id="196" w:name="_Toc124539517"/>
      <w:bookmarkStart w:id="197" w:name="_Toc156035574"/>
      <w:bookmarkStart w:id="198" w:name="_Toc24180"/>
      <w:bookmarkStart w:id="199" w:name="_Toc65855306"/>
      <w:bookmarkStart w:id="200" w:name="_Toc8285"/>
      <w:bookmarkStart w:id="201" w:name="_Toc219987685"/>
      <w:bookmarkStart w:id="202" w:name="OLE_LINK25"/>
      <w:r>
        <w:rPr>
          <w:rFonts w:ascii="黑体" w:eastAsia="黑体" w:hAnsi="黑体" w:cs="楷体" w:hint="eastAsia"/>
          <w:b w:val="0"/>
          <w:sz w:val="30"/>
          <w:szCs w:val="30"/>
        </w:rPr>
        <w:t>3.1物质的危险性</w:t>
      </w:r>
      <w:bookmarkEnd w:id="196"/>
      <w:bookmarkEnd w:id="197"/>
      <w:bookmarkEnd w:id="198"/>
      <w:bookmarkEnd w:id="199"/>
      <w:bookmarkEnd w:id="200"/>
      <w:bookmarkEnd w:id="201"/>
    </w:p>
    <w:p w:rsidR="00B70A31" w:rsidRDefault="005C7075">
      <w:pPr>
        <w:spacing w:line="360" w:lineRule="auto"/>
        <w:ind w:firstLineChars="200" w:firstLine="562"/>
        <w:jc w:val="left"/>
        <w:rPr>
          <w:rFonts w:ascii="宋体" w:hAnsi="宋体" w:cs="宋体"/>
          <w:sz w:val="28"/>
          <w:szCs w:val="28"/>
        </w:rPr>
      </w:pPr>
      <w:bookmarkStart w:id="203" w:name="_Toc65855307"/>
      <w:bookmarkStart w:id="204" w:name="_Toc156035575"/>
      <w:r>
        <w:rPr>
          <w:rFonts w:ascii="宋体" w:hAnsi="宋体" w:cs="宋体" w:hint="eastAsia"/>
          <w:sz w:val="28"/>
          <w:szCs w:val="28"/>
        </w:rPr>
        <w:t>1、危险特性</w:t>
      </w:r>
    </w:p>
    <w:p w:rsidR="00B70A31" w:rsidRDefault="005C7075">
      <w:pPr>
        <w:spacing w:line="360" w:lineRule="auto"/>
        <w:ind w:firstLineChars="200" w:firstLine="560"/>
        <w:rPr>
          <w:rFonts w:ascii="宋体" w:hAnsi="宋体" w:cs="宋体"/>
          <w:b w:val="0"/>
          <w:sz w:val="28"/>
          <w:szCs w:val="28"/>
        </w:rPr>
      </w:pPr>
      <w:r>
        <w:rPr>
          <w:rFonts w:ascii="宋体" w:hAnsi="宋体" w:cs="宋体" w:hint="eastAsia"/>
          <w:b w:val="0"/>
          <w:sz w:val="28"/>
          <w:szCs w:val="28"/>
        </w:rPr>
        <w:t>烟花爆竹是以由氧化剂与还原剂等组成的烟火药为原料，经过工艺制作而成的娱乐产品。</w:t>
      </w:r>
    </w:p>
    <w:p w:rsidR="00B70A31" w:rsidRDefault="005C7075">
      <w:pPr>
        <w:spacing w:line="360" w:lineRule="auto"/>
        <w:ind w:firstLineChars="200" w:firstLine="560"/>
        <w:rPr>
          <w:rFonts w:ascii="宋体" w:hAnsi="宋体" w:cs="宋体"/>
          <w:b w:val="0"/>
          <w:sz w:val="28"/>
          <w:szCs w:val="28"/>
        </w:rPr>
      </w:pPr>
      <w:r>
        <w:rPr>
          <w:rFonts w:ascii="宋体" w:hAnsi="宋体" w:cs="宋体" w:hint="eastAsia"/>
          <w:b w:val="0"/>
          <w:sz w:val="28"/>
          <w:szCs w:val="28"/>
          <w:lang w:val="en-GB"/>
        </w:rPr>
        <w:t>双牌县黄金烟花爆竹批发有限公司烟花爆竹库区改建库房拟储存</w:t>
      </w:r>
      <w:r>
        <w:rPr>
          <w:rFonts w:ascii="宋体" w:hAnsi="宋体" w:cs="Arial" w:hint="eastAsia"/>
          <w:b w:val="0"/>
          <w:sz w:val="28"/>
        </w:rPr>
        <w:t>爆竹类（C级）、喷花类（C级、D级）、旋转类（C级、D级）、升空类（C级、D级）、吐珠类（C级）、玩具类（C级、D级）、组合烟花类（C级、D级）</w:t>
      </w:r>
      <w:r>
        <w:rPr>
          <w:rFonts w:ascii="宋体" w:hAnsi="宋体" w:cs="宋体" w:hint="eastAsia"/>
          <w:b w:val="0"/>
          <w:sz w:val="28"/>
          <w:szCs w:val="28"/>
          <w:lang w:val="en-GB"/>
        </w:rPr>
        <w:t>，</w:t>
      </w:r>
      <w:r>
        <w:rPr>
          <w:rFonts w:ascii="宋体" w:hAnsi="宋体" w:cs="宋体" w:hint="eastAsia"/>
          <w:b w:val="0"/>
          <w:sz w:val="28"/>
          <w:szCs w:val="28"/>
        </w:rPr>
        <w:t>其特性为：</w:t>
      </w:r>
    </w:p>
    <w:bookmarkEnd w:id="202"/>
    <w:p w:rsidR="00B70A31" w:rsidRDefault="005C7075">
      <w:pPr>
        <w:spacing w:line="360" w:lineRule="auto"/>
        <w:ind w:firstLineChars="200" w:firstLine="560"/>
        <w:rPr>
          <w:rFonts w:ascii="宋体" w:hAnsi="宋体" w:cs="宋体"/>
          <w:b w:val="0"/>
          <w:sz w:val="28"/>
          <w:szCs w:val="28"/>
        </w:rPr>
      </w:pPr>
      <w:r>
        <w:rPr>
          <w:rFonts w:ascii="宋体" w:hAnsi="宋体" w:cs="宋体" w:hint="eastAsia"/>
          <w:b w:val="0"/>
          <w:sz w:val="28"/>
          <w:szCs w:val="28"/>
        </w:rPr>
        <w:t>1）遇热危险性：遇热作用时容易发生燃烧或爆炸。</w:t>
      </w:r>
    </w:p>
    <w:p w:rsidR="00B70A31" w:rsidRDefault="005C7075">
      <w:pPr>
        <w:spacing w:line="360" w:lineRule="auto"/>
        <w:ind w:firstLineChars="200" w:firstLine="560"/>
        <w:rPr>
          <w:rFonts w:ascii="宋体" w:hAnsi="宋体" w:cs="宋体"/>
          <w:b w:val="0"/>
          <w:sz w:val="28"/>
          <w:szCs w:val="28"/>
        </w:rPr>
      </w:pPr>
      <w:r>
        <w:rPr>
          <w:rFonts w:ascii="宋体" w:hAnsi="宋体" w:cs="宋体" w:hint="eastAsia"/>
          <w:b w:val="0"/>
          <w:sz w:val="28"/>
          <w:szCs w:val="28"/>
        </w:rPr>
        <w:t>2）机械作用危险性：受到撞击、震动、摩擦等机械作用时容易发生燃烧或爆炸。</w:t>
      </w:r>
    </w:p>
    <w:p w:rsidR="00B70A31" w:rsidRDefault="005C7075">
      <w:pPr>
        <w:spacing w:line="360" w:lineRule="auto"/>
        <w:ind w:firstLineChars="200" w:firstLine="560"/>
        <w:rPr>
          <w:rFonts w:ascii="宋体" w:hAnsi="宋体" w:cs="宋体"/>
          <w:b w:val="0"/>
          <w:sz w:val="28"/>
          <w:szCs w:val="28"/>
        </w:rPr>
      </w:pPr>
      <w:r>
        <w:rPr>
          <w:rFonts w:ascii="宋体" w:hAnsi="宋体" w:cs="宋体" w:hint="eastAsia"/>
          <w:b w:val="0"/>
          <w:sz w:val="28"/>
          <w:szCs w:val="28"/>
        </w:rPr>
        <w:t>3）电能危险性：受</w:t>
      </w:r>
      <w:proofErr w:type="gramStart"/>
      <w:r>
        <w:rPr>
          <w:rFonts w:ascii="宋体" w:hAnsi="宋体" w:cs="宋体" w:hint="eastAsia"/>
          <w:b w:val="0"/>
          <w:sz w:val="28"/>
          <w:szCs w:val="28"/>
        </w:rPr>
        <w:t>电作用</w:t>
      </w:r>
      <w:proofErr w:type="gramEnd"/>
      <w:r>
        <w:rPr>
          <w:rFonts w:ascii="宋体" w:hAnsi="宋体" w:cs="宋体" w:hint="eastAsia"/>
          <w:b w:val="0"/>
          <w:sz w:val="28"/>
          <w:szCs w:val="28"/>
        </w:rPr>
        <w:t>时容易发生燃烧或爆炸。在储存、运输过程中如果有容易产生静电的工具、器材，一旦发生静电放电就可能引发事故。</w:t>
      </w:r>
    </w:p>
    <w:p w:rsidR="00B70A31" w:rsidRDefault="005C7075">
      <w:pPr>
        <w:spacing w:line="360" w:lineRule="auto"/>
        <w:ind w:firstLineChars="200" w:firstLine="560"/>
        <w:rPr>
          <w:rFonts w:ascii="宋体" w:hAnsi="宋体" w:cs="宋体"/>
          <w:b w:val="0"/>
          <w:sz w:val="28"/>
          <w:szCs w:val="28"/>
        </w:rPr>
      </w:pPr>
      <w:r>
        <w:rPr>
          <w:rFonts w:ascii="宋体" w:hAnsi="宋体" w:cs="宋体" w:hint="eastAsia"/>
          <w:b w:val="0"/>
          <w:sz w:val="28"/>
          <w:szCs w:val="28"/>
        </w:rPr>
        <w:t>4）毒害性：制作半成品、成品所用的氧化剂和还原剂大都有毒害作用和腐蚀作用，接触时容易引起人体中毒。</w:t>
      </w:r>
    </w:p>
    <w:p w:rsidR="00B70A31" w:rsidRDefault="005C7075">
      <w:pPr>
        <w:spacing w:line="360" w:lineRule="auto"/>
        <w:ind w:firstLineChars="200" w:firstLine="560"/>
        <w:rPr>
          <w:rFonts w:ascii="宋体" w:hAnsi="宋体"/>
          <w:b w:val="0"/>
          <w:sz w:val="28"/>
          <w:szCs w:val="28"/>
        </w:rPr>
      </w:pPr>
      <w:r>
        <w:rPr>
          <w:rFonts w:ascii="宋体" w:hAnsi="宋体" w:cs="宋体" w:hint="eastAsia"/>
          <w:b w:val="0"/>
          <w:sz w:val="28"/>
          <w:szCs w:val="28"/>
          <w:lang w:val="en-GB"/>
        </w:rPr>
        <w:t>（1）</w:t>
      </w:r>
      <w:r>
        <w:rPr>
          <w:rFonts w:ascii="宋体" w:hAnsi="宋体" w:hint="eastAsia"/>
          <w:b w:val="0"/>
          <w:sz w:val="28"/>
          <w:szCs w:val="28"/>
        </w:rPr>
        <w:t>爆竹类：燃放</w:t>
      </w:r>
      <w:proofErr w:type="gramStart"/>
      <w:r>
        <w:rPr>
          <w:rFonts w:ascii="宋体" w:hAnsi="宋体" w:hint="eastAsia"/>
          <w:b w:val="0"/>
          <w:sz w:val="28"/>
          <w:szCs w:val="28"/>
        </w:rPr>
        <w:t>时主体</w:t>
      </w:r>
      <w:proofErr w:type="gramEnd"/>
      <w:r>
        <w:rPr>
          <w:rFonts w:ascii="宋体" w:hAnsi="宋体" w:hint="eastAsia"/>
          <w:b w:val="0"/>
          <w:sz w:val="28"/>
          <w:szCs w:val="28"/>
        </w:rPr>
        <w:t>爆炸（主体筒体破碎或者爆裂）但</w:t>
      </w:r>
      <w:proofErr w:type="gramStart"/>
      <w:r>
        <w:rPr>
          <w:rFonts w:ascii="宋体" w:hAnsi="宋体" w:hint="eastAsia"/>
          <w:b w:val="0"/>
          <w:sz w:val="28"/>
          <w:szCs w:val="28"/>
        </w:rPr>
        <w:t>不</w:t>
      </w:r>
      <w:proofErr w:type="gramEnd"/>
      <w:r>
        <w:rPr>
          <w:rFonts w:ascii="宋体" w:hAnsi="宋体" w:hint="eastAsia"/>
          <w:b w:val="0"/>
          <w:sz w:val="28"/>
          <w:szCs w:val="28"/>
        </w:rPr>
        <w:t>升空，产生爆炸声音、闪光等效果，以听觉效果为主的产品。</w:t>
      </w:r>
    </w:p>
    <w:p w:rsidR="00B70A31" w:rsidRDefault="005C7075">
      <w:pPr>
        <w:spacing w:line="360" w:lineRule="auto"/>
        <w:ind w:firstLineChars="200" w:firstLine="560"/>
        <w:rPr>
          <w:rFonts w:ascii="宋体" w:hAnsi="宋体"/>
          <w:b w:val="0"/>
          <w:sz w:val="28"/>
          <w:szCs w:val="28"/>
        </w:rPr>
      </w:pPr>
      <w:r>
        <w:rPr>
          <w:rFonts w:ascii="宋体" w:hAnsi="宋体" w:hint="eastAsia"/>
          <w:b w:val="0"/>
          <w:sz w:val="28"/>
          <w:szCs w:val="28"/>
        </w:rPr>
        <w:t>主要危险：因产品结构与设计不相符，使用违禁药物，装药量超过最大值规定，引火线破损，漏药，爆燃等引起的火灾与爆炸。</w:t>
      </w:r>
    </w:p>
    <w:p w:rsidR="00B70A31" w:rsidRDefault="005C7075">
      <w:pPr>
        <w:spacing w:line="360" w:lineRule="auto"/>
        <w:ind w:firstLineChars="200" w:firstLine="560"/>
        <w:rPr>
          <w:rFonts w:ascii="宋体" w:hAnsi="宋体"/>
          <w:b w:val="0"/>
          <w:sz w:val="28"/>
          <w:szCs w:val="28"/>
        </w:rPr>
      </w:pPr>
      <w:r>
        <w:rPr>
          <w:rFonts w:ascii="宋体" w:hAnsi="宋体" w:hint="eastAsia"/>
          <w:b w:val="0"/>
          <w:sz w:val="28"/>
          <w:szCs w:val="28"/>
        </w:rPr>
        <w:t>主要危害：烧伤，炸伤。</w:t>
      </w:r>
    </w:p>
    <w:p w:rsidR="00B70A31" w:rsidRDefault="005C7075">
      <w:pPr>
        <w:spacing w:line="360" w:lineRule="auto"/>
        <w:ind w:firstLineChars="200" w:firstLine="560"/>
        <w:rPr>
          <w:rFonts w:ascii="宋体" w:hAnsi="宋体"/>
          <w:b w:val="0"/>
          <w:sz w:val="28"/>
          <w:szCs w:val="28"/>
        </w:rPr>
      </w:pPr>
      <w:r>
        <w:rPr>
          <w:rFonts w:ascii="宋体" w:hAnsi="宋体" w:hint="eastAsia"/>
          <w:b w:val="0"/>
          <w:sz w:val="28"/>
          <w:szCs w:val="28"/>
        </w:rPr>
        <w:t>储存措施：储存于阴凉、通风、干燥的仓库内，隔绝热源和明火。</w:t>
      </w:r>
    </w:p>
    <w:p w:rsidR="00B70A31" w:rsidRDefault="005C7075">
      <w:pPr>
        <w:spacing w:line="360" w:lineRule="auto"/>
        <w:ind w:firstLineChars="200" w:firstLine="560"/>
        <w:rPr>
          <w:rFonts w:ascii="宋体" w:hAnsi="宋体"/>
          <w:b w:val="0"/>
          <w:sz w:val="28"/>
          <w:szCs w:val="28"/>
          <w:lang w:val="en-GB"/>
        </w:rPr>
      </w:pPr>
      <w:r>
        <w:rPr>
          <w:rFonts w:ascii="宋体" w:hAnsi="宋体" w:hint="eastAsia"/>
          <w:b w:val="0"/>
          <w:bCs/>
          <w:sz w:val="28"/>
          <w:szCs w:val="28"/>
          <w:lang w:val="en-GB"/>
        </w:rPr>
        <w:t>（</w:t>
      </w:r>
      <w:r>
        <w:rPr>
          <w:rFonts w:ascii="宋体" w:hAnsi="宋体"/>
          <w:b w:val="0"/>
          <w:bCs/>
          <w:sz w:val="28"/>
          <w:szCs w:val="28"/>
          <w:lang w:val="en-GB"/>
        </w:rPr>
        <w:t>2</w:t>
      </w:r>
      <w:r>
        <w:rPr>
          <w:rFonts w:ascii="宋体" w:hAnsi="宋体" w:hint="eastAsia"/>
          <w:b w:val="0"/>
          <w:bCs/>
          <w:sz w:val="28"/>
          <w:szCs w:val="28"/>
          <w:lang w:val="en-GB"/>
        </w:rPr>
        <w:t>）喷花类：</w:t>
      </w:r>
      <w:r>
        <w:rPr>
          <w:rFonts w:ascii="宋体" w:hAnsi="宋体" w:hint="eastAsia"/>
          <w:b w:val="0"/>
          <w:sz w:val="28"/>
          <w:szCs w:val="28"/>
          <w:lang w:val="en-GB"/>
        </w:rPr>
        <w:t>燃放时以直向喷射火苗、火花、响声（响珠）为主的产品。</w:t>
      </w:r>
    </w:p>
    <w:p w:rsidR="00B70A31" w:rsidRDefault="005C7075">
      <w:pPr>
        <w:spacing w:line="580" w:lineRule="exact"/>
        <w:ind w:firstLineChars="200" w:firstLine="560"/>
        <w:rPr>
          <w:rFonts w:ascii="宋体" w:hAnsi="宋体"/>
          <w:b w:val="0"/>
          <w:sz w:val="28"/>
          <w:szCs w:val="28"/>
        </w:rPr>
      </w:pPr>
      <w:r>
        <w:rPr>
          <w:rFonts w:ascii="宋体" w:hAnsi="宋体" w:hint="eastAsia"/>
          <w:b w:val="0"/>
          <w:sz w:val="28"/>
          <w:szCs w:val="28"/>
        </w:rPr>
        <w:lastRenderedPageBreak/>
        <w:t>主要危险：因产品结构与设计不相符，使用违禁药物，装药量超过最大值规定，部件安装稳定性、牢固性不符合要求，底塞不牢固，引火线破损、引燃主体时间和</w:t>
      </w:r>
      <w:proofErr w:type="gramStart"/>
      <w:r>
        <w:rPr>
          <w:rFonts w:ascii="宋体" w:hAnsi="宋体" w:hint="eastAsia"/>
          <w:b w:val="0"/>
          <w:sz w:val="28"/>
          <w:szCs w:val="28"/>
        </w:rPr>
        <w:t>旁燃时间</w:t>
      </w:r>
      <w:proofErr w:type="gramEnd"/>
      <w:r>
        <w:rPr>
          <w:rFonts w:ascii="宋体" w:hAnsi="宋体" w:hint="eastAsia"/>
          <w:b w:val="0"/>
          <w:sz w:val="28"/>
          <w:szCs w:val="28"/>
        </w:rPr>
        <w:t>不符要求，漏药，炸筒、散筒，速燃、爆燃，冲底、产品倒筒及行走，燃放中断、冲筒、</w:t>
      </w:r>
      <w:proofErr w:type="gramStart"/>
      <w:r>
        <w:rPr>
          <w:rFonts w:ascii="宋体" w:hAnsi="宋体" w:hint="eastAsia"/>
          <w:b w:val="0"/>
          <w:sz w:val="28"/>
          <w:szCs w:val="28"/>
        </w:rPr>
        <w:t>熄引等</w:t>
      </w:r>
      <w:proofErr w:type="gramEnd"/>
      <w:r>
        <w:rPr>
          <w:rFonts w:ascii="宋体" w:hAnsi="宋体" w:hint="eastAsia"/>
          <w:b w:val="0"/>
          <w:sz w:val="28"/>
          <w:szCs w:val="28"/>
        </w:rPr>
        <w:t>引起的火灾与爆炸。</w:t>
      </w:r>
    </w:p>
    <w:p w:rsidR="00B70A31" w:rsidRDefault="005C7075">
      <w:pPr>
        <w:spacing w:line="580" w:lineRule="exact"/>
        <w:ind w:firstLineChars="200" w:firstLine="560"/>
        <w:rPr>
          <w:rFonts w:ascii="宋体" w:hAnsi="宋体"/>
          <w:b w:val="0"/>
          <w:sz w:val="28"/>
          <w:szCs w:val="28"/>
        </w:rPr>
      </w:pPr>
      <w:r>
        <w:rPr>
          <w:rFonts w:ascii="宋体" w:hAnsi="宋体" w:hint="eastAsia"/>
          <w:b w:val="0"/>
          <w:sz w:val="28"/>
          <w:szCs w:val="28"/>
        </w:rPr>
        <w:t>主要危害：</w:t>
      </w:r>
      <w:r>
        <w:rPr>
          <w:rFonts w:ascii="宋体" w:hAnsi="宋体" w:cs="宋体" w:hint="eastAsia"/>
          <w:b w:val="0"/>
          <w:bCs/>
          <w:sz w:val="28"/>
          <w:szCs w:val="28"/>
        </w:rPr>
        <w:t>烧伤，炸伤</w:t>
      </w:r>
      <w:r>
        <w:rPr>
          <w:rFonts w:ascii="宋体" w:hAnsi="宋体" w:cs="宋体" w:hint="eastAsia"/>
          <w:b w:val="0"/>
          <w:sz w:val="28"/>
          <w:szCs w:val="28"/>
        </w:rPr>
        <w:t>。</w:t>
      </w:r>
    </w:p>
    <w:p w:rsidR="00B70A31" w:rsidRDefault="005C7075">
      <w:pPr>
        <w:spacing w:line="580" w:lineRule="exact"/>
        <w:ind w:firstLineChars="200" w:firstLine="560"/>
        <w:rPr>
          <w:rFonts w:ascii="宋体" w:hAnsi="宋体"/>
          <w:b w:val="0"/>
          <w:sz w:val="28"/>
          <w:szCs w:val="28"/>
        </w:rPr>
      </w:pPr>
      <w:r>
        <w:rPr>
          <w:rFonts w:ascii="宋体" w:hAnsi="宋体" w:hint="eastAsia"/>
          <w:b w:val="0"/>
          <w:sz w:val="28"/>
          <w:szCs w:val="28"/>
        </w:rPr>
        <w:t>储存措施：储存于阴凉、通风、干燥的仓库内，隔绝热源和明火。</w:t>
      </w:r>
    </w:p>
    <w:p w:rsidR="00B70A31" w:rsidRDefault="005C7075">
      <w:pPr>
        <w:spacing w:line="580" w:lineRule="exact"/>
        <w:ind w:firstLineChars="200" w:firstLine="560"/>
        <w:rPr>
          <w:rFonts w:ascii="宋体" w:hAnsi="宋体"/>
          <w:b w:val="0"/>
          <w:sz w:val="28"/>
          <w:szCs w:val="28"/>
        </w:rPr>
      </w:pPr>
      <w:r>
        <w:rPr>
          <w:rFonts w:ascii="宋体" w:hAnsi="宋体" w:hint="eastAsia"/>
          <w:b w:val="0"/>
          <w:sz w:val="28"/>
          <w:szCs w:val="28"/>
        </w:rPr>
        <w:t>（</w:t>
      </w:r>
      <w:r>
        <w:rPr>
          <w:rFonts w:ascii="宋体" w:hAnsi="宋体"/>
          <w:b w:val="0"/>
          <w:sz w:val="28"/>
          <w:szCs w:val="28"/>
        </w:rPr>
        <w:t>3</w:t>
      </w:r>
      <w:r>
        <w:rPr>
          <w:rFonts w:ascii="宋体" w:hAnsi="宋体" w:hint="eastAsia"/>
          <w:b w:val="0"/>
          <w:sz w:val="28"/>
          <w:szCs w:val="28"/>
        </w:rPr>
        <w:t>）旋转类：燃放</w:t>
      </w:r>
      <w:proofErr w:type="gramStart"/>
      <w:r>
        <w:rPr>
          <w:rFonts w:ascii="宋体" w:hAnsi="宋体" w:hint="eastAsia"/>
          <w:b w:val="0"/>
          <w:sz w:val="28"/>
          <w:szCs w:val="28"/>
        </w:rPr>
        <w:t>时主体</w:t>
      </w:r>
      <w:proofErr w:type="gramEnd"/>
      <w:r>
        <w:rPr>
          <w:rFonts w:ascii="宋体" w:hAnsi="宋体" w:hint="eastAsia"/>
          <w:b w:val="0"/>
          <w:sz w:val="28"/>
          <w:szCs w:val="28"/>
        </w:rPr>
        <w:t>自身旋转但</w:t>
      </w:r>
      <w:proofErr w:type="gramStart"/>
      <w:r>
        <w:rPr>
          <w:rFonts w:ascii="宋体" w:hAnsi="宋体" w:hint="eastAsia"/>
          <w:b w:val="0"/>
          <w:sz w:val="28"/>
          <w:szCs w:val="28"/>
        </w:rPr>
        <w:t>不</w:t>
      </w:r>
      <w:proofErr w:type="gramEnd"/>
      <w:r>
        <w:rPr>
          <w:rFonts w:ascii="宋体" w:hAnsi="宋体" w:hint="eastAsia"/>
          <w:b w:val="0"/>
          <w:sz w:val="28"/>
          <w:szCs w:val="28"/>
        </w:rPr>
        <w:t>升空的产品。</w:t>
      </w:r>
    </w:p>
    <w:p w:rsidR="00B70A31" w:rsidRDefault="005C7075">
      <w:pPr>
        <w:spacing w:line="580" w:lineRule="exact"/>
        <w:ind w:firstLineChars="200" w:firstLine="560"/>
        <w:rPr>
          <w:rFonts w:ascii="宋体" w:hAnsi="宋体"/>
          <w:b w:val="0"/>
          <w:sz w:val="28"/>
          <w:szCs w:val="28"/>
        </w:rPr>
      </w:pPr>
      <w:r>
        <w:rPr>
          <w:rFonts w:ascii="宋体" w:hAnsi="宋体" w:hint="eastAsia"/>
          <w:b w:val="0"/>
          <w:sz w:val="28"/>
          <w:szCs w:val="28"/>
        </w:rPr>
        <w:t>主要危险：因产品结构与设计不相符，使用违禁药物，装药量超过最大值规定，引火线破损、引燃主体时间和</w:t>
      </w:r>
      <w:proofErr w:type="gramStart"/>
      <w:r>
        <w:rPr>
          <w:rFonts w:ascii="宋体" w:hAnsi="宋体" w:hint="eastAsia"/>
          <w:b w:val="0"/>
          <w:sz w:val="28"/>
          <w:szCs w:val="28"/>
        </w:rPr>
        <w:t>旁燃时间</w:t>
      </w:r>
      <w:proofErr w:type="gramEnd"/>
      <w:r>
        <w:rPr>
          <w:rFonts w:ascii="宋体" w:hAnsi="宋体" w:hint="eastAsia"/>
          <w:b w:val="0"/>
          <w:sz w:val="28"/>
          <w:szCs w:val="28"/>
        </w:rPr>
        <w:t>不符要求，漏药，旋转范围、飞离地面高度大于规定要求，旋转断线，冲底、冲头，喷射高度大于规定，燃放中断、冲筒、</w:t>
      </w:r>
      <w:proofErr w:type="gramStart"/>
      <w:r>
        <w:rPr>
          <w:rFonts w:ascii="宋体" w:hAnsi="宋体" w:hint="eastAsia"/>
          <w:b w:val="0"/>
          <w:sz w:val="28"/>
          <w:szCs w:val="28"/>
        </w:rPr>
        <w:t>熄引等</w:t>
      </w:r>
      <w:proofErr w:type="gramEnd"/>
      <w:r>
        <w:rPr>
          <w:rFonts w:ascii="宋体" w:hAnsi="宋体" w:hint="eastAsia"/>
          <w:b w:val="0"/>
          <w:sz w:val="28"/>
          <w:szCs w:val="28"/>
        </w:rPr>
        <w:t>引起的火灾与爆炸。</w:t>
      </w:r>
    </w:p>
    <w:p w:rsidR="00B70A31" w:rsidRDefault="005C7075">
      <w:pPr>
        <w:spacing w:line="580" w:lineRule="exact"/>
        <w:ind w:firstLineChars="200" w:firstLine="560"/>
        <w:rPr>
          <w:rFonts w:ascii="宋体" w:hAnsi="宋体"/>
          <w:b w:val="0"/>
          <w:sz w:val="28"/>
          <w:szCs w:val="28"/>
        </w:rPr>
      </w:pPr>
      <w:r>
        <w:rPr>
          <w:rFonts w:ascii="宋体" w:hAnsi="宋体" w:hint="eastAsia"/>
          <w:b w:val="0"/>
          <w:sz w:val="28"/>
          <w:szCs w:val="28"/>
        </w:rPr>
        <w:t>主要危害：</w:t>
      </w:r>
      <w:r>
        <w:rPr>
          <w:rFonts w:ascii="宋体" w:hAnsi="宋体" w:hint="eastAsia"/>
          <w:b w:val="0"/>
          <w:bCs/>
          <w:sz w:val="28"/>
          <w:szCs w:val="28"/>
        </w:rPr>
        <w:t>烧伤，炸伤</w:t>
      </w:r>
      <w:r>
        <w:rPr>
          <w:rFonts w:ascii="宋体" w:hAnsi="宋体" w:hint="eastAsia"/>
          <w:b w:val="0"/>
          <w:sz w:val="28"/>
          <w:szCs w:val="28"/>
        </w:rPr>
        <w:t>。</w:t>
      </w:r>
    </w:p>
    <w:p w:rsidR="00B70A31" w:rsidRDefault="005C7075">
      <w:pPr>
        <w:spacing w:line="580" w:lineRule="exact"/>
        <w:ind w:firstLineChars="200" w:firstLine="560"/>
        <w:rPr>
          <w:rFonts w:ascii="宋体" w:hAnsi="宋体"/>
          <w:b w:val="0"/>
          <w:sz w:val="28"/>
          <w:szCs w:val="28"/>
        </w:rPr>
      </w:pPr>
      <w:r>
        <w:rPr>
          <w:rFonts w:ascii="宋体" w:hAnsi="宋体" w:hint="eastAsia"/>
          <w:b w:val="0"/>
          <w:sz w:val="28"/>
          <w:szCs w:val="28"/>
        </w:rPr>
        <w:t>储存措施：储存于阴凉、通风、干燥的仓库内，隔绝热源和明火。</w:t>
      </w:r>
    </w:p>
    <w:p w:rsidR="00B70A31" w:rsidRDefault="005C7075">
      <w:pPr>
        <w:spacing w:line="580" w:lineRule="exact"/>
        <w:ind w:firstLineChars="200" w:firstLine="560"/>
        <w:rPr>
          <w:rFonts w:ascii="宋体" w:hAnsi="宋体"/>
          <w:b w:val="0"/>
          <w:sz w:val="28"/>
          <w:szCs w:val="28"/>
          <w:lang w:val="en-GB"/>
        </w:rPr>
      </w:pPr>
      <w:r>
        <w:rPr>
          <w:rFonts w:ascii="宋体" w:hAnsi="宋体" w:hint="eastAsia"/>
          <w:b w:val="0"/>
          <w:bCs/>
          <w:sz w:val="28"/>
          <w:szCs w:val="28"/>
          <w:lang w:val="en-GB"/>
        </w:rPr>
        <w:t>（</w:t>
      </w:r>
      <w:r>
        <w:rPr>
          <w:rFonts w:ascii="宋体" w:hAnsi="宋体"/>
          <w:b w:val="0"/>
          <w:bCs/>
          <w:sz w:val="28"/>
          <w:szCs w:val="28"/>
          <w:lang w:val="en-GB"/>
        </w:rPr>
        <w:t>4</w:t>
      </w:r>
      <w:r>
        <w:rPr>
          <w:rFonts w:ascii="宋体" w:hAnsi="宋体" w:hint="eastAsia"/>
          <w:b w:val="0"/>
          <w:bCs/>
          <w:sz w:val="28"/>
          <w:szCs w:val="28"/>
          <w:lang w:val="en-GB"/>
        </w:rPr>
        <w:t>）升空类：</w:t>
      </w:r>
      <w:r>
        <w:rPr>
          <w:rFonts w:ascii="宋体" w:hAnsi="宋体" w:hint="eastAsia"/>
          <w:b w:val="0"/>
          <w:sz w:val="28"/>
          <w:szCs w:val="28"/>
          <w:lang w:val="en-GB"/>
        </w:rPr>
        <w:t>燃放</w:t>
      </w:r>
      <w:proofErr w:type="gramStart"/>
      <w:r>
        <w:rPr>
          <w:rFonts w:ascii="宋体" w:hAnsi="宋体" w:hint="eastAsia"/>
          <w:b w:val="0"/>
          <w:sz w:val="28"/>
          <w:szCs w:val="28"/>
          <w:lang w:val="en-GB"/>
        </w:rPr>
        <w:t>时主体</w:t>
      </w:r>
      <w:proofErr w:type="gramEnd"/>
      <w:r>
        <w:rPr>
          <w:rFonts w:ascii="宋体" w:hAnsi="宋体" w:hint="eastAsia"/>
          <w:b w:val="0"/>
          <w:sz w:val="28"/>
          <w:szCs w:val="28"/>
          <w:lang w:val="en-GB"/>
        </w:rPr>
        <w:t>定向或旋转升空的产品。</w:t>
      </w:r>
    </w:p>
    <w:p w:rsidR="00B70A31" w:rsidRDefault="005C7075">
      <w:pPr>
        <w:spacing w:line="580" w:lineRule="exact"/>
        <w:ind w:firstLineChars="200" w:firstLine="560"/>
        <w:rPr>
          <w:rFonts w:ascii="宋体" w:hAnsi="宋体"/>
          <w:b w:val="0"/>
          <w:sz w:val="28"/>
          <w:szCs w:val="28"/>
        </w:rPr>
      </w:pPr>
      <w:r>
        <w:rPr>
          <w:rFonts w:ascii="宋体" w:hAnsi="宋体" w:hint="eastAsia"/>
          <w:b w:val="0"/>
          <w:sz w:val="28"/>
          <w:szCs w:val="28"/>
        </w:rPr>
        <w:t>主要危险：因产品结构与设计不相符，使用违禁药物，装药量超过最大值规定，部件安装稳定性、牢固性不符合要求，不能承受喷火或升空的冲击力，引火线破损、引燃主体时间不符要求，漏药，炸筒、速燃、爆燃，平飞、低炸，发射极限角大于规定要求，升空高度小于规定要求，燃放中断、冲筒、</w:t>
      </w:r>
      <w:proofErr w:type="gramStart"/>
      <w:r>
        <w:rPr>
          <w:rFonts w:ascii="宋体" w:hAnsi="宋体" w:hint="eastAsia"/>
          <w:b w:val="0"/>
          <w:sz w:val="28"/>
          <w:szCs w:val="28"/>
        </w:rPr>
        <w:t>熄引等</w:t>
      </w:r>
      <w:proofErr w:type="gramEnd"/>
      <w:r>
        <w:rPr>
          <w:rFonts w:ascii="宋体" w:hAnsi="宋体" w:hint="eastAsia"/>
          <w:b w:val="0"/>
          <w:sz w:val="28"/>
          <w:szCs w:val="28"/>
        </w:rPr>
        <w:t>引起的火灾与爆炸。</w:t>
      </w:r>
    </w:p>
    <w:p w:rsidR="00B70A31" w:rsidRDefault="005C7075">
      <w:pPr>
        <w:spacing w:line="580" w:lineRule="exact"/>
        <w:ind w:firstLineChars="200" w:firstLine="560"/>
        <w:rPr>
          <w:rFonts w:ascii="宋体" w:hAnsi="宋体"/>
          <w:b w:val="0"/>
          <w:sz w:val="28"/>
          <w:szCs w:val="28"/>
        </w:rPr>
      </w:pPr>
      <w:r>
        <w:rPr>
          <w:rFonts w:ascii="宋体" w:hAnsi="宋体" w:hint="eastAsia"/>
          <w:b w:val="0"/>
          <w:sz w:val="28"/>
          <w:szCs w:val="28"/>
        </w:rPr>
        <w:t>主要危害：</w:t>
      </w:r>
      <w:r>
        <w:rPr>
          <w:rFonts w:ascii="宋体" w:hAnsi="宋体" w:cs="宋体" w:hint="eastAsia"/>
          <w:b w:val="0"/>
          <w:bCs/>
          <w:sz w:val="28"/>
          <w:szCs w:val="28"/>
        </w:rPr>
        <w:t>烧伤，炸伤</w:t>
      </w:r>
      <w:r>
        <w:rPr>
          <w:rFonts w:ascii="宋体" w:hAnsi="宋体" w:cs="宋体" w:hint="eastAsia"/>
          <w:b w:val="0"/>
          <w:sz w:val="28"/>
          <w:szCs w:val="28"/>
        </w:rPr>
        <w:t>。</w:t>
      </w:r>
    </w:p>
    <w:p w:rsidR="00B70A31" w:rsidRDefault="005C7075">
      <w:pPr>
        <w:spacing w:line="580" w:lineRule="exact"/>
        <w:ind w:firstLineChars="200" w:firstLine="560"/>
        <w:rPr>
          <w:rFonts w:ascii="宋体" w:hAnsi="宋体"/>
          <w:bCs/>
          <w:sz w:val="28"/>
          <w:szCs w:val="28"/>
          <w:lang w:val="en-GB"/>
        </w:rPr>
      </w:pPr>
      <w:r>
        <w:rPr>
          <w:rFonts w:ascii="宋体" w:hAnsi="宋体" w:hint="eastAsia"/>
          <w:b w:val="0"/>
          <w:sz w:val="28"/>
          <w:szCs w:val="28"/>
        </w:rPr>
        <w:t>储存措施：储存于阴凉、通风、干燥的仓库内，隔绝热源和明火。</w:t>
      </w:r>
    </w:p>
    <w:p w:rsidR="00B70A31" w:rsidRDefault="005C7075">
      <w:pPr>
        <w:spacing w:line="580" w:lineRule="exact"/>
        <w:ind w:firstLineChars="200" w:firstLine="560"/>
        <w:rPr>
          <w:rFonts w:ascii="宋体" w:hAnsi="宋体"/>
          <w:b w:val="0"/>
          <w:sz w:val="28"/>
          <w:szCs w:val="28"/>
        </w:rPr>
      </w:pPr>
      <w:r>
        <w:rPr>
          <w:rFonts w:ascii="宋体" w:hAnsi="宋体" w:hint="eastAsia"/>
          <w:b w:val="0"/>
          <w:sz w:val="28"/>
          <w:szCs w:val="28"/>
        </w:rPr>
        <w:t>（</w:t>
      </w:r>
      <w:r>
        <w:rPr>
          <w:rFonts w:ascii="宋体" w:hAnsi="宋体"/>
          <w:b w:val="0"/>
          <w:sz w:val="28"/>
          <w:szCs w:val="28"/>
        </w:rPr>
        <w:t>5</w:t>
      </w:r>
      <w:r>
        <w:rPr>
          <w:rFonts w:ascii="宋体" w:hAnsi="宋体" w:hint="eastAsia"/>
          <w:b w:val="0"/>
          <w:sz w:val="28"/>
          <w:szCs w:val="28"/>
        </w:rPr>
        <w:t>）吐珠类：燃放时从同一筒体内有规律地发射出（药粒或药柱）彩珠、彩花、声响等效果的产品。</w:t>
      </w:r>
    </w:p>
    <w:p w:rsidR="00B70A31" w:rsidRDefault="005C7075">
      <w:pPr>
        <w:spacing w:line="580" w:lineRule="exact"/>
        <w:ind w:firstLineChars="200" w:firstLine="560"/>
        <w:rPr>
          <w:rFonts w:ascii="宋体" w:hAnsi="宋体"/>
          <w:b w:val="0"/>
          <w:sz w:val="28"/>
          <w:szCs w:val="28"/>
        </w:rPr>
      </w:pPr>
      <w:r>
        <w:rPr>
          <w:rFonts w:ascii="宋体" w:hAnsi="宋体" w:hint="eastAsia"/>
          <w:b w:val="0"/>
          <w:sz w:val="28"/>
          <w:szCs w:val="28"/>
        </w:rPr>
        <w:lastRenderedPageBreak/>
        <w:t>主要危险：因产品结构与设计不相符，使用违禁药物，装药量超过最大值规定，手持部分低于最短长度规定，部件安装稳定性、牢固性不符合要求，筒体和底塞耐压值不符合要求，不能承受喷射的冲击力，引火线破损、引燃主体时间和</w:t>
      </w:r>
      <w:proofErr w:type="gramStart"/>
      <w:r>
        <w:rPr>
          <w:rFonts w:ascii="宋体" w:hAnsi="宋体" w:hint="eastAsia"/>
          <w:b w:val="0"/>
          <w:sz w:val="28"/>
          <w:szCs w:val="28"/>
        </w:rPr>
        <w:t>旁燃时间</w:t>
      </w:r>
      <w:proofErr w:type="gramEnd"/>
      <w:r>
        <w:rPr>
          <w:rFonts w:ascii="宋体" w:hAnsi="宋体" w:hint="eastAsia"/>
          <w:b w:val="0"/>
          <w:sz w:val="28"/>
          <w:szCs w:val="28"/>
        </w:rPr>
        <w:t>不符要求，漏药，炸筒、手持产品速燃、爆燃，冲底、地面（插地）产品倒筒，</w:t>
      </w:r>
      <w:proofErr w:type="gramStart"/>
      <w:r>
        <w:rPr>
          <w:rFonts w:ascii="宋体" w:hAnsi="宋体" w:hint="eastAsia"/>
          <w:b w:val="0"/>
          <w:sz w:val="28"/>
          <w:szCs w:val="28"/>
        </w:rPr>
        <w:t>亮珠发射</w:t>
      </w:r>
      <w:proofErr w:type="gramEnd"/>
      <w:r>
        <w:rPr>
          <w:rFonts w:ascii="宋体" w:hAnsi="宋体" w:hint="eastAsia"/>
          <w:b w:val="0"/>
          <w:sz w:val="28"/>
          <w:szCs w:val="28"/>
        </w:rPr>
        <w:t>距离与高度不符合要求，燃放中断、冲筒、</w:t>
      </w:r>
      <w:proofErr w:type="gramStart"/>
      <w:r>
        <w:rPr>
          <w:rFonts w:ascii="宋体" w:hAnsi="宋体" w:hint="eastAsia"/>
          <w:b w:val="0"/>
          <w:sz w:val="28"/>
          <w:szCs w:val="28"/>
        </w:rPr>
        <w:t>熄引等</w:t>
      </w:r>
      <w:proofErr w:type="gramEnd"/>
      <w:r>
        <w:rPr>
          <w:rFonts w:ascii="宋体" w:hAnsi="宋体" w:hint="eastAsia"/>
          <w:b w:val="0"/>
          <w:sz w:val="28"/>
          <w:szCs w:val="28"/>
        </w:rPr>
        <w:t>引起的火灾与爆炸。</w:t>
      </w:r>
    </w:p>
    <w:p w:rsidR="00B70A31" w:rsidRDefault="005C7075">
      <w:pPr>
        <w:spacing w:line="580" w:lineRule="exact"/>
        <w:ind w:firstLineChars="200" w:firstLine="560"/>
        <w:rPr>
          <w:rFonts w:ascii="宋体" w:hAnsi="宋体"/>
          <w:b w:val="0"/>
          <w:sz w:val="28"/>
          <w:szCs w:val="28"/>
        </w:rPr>
      </w:pPr>
      <w:r>
        <w:rPr>
          <w:rFonts w:ascii="宋体" w:hAnsi="宋体" w:hint="eastAsia"/>
          <w:b w:val="0"/>
          <w:sz w:val="28"/>
          <w:szCs w:val="28"/>
        </w:rPr>
        <w:t>主要危害：</w:t>
      </w:r>
      <w:r>
        <w:rPr>
          <w:rFonts w:ascii="宋体" w:hAnsi="宋体" w:hint="eastAsia"/>
          <w:b w:val="0"/>
          <w:bCs/>
          <w:sz w:val="28"/>
          <w:szCs w:val="28"/>
        </w:rPr>
        <w:t>烧伤，炸伤</w:t>
      </w:r>
      <w:r>
        <w:rPr>
          <w:rFonts w:ascii="宋体" w:hAnsi="宋体" w:hint="eastAsia"/>
          <w:b w:val="0"/>
          <w:sz w:val="28"/>
          <w:szCs w:val="28"/>
        </w:rPr>
        <w:t>。</w:t>
      </w:r>
    </w:p>
    <w:p w:rsidR="00B70A31" w:rsidRDefault="005C7075">
      <w:pPr>
        <w:spacing w:line="580" w:lineRule="exact"/>
        <w:ind w:firstLineChars="200" w:firstLine="560"/>
        <w:rPr>
          <w:rFonts w:ascii="宋体" w:hAnsi="宋体"/>
          <w:b w:val="0"/>
          <w:sz w:val="28"/>
          <w:szCs w:val="28"/>
        </w:rPr>
      </w:pPr>
      <w:r>
        <w:rPr>
          <w:rFonts w:ascii="宋体" w:hAnsi="宋体" w:hint="eastAsia"/>
          <w:b w:val="0"/>
          <w:sz w:val="28"/>
          <w:szCs w:val="28"/>
        </w:rPr>
        <w:t>储存措施：储存于阴凉、通风、干燥的仓库内，隔绝热源和明火。</w:t>
      </w:r>
    </w:p>
    <w:p w:rsidR="00B70A31" w:rsidRDefault="005C7075">
      <w:pPr>
        <w:spacing w:line="580" w:lineRule="exact"/>
        <w:ind w:firstLineChars="200" w:firstLine="560"/>
        <w:rPr>
          <w:rFonts w:ascii="宋体" w:hAnsi="宋体"/>
          <w:b w:val="0"/>
          <w:sz w:val="28"/>
          <w:szCs w:val="28"/>
        </w:rPr>
      </w:pPr>
      <w:r>
        <w:rPr>
          <w:rFonts w:ascii="宋体" w:hAnsi="宋体" w:hint="eastAsia"/>
          <w:b w:val="0"/>
          <w:sz w:val="28"/>
          <w:szCs w:val="28"/>
        </w:rPr>
        <w:t>（6）玩具类：形式多样、运运范围相对较小的低空产品，燃放时产生火花、烟雾、爆响等效果，有玩具造型、线香型、摩擦型、烟雾型产品等。</w:t>
      </w:r>
    </w:p>
    <w:p w:rsidR="00B70A31" w:rsidRDefault="005C7075">
      <w:pPr>
        <w:spacing w:line="580" w:lineRule="exact"/>
        <w:ind w:firstLineChars="200" w:firstLine="560"/>
        <w:rPr>
          <w:rFonts w:ascii="宋体" w:hAnsi="宋体"/>
          <w:b w:val="0"/>
          <w:sz w:val="28"/>
          <w:szCs w:val="28"/>
        </w:rPr>
      </w:pPr>
      <w:r>
        <w:rPr>
          <w:rFonts w:ascii="宋体" w:hAnsi="宋体" w:hint="eastAsia"/>
          <w:b w:val="0"/>
          <w:sz w:val="28"/>
          <w:szCs w:val="28"/>
        </w:rPr>
        <w:t>主要危险：因产品结构与设计不相符，使用违禁药物，装药量超过最大值规定，手持部分低于最短长度规定，燃放中断、冲筒、</w:t>
      </w:r>
      <w:proofErr w:type="gramStart"/>
      <w:r>
        <w:rPr>
          <w:rFonts w:ascii="宋体" w:hAnsi="宋体" w:hint="eastAsia"/>
          <w:b w:val="0"/>
          <w:sz w:val="28"/>
          <w:szCs w:val="28"/>
        </w:rPr>
        <w:t>熄引等</w:t>
      </w:r>
      <w:proofErr w:type="gramEnd"/>
      <w:r>
        <w:rPr>
          <w:rFonts w:ascii="宋体" w:hAnsi="宋体" w:hint="eastAsia"/>
          <w:b w:val="0"/>
          <w:sz w:val="28"/>
          <w:szCs w:val="28"/>
        </w:rPr>
        <w:t>引起的火灾与爆炸。</w:t>
      </w:r>
    </w:p>
    <w:p w:rsidR="00B70A31" w:rsidRDefault="005C7075">
      <w:pPr>
        <w:spacing w:line="580" w:lineRule="exact"/>
        <w:ind w:firstLineChars="200" w:firstLine="560"/>
        <w:rPr>
          <w:rFonts w:ascii="宋体" w:hAnsi="宋体"/>
          <w:b w:val="0"/>
          <w:sz w:val="28"/>
          <w:szCs w:val="28"/>
        </w:rPr>
      </w:pPr>
      <w:r>
        <w:rPr>
          <w:rFonts w:ascii="宋体" w:hAnsi="宋体" w:hint="eastAsia"/>
          <w:b w:val="0"/>
          <w:sz w:val="28"/>
          <w:szCs w:val="28"/>
        </w:rPr>
        <w:t>主要危害：</w:t>
      </w:r>
      <w:r>
        <w:rPr>
          <w:rFonts w:ascii="宋体" w:hAnsi="宋体" w:hint="eastAsia"/>
          <w:b w:val="0"/>
          <w:bCs/>
          <w:sz w:val="28"/>
          <w:szCs w:val="28"/>
        </w:rPr>
        <w:t>烧伤，炸伤</w:t>
      </w:r>
      <w:r>
        <w:rPr>
          <w:rFonts w:ascii="宋体" w:hAnsi="宋体" w:hint="eastAsia"/>
          <w:b w:val="0"/>
          <w:sz w:val="28"/>
          <w:szCs w:val="28"/>
        </w:rPr>
        <w:t>。</w:t>
      </w:r>
    </w:p>
    <w:p w:rsidR="00B70A31" w:rsidRDefault="005C7075">
      <w:pPr>
        <w:spacing w:line="600" w:lineRule="exact"/>
        <w:ind w:firstLineChars="200" w:firstLine="560"/>
        <w:rPr>
          <w:rFonts w:ascii="宋体" w:hAnsi="宋体"/>
          <w:b w:val="0"/>
          <w:sz w:val="28"/>
          <w:szCs w:val="28"/>
        </w:rPr>
      </w:pPr>
      <w:r>
        <w:rPr>
          <w:rFonts w:ascii="宋体" w:hAnsi="宋体" w:hint="eastAsia"/>
          <w:b w:val="0"/>
          <w:sz w:val="28"/>
          <w:szCs w:val="28"/>
        </w:rPr>
        <w:t>储存措施：储存于阴凉、通风、干燥的仓库内，隔绝热源和明火。</w:t>
      </w:r>
    </w:p>
    <w:p w:rsidR="00B70A31" w:rsidRDefault="005C7075">
      <w:pPr>
        <w:spacing w:line="600" w:lineRule="exact"/>
        <w:ind w:firstLineChars="200" w:firstLine="560"/>
        <w:rPr>
          <w:rFonts w:ascii="宋体" w:hAnsi="宋体" w:cs="宋体"/>
          <w:b w:val="0"/>
          <w:sz w:val="28"/>
          <w:szCs w:val="28"/>
          <w:lang w:val="en-GB"/>
        </w:rPr>
      </w:pPr>
      <w:r>
        <w:rPr>
          <w:rFonts w:ascii="宋体" w:hAnsi="宋体" w:hint="eastAsia"/>
          <w:b w:val="0"/>
          <w:sz w:val="28"/>
          <w:szCs w:val="28"/>
        </w:rPr>
        <w:t>（7）</w:t>
      </w:r>
      <w:r>
        <w:rPr>
          <w:rFonts w:ascii="宋体" w:hAnsi="宋体" w:cs="宋体" w:hint="eastAsia"/>
          <w:b w:val="0"/>
          <w:sz w:val="28"/>
          <w:szCs w:val="28"/>
          <w:lang w:val="en-GB"/>
        </w:rPr>
        <w:t>组合烟花类：由两个或两个以上喷花、吐珠同类或</w:t>
      </w:r>
      <w:proofErr w:type="gramStart"/>
      <w:r>
        <w:rPr>
          <w:rFonts w:ascii="宋体" w:hAnsi="宋体" w:cs="宋体" w:hint="eastAsia"/>
          <w:b w:val="0"/>
          <w:sz w:val="28"/>
          <w:szCs w:val="28"/>
          <w:lang w:val="en-GB"/>
        </w:rPr>
        <w:t>不</w:t>
      </w:r>
      <w:proofErr w:type="gramEnd"/>
      <w:r>
        <w:rPr>
          <w:rFonts w:ascii="宋体" w:hAnsi="宋体" w:cs="宋体" w:hint="eastAsia"/>
          <w:b w:val="0"/>
          <w:sz w:val="28"/>
          <w:szCs w:val="28"/>
          <w:lang w:val="en-GB"/>
        </w:rPr>
        <w:t>同类烟花组合而成的产品。</w:t>
      </w:r>
    </w:p>
    <w:p w:rsidR="00B70A31" w:rsidRDefault="005C7075">
      <w:pPr>
        <w:spacing w:line="600" w:lineRule="exact"/>
        <w:ind w:firstLineChars="200" w:firstLine="560"/>
        <w:rPr>
          <w:rFonts w:ascii="宋体" w:hAnsi="宋体" w:cs="宋体"/>
          <w:b w:val="0"/>
          <w:sz w:val="28"/>
          <w:szCs w:val="28"/>
        </w:rPr>
      </w:pPr>
      <w:r>
        <w:rPr>
          <w:rFonts w:ascii="宋体" w:hAnsi="宋体" w:cs="宋体" w:hint="eastAsia"/>
          <w:b w:val="0"/>
          <w:sz w:val="28"/>
          <w:szCs w:val="28"/>
        </w:rPr>
        <w:t>主要危险：因产品结构与设计不相符，使用违禁药物，装药量超过最大值规定，部件安装稳定性、牢固性不符合要求，底塞不牢固，不能承受喷火或升空的冲击力，引火线破损、引燃主体时间和</w:t>
      </w:r>
      <w:proofErr w:type="gramStart"/>
      <w:r>
        <w:rPr>
          <w:rFonts w:ascii="宋体" w:hAnsi="宋体" w:cs="宋体" w:hint="eastAsia"/>
          <w:b w:val="0"/>
          <w:sz w:val="28"/>
          <w:szCs w:val="28"/>
        </w:rPr>
        <w:t>旁燃时间</w:t>
      </w:r>
      <w:proofErr w:type="gramEnd"/>
      <w:r>
        <w:rPr>
          <w:rFonts w:ascii="宋体" w:hAnsi="宋体" w:cs="宋体" w:hint="eastAsia"/>
          <w:b w:val="0"/>
          <w:sz w:val="28"/>
          <w:szCs w:val="28"/>
        </w:rPr>
        <w:t>不符要求，漏药，炸筒、散筒，速燃、爆燃，冲底、倒筒及行走，发射极限角大于规定要求，燃放中断、冲筒、</w:t>
      </w:r>
      <w:proofErr w:type="gramStart"/>
      <w:r>
        <w:rPr>
          <w:rFonts w:ascii="宋体" w:hAnsi="宋体" w:cs="宋体" w:hint="eastAsia"/>
          <w:b w:val="0"/>
          <w:sz w:val="28"/>
          <w:szCs w:val="28"/>
        </w:rPr>
        <w:t>熄引等</w:t>
      </w:r>
      <w:proofErr w:type="gramEnd"/>
      <w:r>
        <w:rPr>
          <w:rFonts w:ascii="宋体" w:hAnsi="宋体" w:cs="宋体" w:hint="eastAsia"/>
          <w:b w:val="0"/>
          <w:sz w:val="28"/>
          <w:szCs w:val="28"/>
        </w:rPr>
        <w:t>引起的火灾与爆</w:t>
      </w:r>
      <w:r>
        <w:rPr>
          <w:rFonts w:ascii="宋体" w:hAnsi="宋体" w:cs="宋体" w:hint="eastAsia"/>
          <w:b w:val="0"/>
          <w:sz w:val="28"/>
          <w:szCs w:val="28"/>
        </w:rPr>
        <w:lastRenderedPageBreak/>
        <w:t>炸。</w:t>
      </w:r>
    </w:p>
    <w:p w:rsidR="00B70A31" w:rsidRDefault="005C7075">
      <w:pPr>
        <w:spacing w:line="360" w:lineRule="auto"/>
        <w:ind w:firstLineChars="200" w:firstLine="560"/>
        <w:rPr>
          <w:rFonts w:ascii="宋体" w:hAnsi="宋体"/>
          <w:b w:val="0"/>
          <w:sz w:val="28"/>
          <w:szCs w:val="28"/>
        </w:rPr>
      </w:pPr>
      <w:r>
        <w:rPr>
          <w:rFonts w:ascii="宋体" w:hAnsi="宋体" w:hint="eastAsia"/>
          <w:b w:val="0"/>
          <w:sz w:val="28"/>
          <w:szCs w:val="28"/>
        </w:rPr>
        <w:t>主要危害：</w:t>
      </w:r>
      <w:r>
        <w:rPr>
          <w:rFonts w:ascii="宋体" w:hAnsi="宋体" w:cs="宋体" w:hint="eastAsia"/>
          <w:b w:val="0"/>
          <w:sz w:val="28"/>
          <w:szCs w:val="28"/>
        </w:rPr>
        <w:t>烧伤，炸伤。</w:t>
      </w:r>
    </w:p>
    <w:p w:rsidR="00B70A31" w:rsidRDefault="005C7075">
      <w:pPr>
        <w:spacing w:line="360" w:lineRule="auto"/>
        <w:ind w:firstLineChars="200" w:firstLine="560"/>
        <w:rPr>
          <w:rFonts w:ascii="宋体" w:hAnsi="宋体"/>
          <w:b w:val="0"/>
          <w:sz w:val="28"/>
          <w:szCs w:val="28"/>
        </w:rPr>
      </w:pPr>
      <w:r>
        <w:rPr>
          <w:rFonts w:ascii="宋体" w:hAnsi="宋体" w:hint="eastAsia"/>
          <w:b w:val="0"/>
          <w:sz w:val="28"/>
          <w:szCs w:val="28"/>
        </w:rPr>
        <w:t>储存措施：储存于阴凉、通风、干燥的仓库内，隔绝热源和明火。</w:t>
      </w:r>
    </w:p>
    <w:p w:rsidR="00B70A31" w:rsidRDefault="005C7075">
      <w:pPr>
        <w:spacing w:beforeLines="50" w:before="120" w:line="360" w:lineRule="auto"/>
        <w:ind w:firstLineChars="200" w:firstLine="562"/>
        <w:jc w:val="left"/>
        <w:rPr>
          <w:rFonts w:ascii="宋体" w:hAnsi="宋体" w:cs="宋体"/>
          <w:sz w:val="28"/>
          <w:szCs w:val="28"/>
        </w:rPr>
      </w:pPr>
      <w:r>
        <w:rPr>
          <w:rFonts w:ascii="宋体" w:hAnsi="宋体" w:cs="宋体" w:hint="eastAsia"/>
          <w:sz w:val="28"/>
          <w:szCs w:val="28"/>
        </w:rPr>
        <w:t>2、烟花爆竹成品储存过程中的危险有害因素分析</w:t>
      </w:r>
    </w:p>
    <w:p w:rsidR="00B70A31" w:rsidRDefault="005C7075">
      <w:pPr>
        <w:spacing w:line="360" w:lineRule="auto"/>
        <w:ind w:firstLineChars="200" w:firstLine="560"/>
        <w:jc w:val="left"/>
        <w:rPr>
          <w:rFonts w:ascii="宋体" w:hAnsi="宋体" w:cs="宋体"/>
          <w:b w:val="0"/>
          <w:sz w:val="28"/>
          <w:szCs w:val="28"/>
          <w:lang w:val="en-GB"/>
        </w:rPr>
      </w:pPr>
      <w:r>
        <w:rPr>
          <w:rFonts w:ascii="宋体" w:hAnsi="宋体" w:cs="宋体" w:hint="eastAsia"/>
          <w:b w:val="0"/>
          <w:sz w:val="28"/>
          <w:szCs w:val="28"/>
          <w:lang w:val="en-GB"/>
        </w:rPr>
        <w:t>烟花爆竹成品储存过程中的主要危险有害因素是所存放的物质的燃烧爆炸危险性。容易造成燃烧爆炸事故的主要原因有：</w:t>
      </w:r>
    </w:p>
    <w:p w:rsidR="00B70A31" w:rsidRDefault="005C7075">
      <w:pPr>
        <w:spacing w:line="360" w:lineRule="auto"/>
        <w:ind w:firstLineChars="200" w:firstLine="560"/>
        <w:jc w:val="left"/>
        <w:rPr>
          <w:rFonts w:ascii="宋体" w:hAnsi="宋体" w:cs="宋体"/>
          <w:b w:val="0"/>
          <w:sz w:val="28"/>
          <w:szCs w:val="28"/>
          <w:lang w:val="en-GB"/>
        </w:rPr>
      </w:pPr>
      <w:r>
        <w:rPr>
          <w:rFonts w:ascii="宋体" w:hAnsi="宋体" w:cs="宋体" w:hint="eastAsia"/>
          <w:b w:val="0"/>
          <w:sz w:val="28"/>
          <w:szCs w:val="28"/>
          <w:lang w:val="en-GB"/>
        </w:rPr>
        <w:t>1）烟花爆竹成品从高处跌落</w:t>
      </w:r>
    </w:p>
    <w:p w:rsidR="00B70A31" w:rsidRDefault="005C7075">
      <w:pPr>
        <w:spacing w:line="360" w:lineRule="auto"/>
        <w:ind w:firstLineChars="200" w:firstLine="560"/>
        <w:jc w:val="left"/>
        <w:rPr>
          <w:rFonts w:ascii="宋体" w:hAnsi="宋体" w:cs="宋体"/>
          <w:b w:val="0"/>
          <w:sz w:val="28"/>
          <w:szCs w:val="28"/>
          <w:lang w:val="en-GB"/>
        </w:rPr>
      </w:pPr>
      <w:r>
        <w:rPr>
          <w:rFonts w:ascii="宋体" w:hAnsi="宋体" w:cs="宋体" w:hint="eastAsia"/>
          <w:b w:val="0"/>
          <w:sz w:val="28"/>
          <w:szCs w:val="28"/>
          <w:lang w:val="en-GB"/>
        </w:rPr>
        <w:t>烟花爆竹成品的堆码高度应满足表3.1-1要求。</w:t>
      </w:r>
    </w:p>
    <w:p w:rsidR="00B70A31" w:rsidRDefault="005C7075">
      <w:pPr>
        <w:jc w:val="center"/>
        <w:rPr>
          <w:rFonts w:ascii="黑体" w:eastAsia="黑体" w:hAnsi="黑体"/>
          <w:b w:val="0"/>
          <w:bCs/>
          <w:sz w:val="24"/>
        </w:rPr>
      </w:pPr>
      <w:r>
        <w:rPr>
          <w:rFonts w:ascii="黑体" w:eastAsia="黑体" w:hAnsi="黑体" w:hint="eastAsia"/>
          <w:b w:val="0"/>
          <w:bCs/>
          <w:sz w:val="24"/>
        </w:rPr>
        <w:t>表</w:t>
      </w:r>
      <w:r>
        <w:rPr>
          <w:rFonts w:ascii="黑体" w:eastAsia="黑体" w:hAnsi="黑体"/>
          <w:b w:val="0"/>
          <w:bCs/>
          <w:sz w:val="24"/>
        </w:rPr>
        <w:t>3</w:t>
      </w:r>
      <w:r>
        <w:rPr>
          <w:rFonts w:ascii="黑体" w:eastAsia="黑体" w:hAnsi="黑体" w:hint="eastAsia"/>
          <w:b w:val="0"/>
          <w:bCs/>
          <w:sz w:val="24"/>
        </w:rPr>
        <w:t>.1</w:t>
      </w:r>
      <w:r>
        <w:rPr>
          <w:rFonts w:ascii="黑体" w:eastAsia="黑体" w:hAnsi="黑体"/>
          <w:b w:val="0"/>
          <w:bCs/>
          <w:sz w:val="24"/>
        </w:rPr>
        <w:t>-</w:t>
      </w:r>
      <w:r>
        <w:rPr>
          <w:rFonts w:ascii="黑体" w:eastAsia="黑体" w:hAnsi="黑体" w:hint="eastAsia"/>
          <w:b w:val="0"/>
          <w:bCs/>
          <w:sz w:val="24"/>
        </w:rPr>
        <w:t>1</w:t>
      </w:r>
      <w:r>
        <w:rPr>
          <w:rFonts w:ascii="黑体" w:eastAsia="黑体" w:hAnsi="黑体"/>
          <w:b w:val="0"/>
          <w:bCs/>
          <w:sz w:val="24"/>
        </w:rPr>
        <w:t xml:space="preserve"> </w:t>
      </w:r>
      <w:r>
        <w:rPr>
          <w:rFonts w:ascii="黑体" w:eastAsia="黑体" w:hAnsi="黑体" w:hint="eastAsia"/>
          <w:b w:val="0"/>
          <w:bCs/>
          <w:sz w:val="24"/>
        </w:rPr>
        <w:t>仓库堆码要求（单位：</w:t>
      </w:r>
      <w:r>
        <w:rPr>
          <w:rFonts w:ascii="黑体" w:eastAsia="黑体" w:hAnsi="黑体"/>
          <w:b w:val="0"/>
          <w:bCs/>
          <w:sz w:val="24"/>
        </w:rPr>
        <w:t>m</w:t>
      </w:r>
      <w:r>
        <w:rPr>
          <w:rFonts w:ascii="黑体" w:eastAsia="黑体" w:hAnsi="黑体" w:hint="eastAsia"/>
          <w:b w:val="0"/>
          <w:bCs/>
          <w:sz w:val="24"/>
        </w:rPr>
        <w:t>）</w:t>
      </w:r>
    </w:p>
    <w:tbl>
      <w:tblPr>
        <w:tblW w:w="4999"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527"/>
        <w:gridCol w:w="2125"/>
        <w:gridCol w:w="4868"/>
      </w:tblGrid>
      <w:tr w:rsidR="00B70A31">
        <w:trPr>
          <w:trHeight w:val="513"/>
          <w:jc w:val="center"/>
        </w:trPr>
        <w:tc>
          <w:tcPr>
            <w:tcW w:w="896" w:type="pct"/>
            <w:tcBorders>
              <w:tl2br w:val="nil"/>
              <w:tr2bl w:val="nil"/>
            </w:tcBorders>
            <w:vAlign w:val="center"/>
          </w:tcPr>
          <w:p w:rsidR="00B70A31" w:rsidRDefault="005C7075">
            <w:pPr>
              <w:jc w:val="center"/>
              <w:rPr>
                <w:rFonts w:ascii="宋体" w:hAnsi="宋体"/>
                <w:bCs/>
                <w:szCs w:val="21"/>
              </w:rPr>
            </w:pPr>
            <w:r>
              <w:rPr>
                <w:rFonts w:ascii="宋体" w:hAnsi="宋体" w:hint="eastAsia"/>
                <w:bCs/>
                <w:szCs w:val="21"/>
              </w:rPr>
              <w:t>名称</w:t>
            </w:r>
          </w:p>
        </w:tc>
        <w:tc>
          <w:tcPr>
            <w:tcW w:w="1247" w:type="pct"/>
            <w:tcBorders>
              <w:tl2br w:val="nil"/>
              <w:tr2bl w:val="nil"/>
            </w:tcBorders>
            <w:vAlign w:val="center"/>
          </w:tcPr>
          <w:p w:rsidR="00B70A31" w:rsidRDefault="005C7075">
            <w:pPr>
              <w:jc w:val="center"/>
              <w:rPr>
                <w:rFonts w:ascii="宋体" w:hAnsi="宋体"/>
                <w:bCs/>
                <w:szCs w:val="21"/>
              </w:rPr>
            </w:pPr>
            <w:r>
              <w:rPr>
                <w:rFonts w:ascii="宋体" w:hAnsi="宋体" w:hint="eastAsia"/>
                <w:bCs/>
                <w:szCs w:val="21"/>
              </w:rPr>
              <w:t>成箱成品</w:t>
            </w:r>
          </w:p>
        </w:tc>
        <w:tc>
          <w:tcPr>
            <w:tcW w:w="2857" w:type="pct"/>
            <w:tcBorders>
              <w:tl2br w:val="nil"/>
              <w:tr2bl w:val="nil"/>
            </w:tcBorders>
            <w:vAlign w:val="center"/>
          </w:tcPr>
          <w:p w:rsidR="00B70A31" w:rsidRDefault="005C7075">
            <w:pPr>
              <w:jc w:val="center"/>
              <w:rPr>
                <w:rFonts w:ascii="宋体" w:hAnsi="宋体"/>
                <w:bCs/>
                <w:szCs w:val="21"/>
              </w:rPr>
            </w:pPr>
            <w:r>
              <w:rPr>
                <w:rFonts w:ascii="宋体" w:hAnsi="宋体" w:hint="eastAsia"/>
                <w:bCs/>
                <w:szCs w:val="21"/>
              </w:rPr>
              <w:t>备注</w:t>
            </w:r>
          </w:p>
        </w:tc>
      </w:tr>
      <w:tr w:rsidR="00B70A31">
        <w:trPr>
          <w:trHeight w:val="579"/>
          <w:jc w:val="center"/>
        </w:trPr>
        <w:tc>
          <w:tcPr>
            <w:tcW w:w="896" w:type="pct"/>
            <w:tcBorders>
              <w:tl2br w:val="nil"/>
              <w:tr2bl w:val="nil"/>
            </w:tcBorders>
            <w:vAlign w:val="center"/>
          </w:tcPr>
          <w:p w:rsidR="00B70A31" w:rsidRDefault="005C7075">
            <w:pPr>
              <w:jc w:val="center"/>
              <w:rPr>
                <w:rFonts w:ascii="宋体" w:hAnsi="宋体"/>
                <w:b w:val="0"/>
                <w:szCs w:val="21"/>
              </w:rPr>
            </w:pPr>
            <w:r>
              <w:rPr>
                <w:rFonts w:ascii="宋体" w:hAnsi="宋体" w:hint="eastAsia"/>
                <w:b w:val="0"/>
                <w:szCs w:val="21"/>
              </w:rPr>
              <w:t>高度</w:t>
            </w:r>
          </w:p>
        </w:tc>
        <w:tc>
          <w:tcPr>
            <w:tcW w:w="1247" w:type="pct"/>
            <w:tcBorders>
              <w:tl2br w:val="nil"/>
              <w:tr2bl w:val="nil"/>
            </w:tcBorders>
            <w:vAlign w:val="center"/>
          </w:tcPr>
          <w:p w:rsidR="00B70A31" w:rsidRDefault="005C7075">
            <w:pPr>
              <w:jc w:val="center"/>
              <w:rPr>
                <w:rFonts w:ascii="宋体" w:hAnsi="宋体"/>
                <w:b w:val="0"/>
                <w:szCs w:val="21"/>
              </w:rPr>
            </w:pPr>
            <w:r>
              <w:rPr>
                <w:rFonts w:ascii="宋体" w:hAnsi="宋体" w:hint="eastAsia"/>
                <w:b w:val="0"/>
                <w:szCs w:val="21"/>
              </w:rPr>
              <w:t>≤</w:t>
            </w:r>
            <w:r>
              <w:rPr>
                <w:rFonts w:ascii="宋体" w:hAnsi="宋体"/>
                <w:b w:val="0"/>
                <w:szCs w:val="21"/>
              </w:rPr>
              <w:t>2.5</w:t>
            </w:r>
          </w:p>
        </w:tc>
        <w:tc>
          <w:tcPr>
            <w:tcW w:w="2857" w:type="pct"/>
            <w:tcBorders>
              <w:tl2br w:val="nil"/>
              <w:tr2bl w:val="nil"/>
            </w:tcBorders>
            <w:vAlign w:val="center"/>
          </w:tcPr>
          <w:p w:rsidR="00B70A31" w:rsidRDefault="005C7075">
            <w:pPr>
              <w:rPr>
                <w:rFonts w:ascii="宋体" w:hAnsi="宋体"/>
                <w:b w:val="0"/>
                <w:szCs w:val="21"/>
              </w:rPr>
            </w:pPr>
            <w:r>
              <w:rPr>
                <w:rFonts w:ascii="宋体" w:hAnsi="宋体" w:hint="eastAsia"/>
                <w:b w:val="0"/>
                <w:szCs w:val="21"/>
              </w:rPr>
              <w:t>同一产品堆码长度不大于10米；堆垛之间的距离不宜小于0.7米；堆垛与墙应保持0.45米间距，便于通风散热；搬运通道的宽度不小于1.5米</w:t>
            </w:r>
          </w:p>
        </w:tc>
      </w:tr>
    </w:tbl>
    <w:p w:rsidR="00B70A31" w:rsidRDefault="005C7075">
      <w:pPr>
        <w:spacing w:beforeLines="50" w:before="120" w:line="360" w:lineRule="auto"/>
        <w:ind w:firstLineChars="200" w:firstLine="560"/>
        <w:rPr>
          <w:rFonts w:ascii="宋体" w:hAnsi="宋体" w:cs="宋体"/>
          <w:b w:val="0"/>
          <w:sz w:val="28"/>
          <w:szCs w:val="28"/>
          <w:lang w:val="en-GB"/>
        </w:rPr>
      </w:pPr>
      <w:r>
        <w:rPr>
          <w:rFonts w:ascii="宋体" w:hAnsi="宋体" w:cs="宋体" w:hint="eastAsia"/>
          <w:b w:val="0"/>
          <w:sz w:val="28"/>
          <w:szCs w:val="28"/>
          <w:lang w:val="en-GB"/>
        </w:rPr>
        <w:t>烟花爆竹成品存储中，由于堆放不规范或堆垛超高，容易发生物品从高处跌落，撞击地面，发生意外或爆炸。在装卸时也容易发生跌落，撞击产生燃烧、爆炸。为了防止跌落事故的发生，必须按要求堆放，不同品种、不同规格包装应分别堆垛，堆垛要牢固；装卸作业时，作业人员要集中精力，单件搬运，小心操作，防止跌落和摩擦。</w:t>
      </w:r>
    </w:p>
    <w:p w:rsidR="00B70A31" w:rsidRDefault="005C7075">
      <w:pPr>
        <w:spacing w:line="360" w:lineRule="auto"/>
        <w:ind w:firstLineChars="200" w:firstLine="560"/>
        <w:rPr>
          <w:rFonts w:ascii="宋体" w:hAnsi="宋体" w:cs="宋体"/>
          <w:b w:val="0"/>
          <w:sz w:val="28"/>
          <w:szCs w:val="28"/>
          <w:lang w:val="en-GB"/>
        </w:rPr>
      </w:pPr>
      <w:r>
        <w:rPr>
          <w:rFonts w:ascii="宋体" w:hAnsi="宋体" w:cs="宋体" w:hint="eastAsia"/>
          <w:b w:val="0"/>
          <w:sz w:val="28"/>
          <w:szCs w:val="28"/>
          <w:lang w:val="en-GB"/>
        </w:rPr>
        <w:t>2）明火引燃、引爆烟花爆竹成品</w:t>
      </w:r>
    </w:p>
    <w:p w:rsidR="00B70A31" w:rsidRDefault="005C7075">
      <w:pPr>
        <w:spacing w:line="360" w:lineRule="auto"/>
        <w:ind w:firstLineChars="200" w:firstLine="560"/>
        <w:rPr>
          <w:rFonts w:ascii="宋体" w:hAnsi="宋体" w:cs="宋体"/>
          <w:b w:val="0"/>
          <w:sz w:val="28"/>
          <w:szCs w:val="28"/>
          <w:lang w:val="en-GB"/>
        </w:rPr>
      </w:pPr>
      <w:r>
        <w:rPr>
          <w:rFonts w:ascii="宋体" w:hAnsi="宋体" w:cs="宋体" w:hint="eastAsia"/>
          <w:b w:val="0"/>
          <w:sz w:val="28"/>
          <w:szCs w:val="28"/>
          <w:lang w:val="en-GB"/>
        </w:rPr>
        <w:t>烟花爆竹及其烟火药剂的敏感度较高，遇明火很容易发生燃烧爆炸，成品的外包装箱也是可燃物，极易燃烧。在库房中要严格控制明火，严禁将火种带入库区，并注意监控，防止库区外部火患影响库区安全。</w:t>
      </w:r>
    </w:p>
    <w:p w:rsidR="00B70A31" w:rsidRDefault="005C7075">
      <w:pPr>
        <w:spacing w:line="360" w:lineRule="auto"/>
        <w:ind w:firstLineChars="200" w:firstLine="560"/>
        <w:jc w:val="left"/>
        <w:rPr>
          <w:rFonts w:ascii="宋体" w:hAnsi="宋体" w:cs="宋体"/>
          <w:b w:val="0"/>
          <w:sz w:val="28"/>
          <w:szCs w:val="28"/>
          <w:lang w:val="en-GB"/>
        </w:rPr>
      </w:pPr>
      <w:r>
        <w:rPr>
          <w:rFonts w:ascii="宋体" w:hAnsi="宋体" w:cs="宋体" w:hint="eastAsia"/>
          <w:b w:val="0"/>
          <w:sz w:val="28"/>
          <w:szCs w:val="28"/>
          <w:lang w:val="en-GB"/>
        </w:rPr>
        <w:t>3）静电引起爆炸</w:t>
      </w:r>
    </w:p>
    <w:p w:rsidR="00B70A31" w:rsidRDefault="005C7075">
      <w:pPr>
        <w:spacing w:line="360" w:lineRule="auto"/>
        <w:ind w:firstLineChars="200" w:firstLine="560"/>
        <w:jc w:val="left"/>
        <w:rPr>
          <w:rFonts w:ascii="宋体" w:hAnsi="宋体" w:cs="宋体"/>
          <w:b w:val="0"/>
          <w:sz w:val="28"/>
          <w:szCs w:val="28"/>
          <w:lang w:val="en-GB"/>
        </w:rPr>
      </w:pPr>
      <w:r>
        <w:rPr>
          <w:rFonts w:ascii="宋体" w:hAnsi="宋体" w:cs="宋体" w:hint="eastAsia"/>
          <w:b w:val="0"/>
          <w:sz w:val="28"/>
          <w:szCs w:val="28"/>
          <w:lang w:val="en-GB"/>
        </w:rPr>
        <w:t>在烟花爆竹成品装卸作业中，如果作业人员不按规定穿戴抗静电服装，会在作业人员身上积聚大量的静电电荷，产生静电火花或达到引燃、引爆药剂的临界量时，就容易引起烟花爆竹成品的燃烧或爆炸，</w:t>
      </w:r>
      <w:r>
        <w:rPr>
          <w:rFonts w:ascii="宋体" w:hAnsi="宋体" w:cs="宋体" w:hint="eastAsia"/>
          <w:b w:val="0"/>
          <w:sz w:val="28"/>
          <w:szCs w:val="28"/>
          <w:lang w:val="en-GB"/>
        </w:rPr>
        <w:lastRenderedPageBreak/>
        <w:t>造成人员伤亡和财产损失。因此，作业人员进行作业时，必须按要求穿戴防静电服装，严格按操作规程操作。</w:t>
      </w:r>
    </w:p>
    <w:p w:rsidR="00B70A31" w:rsidRDefault="005C7075">
      <w:pPr>
        <w:spacing w:line="360" w:lineRule="auto"/>
        <w:ind w:firstLineChars="200" w:firstLine="560"/>
        <w:jc w:val="left"/>
        <w:rPr>
          <w:rFonts w:ascii="宋体" w:hAnsi="宋体" w:cs="宋体"/>
          <w:b w:val="0"/>
          <w:sz w:val="28"/>
          <w:szCs w:val="28"/>
          <w:lang w:val="en-GB"/>
        </w:rPr>
      </w:pPr>
      <w:r>
        <w:rPr>
          <w:rFonts w:ascii="宋体" w:hAnsi="宋体" w:cs="宋体" w:hint="eastAsia"/>
          <w:b w:val="0"/>
          <w:sz w:val="28"/>
          <w:szCs w:val="28"/>
          <w:lang w:val="en-GB"/>
        </w:rPr>
        <w:t>4）雷电引发事故</w:t>
      </w:r>
    </w:p>
    <w:p w:rsidR="00B70A31" w:rsidRDefault="005C7075">
      <w:pPr>
        <w:spacing w:line="360" w:lineRule="auto"/>
        <w:ind w:firstLineChars="200" w:firstLine="560"/>
        <w:rPr>
          <w:rFonts w:ascii="宋体" w:hAnsi="宋体" w:cs="宋体"/>
          <w:b w:val="0"/>
          <w:sz w:val="28"/>
          <w:szCs w:val="28"/>
          <w:lang w:val="en-GB"/>
        </w:rPr>
      </w:pPr>
      <w:r>
        <w:rPr>
          <w:rFonts w:ascii="宋体" w:hAnsi="宋体" w:cs="宋体" w:hint="eastAsia"/>
          <w:b w:val="0"/>
          <w:sz w:val="28"/>
          <w:szCs w:val="28"/>
          <w:lang w:val="en-GB"/>
        </w:rPr>
        <w:t>雷电是自然界的一种静电现象，雷击对地面造成的危险主要是对物体和人身伤害两方面。因此为了防止雷电危害，烟花爆竹仓库房应安装防雷设施。</w:t>
      </w:r>
    </w:p>
    <w:p w:rsidR="00B70A31" w:rsidRDefault="005C7075">
      <w:pPr>
        <w:spacing w:line="360" w:lineRule="auto"/>
        <w:ind w:firstLineChars="200" w:firstLine="560"/>
        <w:jc w:val="left"/>
        <w:rPr>
          <w:rFonts w:ascii="宋体" w:hAnsi="宋体" w:cs="宋体"/>
          <w:b w:val="0"/>
          <w:sz w:val="28"/>
          <w:szCs w:val="28"/>
          <w:lang w:val="en-GB"/>
        </w:rPr>
      </w:pPr>
      <w:r>
        <w:rPr>
          <w:rFonts w:ascii="宋体" w:hAnsi="宋体" w:cs="宋体" w:hint="eastAsia"/>
          <w:b w:val="0"/>
          <w:sz w:val="28"/>
          <w:szCs w:val="28"/>
          <w:lang w:val="en-GB"/>
        </w:rPr>
        <w:t>5）撞击或摩擦引发的事故</w:t>
      </w:r>
    </w:p>
    <w:p w:rsidR="00B70A31" w:rsidRDefault="005C7075">
      <w:pPr>
        <w:spacing w:line="360" w:lineRule="auto"/>
        <w:ind w:firstLineChars="200" w:firstLine="560"/>
        <w:rPr>
          <w:rFonts w:ascii="宋体" w:hAnsi="宋体" w:cs="宋体"/>
          <w:b w:val="0"/>
          <w:sz w:val="28"/>
          <w:szCs w:val="28"/>
          <w:lang w:val="en-GB"/>
        </w:rPr>
      </w:pPr>
      <w:r>
        <w:rPr>
          <w:rFonts w:ascii="宋体" w:hAnsi="宋体" w:cs="宋体" w:hint="eastAsia"/>
          <w:b w:val="0"/>
          <w:sz w:val="28"/>
          <w:szCs w:val="28"/>
          <w:lang w:val="en-GB"/>
        </w:rPr>
        <w:t>要预防撞击事故，在库区内运输的机动车车速应控制在5km/h以内，货物堆高应符合要求；不宜采用三轮车运输，严禁采用畜力车、翻斗车和各种挂车等不易控制的车辆运输；库房内堆垛高度应符合标准要求；库内上方应无杂物，防止掉落。</w:t>
      </w:r>
    </w:p>
    <w:p w:rsidR="00B70A31" w:rsidRDefault="005C7075">
      <w:pPr>
        <w:spacing w:line="360" w:lineRule="auto"/>
        <w:ind w:firstLineChars="200" w:firstLine="560"/>
        <w:rPr>
          <w:rFonts w:ascii="宋体" w:hAnsi="宋体" w:cs="宋体"/>
          <w:b w:val="0"/>
          <w:sz w:val="28"/>
          <w:szCs w:val="28"/>
          <w:lang w:val="en-GB"/>
        </w:rPr>
      </w:pPr>
      <w:r>
        <w:rPr>
          <w:rFonts w:ascii="宋体" w:hAnsi="宋体" w:cs="宋体" w:hint="eastAsia"/>
          <w:b w:val="0"/>
          <w:sz w:val="28"/>
          <w:szCs w:val="28"/>
          <w:lang w:val="en-GB"/>
        </w:rPr>
        <w:t>摩擦能使烟花爆竹成品能使烟火药发生分解，产生大量的热，引起燃烧、爆炸。因此搬运装卸时要严禁拖拉，防止摩擦产生火灾、爆炸事故。</w:t>
      </w:r>
    </w:p>
    <w:p w:rsidR="00B70A31" w:rsidRDefault="005C7075">
      <w:pPr>
        <w:spacing w:line="360" w:lineRule="auto"/>
        <w:ind w:firstLineChars="200" w:firstLine="560"/>
        <w:rPr>
          <w:rFonts w:ascii="宋体" w:hAnsi="宋体" w:cs="宋体"/>
          <w:b w:val="0"/>
          <w:sz w:val="28"/>
          <w:szCs w:val="28"/>
          <w:lang w:val="en-GB"/>
        </w:rPr>
      </w:pPr>
      <w:r>
        <w:rPr>
          <w:rFonts w:ascii="宋体" w:hAnsi="宋体" w:cs="宋体" w:hint="eastAsia"/>
          <w:b w:val="0"/>
          <w:sz w:val="28"/>
          <w:szCs w:val="28"/>
          <w:lang w:val="en-GB"/>
        </w:rPr>
        <w:t>6）温度、湿度引起的事故</w:t>
      </w:r>
    </w:p>
    <w:p w:rsidR="00B70A31" w:rsidRDefault="005C7075">
      <w:pPr>
        <w:spacing w:line="360" w:lineRule="auto"/>
        <w:ind w:firstLineChars="200" w:firstLine="560"/>
        <w:rPr>
          <w:rFonts w:ascii="宋体" w:hAnsi="宋体" w:cs="宋体"/>
          <w:b w:val="0"/>
          <w:sz w:val="28"/>
          <w:szCs w:val="28"/>
          <w:lang w:val="en-GB"/>
        </w:rPr>
      </w:pPr>
      <w:r>
        <w:rPr>
          <w:rFonts w:ascii="宋体" w:hAnsi="宋体" w:cs="宋体" w:hint="eastAsia"/>
          <w:b w:val="0"/>
          <w:sz w:val="28"/>
          <w:szCs w:val="28"/>
          <w:lang w:val="en-GB"/>
        </w:rPr>
        <w:t>烟火药对温度的敏感度较高，库房内的温度如果超过一定温度，容易引起烟火药的分解，产生火灾、爆炸事故；烟火药的吸湿性较高，库房内湿度如果较大，容易引起烟火药的受潮分解、变质，影响产品的质量，进而引发事故。因此，库房要有温、湿度计，加强通风和除湿，防止温度和湿度超过标准要求。</w:t>
      </w:r>
    </w:p>
    <w:p w:rsidR="00B70A31" w:rsidRDefault="005C7075">
      <w:pPr>
        <w:keepNext/>
        <w:snapToGrid w:val="0"/>
        <w:spacing w:beforeLines="50" w:before="120" w:line="360" w:lineRule="auto"/>
        <w:outlineLvl w:val="1"/>
        <w:rPr>
          <w:rFonts w:ascii="黑体" w:eastAsia="黑体" w:hAnsi="黑体" w:cs="楷体"/>
          <w:b w:val="0"/>
          <w:sz w:val="30"/>
          <w:szCs w:val="30"/>
        </w:rPr>
      </w:pPr>
      <w:bookmarkStart w:id="205" w:name="_Toc19051"/>
      <w:bookmarkStart w:id="206" w:name="_Toc124539518"/>
      <w:bookmarkStart w:id="207" w:name="_Toc14415"/>
      <w:bookmarkStart w:id="208" w:name="_Toc219987686"/>
      <w:r>
        <w:rPr>
          <w:rFonts w:ascii="黑体" w:eastAsia="黑体" w:hAnsi="黑体" w:cs="楷体" w:hint="eastAsia"/>
          <w:b w:val="0"/>
          <w:sz w:val="30"/>
          <w:szCs w:val="30"/>
        </w:rPr>
        <w:t>3.2固有危险性分析</w:t>
      </w:r>
      <w:bookmarkEnd w:id="203"/>
      <w:bookmarkEnd w:id="204"/>
      <w:bookmarkEnd w:id="205"/>
      <w:bookmarkEnd w:id="206"/>
      <w:bookmarkEnd w:id="207"/>
      <w:bookmarkEnd w:id="208"/>
    </w:p>
    <w:p w:rsidR="00B70A31" w:rsidRDefault="005C7075">
      <w:pPr>
        <w:spacing w:line="360" w:lineRule="auto"/>
        <w:ind w:firstLineChars="200" w:firstLine="560"/>
        <w:jc w:val="left"/>
        <w:rPr>
          <w:rFonts w:ascii="宋体" w:hAnsi="宋体" w:cs="宋体"/>
          <w:b w:val="0"/>
          <w:sz w:val="28"/>
          <w:szCs w:val="28"/>
          <w:lang w:val="en-GB"/>
        </w:rPr>
      </w:pPr>
      <w:r>
        <w:rPr>
          <w:rFonts w:ascii="宋体" w:hAnsi="宋体" w:cs="宋体" w:hint="eastAsia"/>
          <w:b w:val="0"/>
          <w:sz w:val="28"/>
          <w:szCs w:val="28"/>
          <w:lang w:val="en-GB"/>
        </w:rPr>
        <w:t>参照《企业职工伤亡事故分类》（CB6441-1986）标准，</w:t>
      </w:r>
      <w:r>
        <w:rPr>
          <w:rFonts w:ascii="宋体" w:hAnsi="宋体" w:cs="宋体" w:hint="eastAsia"/>
          <w:b w:val="0"/>
          <w:sz w:val="28"/>
          <w:szCs w:val="28"/>
        </w:rPr>
        <w:t>双牌县黄金烟花爆竹批发有限公司</w:t>
      </w:r>
      <w:r>
        <w:rPr>
          <w:rFonts w:ascii="宋体" w:hAnsi="宋体" w:cs="宋体" w:hint="eastAsia"/>
          <w:b w:val="0"/>
          <w:sz w:val="28"/>
          <w:szCs w:val="28"/>
          <w:lang w:val="en-GB"/>
        </w:rPr>
        <w:t>烟花爆竹仓储库区（烟花爆竹）的固有危险性有火灾爆炸、物体打击、高处坠落，各项事故分析如下：</w:t>
      </w:r>
    </w:p>
    <w:p w:rsidR="00B70A31" w:rsidRDefault="005C7075">
      <w:pPr>
        <w:pStyle w:val="3"/>
        <w:rPr>
          <w:rFonts w:ascii="黑体" w:eastAsia="黑体" w:hAnsi="黑体"/>
          <w:b w:val="0"/>
          <w:szCs w:val="28"/>
        </w:rPr>
      </w:pPr>
      <w:r>
        <w:rPr>
          <w:rFonts w:ascii="黑体" w:eastAsia="黑体" w:hAnsi="黑体" w:hint="eastAsia"/>
          <w:b w:val="0"/>
          <w:szCs w:val="28"/>
        </w:rPr>
        <w:lastRenderedPageBreak/>
        <w:t>3.2.1火灾爆炸危险</w:t>
      </w:r>
    </w:p>
    <w:p w:rsidR="00B70A31" w:rsidRDefault="005C7075">
      <w:pPr>
        <w:spacing w:line="360" w:lineRule="auto"/>
        <w:ind w:firstLineChars="200" w:firstLine="560"/>
        <w:rPr>
          <w:rFonts w:ascii="宋体" w:hAnsi="宋体" w:cs="宋体"/>
          <w:b w:val="0"/>
          <w:sz w:val="28"/>
          <w:szCs w:val="28"/>
          <w:lang w:val="en-GB"/>
        </w:rPr>
      </w:pPr>
      <w:r>
        <w:rPr>
          <w:rFonts w:ascii="宋体" w:hAnsi="宋体" w:cs="宋体" w:hint="eastAsia"/>
          <w:b w:val="0"/>
          <w:sz w:val="28"/>
          <w:szCs w:val="28"/>
          <w:lang w:val="en-GB"/>
        </w:rPr>
        <w:t>导致烟花爆竹发生火灾爆炸的原因较多，发生后造成的后果最严重，不仅造成库区损毁、财产损失，而且容易造成人员伤亡，烟花爆竹在储存过程中发生火灾爆炸的原因分别如下：</w:t>
      </w:r>
    </w:p>
    <w:p w:rsidR="00B70A31" w:rsidRDefault="005C7075">
      <w:pPr>
        <w:spacing w:line="360" w:lineRule="auto"/>
        <w:ind w:firstLineChars="200" w:firstLine="560"/>
        <w:rPr>
          <w:rFonts w:ascii="宋体" w:hAnsi="宋体" w:cs="宋体"/>
          <w:b w:val="0"/>
          <w:sz w:val="28"/>
          <w:szCs w:val="28"/>
          <w:lang w:val="en-GB"/>
        </w:rPr>
      </w:pPr>
      <w:r>
        <w:rPr>
          <w:rFonts w:ascii="宋体" w:hAnsi="宋体" w:cs="宋体" w:hint="eastAsia"/>
          <w:b w:val="0"/>
          <w:sz w:val="28"/>
          <w:szCs w:val="28"/>
          <w:lang w:val="en-GB"/>
        </w:rPr>
        <w:t>1、明火</w:t>
      </w:r>
    </w:p>
    <w:p w:rsidR="00B70A31" w:rsidRDefault="005C7075">
      <w:pPr>
        <w:spacing w:line="360" w:lineRule="auto"/>
        <w:ind w:firstLineChars="200" w:firstLine="560"/>
        <w:rPr>
          <w:rFonts w:ascii="宋体" w:hAnsi="宋体" w:cs="宋体"/>
          <w:b w:val="0"/>
          <w:sz w:val="28"/>
          <w:szCs w:val="28"/>
          <w:lang w:val="en-GB"/>
        </w:rPr>
      </w:pPr>
      <w:r>
        <w:rPr>
          <w:rFonts w:ascii="宋体" w:hAnsi="宋体" w:cs="宋体" w:hint="eastAsia"/>
          <w:b w:val="0"/>
          <w:sz w:val="28"/>
          <w:szCs w:val="28"/>
          <w:lang w:val="en-GB"/>
        </w:rPr>
        <w:t>由于外来人员、搬运人员或其他进入库区的人员携带火种，违章吸烟，围墙外燃放烟花爆竹造成明火等。</w:t>
      </w:r>
    </w:p>
    <w:p w:rsidR="00B70A31" w:rsidRDefault="005C7075">
      <w:pPr>
        <w:spacing w:line="360" w:lineRule="auto"/>
        <w:ind w:firstLineChars="200" w:firstLine="560"/>
        <w:rPr>
          <w:rFonts w:ascii="宋体" w:hAnsi="宋体" w:cs="宋体"/>
          <w:b w:val="0"/>
          <w:sz w:val="28"/>
          <w:szCs w:val="28"/>
          <w:lang w:val="en-GB"/>
        </w:rPr>
      </w:pPr>
      <w:r>
        <w:rPr>
          <w:rFonts w:ascii="宋体" w:hAnsi="宋体" w:cs="宋体" w:hint="eastAsia"/>
          <w:b w:val="0"/>
          <w:sz w:val="28"/>
          <w:szCs w:val="28"/>
          <w:lang w:val="en-GB"/>
        </w:rPr>
        <w:t>2、雷电危害</w:t>
      </w:r>
    </w:p>
    <w:p w:rsidR="00B70A31" w:rsidRDefault="005C7075">
      <w:pPr>
        <w:spacing w:line="360" w:lineRule="auto"/>
        <w:ind w:firstLineChars="200" w:firstLine="560"/>
        <w:rPr>
          <w:rFonts w:ascii="宋体" w:hAnsi="宋体" w:cs="宋体"/>
          <w:b w:val="0"/>
          <w:sz w:val="28"/>
          <w:szCs w:val="28"/>
          <w:lang w:val="en-GB"/>
        </w:rPr>
      </w:pPr>
      <w:r>
        <w:rPr>
          <w:rFonts w:ascii="宋体" w:hAnsi="宋体" w:cs="宋体" w:hint="eastAsia"/>
          <w:b w:val="0"/>
          <w:sz w:val="28"/>
          <w:szCs w:val="28"/>
          <w:lang w:val="en-GB"/>
        </w:rPr>
        <w:t>雷电入侵的主要形式是直击雷和雷电感应。雷电的危害巨大，可以导致设备损坏、人员伤亡、建筑物损坏或电气系统故障，严重者还可导致火灾和爆炸。若烟花爆竹库区缺少防雷设施或防雷设施接地电阻超标，可遭受雷击事故，由于烟花爆竹易燃易爆，因此对整个库区均应设置防雷设施，库区及建筑物防雷可使用避雷针，接地电阻应≤</w:t>
      </w:r>
      <w:r>
        <w:rPr>
          <w:rFonts w:ascii="宋体" w:hAnsi="宋体" w:cs="宋体"/>
          <w:b w:val="0"/>
          <w:sz w:val="28"/>
          <w:szCs w:val="28"/>
          <w:lang w:val="en-GB"/>
        </w:rPr>
        <w:t>4</w:t>
      </w:r>
      <w:r>
        <w:rPr>
          <w:rFonts w:ascii="宋体" w:hAnsi="宋体" w:cs="宋体" w:hint="eastAsia"/>
          <w:b w:val="0"/>
          <w:sz w:val="28"/>
          <w:szCs w:val="28"/>
          <w:lang w:val="en-GB"/>
        </w:rPr>
        <w:t>Ω，定期检查测试，防止雷电危害。</w:t>
      </w:r>
    </w:p>
    <w:p w:rsidR="00B70A31" w:rsidRDefault="005C7075">
      <w:pPr>
        <w:spacing w:line="360" w:lineRule="auto"/>
        <w:ind w:firstLineChars="200" w:firstLine="560"/>
        <w:rPr>
          <w:rFonts w:ascii="宋体" w:hAnsi="宋体" w:cs="宋体"/>
          <w:b w:val="0"/>
          <w:sz w:val="28"/>
          <w:szCs w:val="28"/>
          <w:lang w:val="en-GB"/>
        </w:rPr>
      </w:pPr>
      <w:r>
        <w:rPr>
          <w:rFonts w:ascii="宋体" w:hAnsi="宋体" w:cs="宋体" w:hint="eastAsia"/>
          <w:b w:val="0"/>
          <w:sz w:val="28"/>
          <w:szCs w:val="28"/>
          <w:lang w:val="en-GB"/>
        </w:rPr>
        <w:t>3、摩擦、静电</w:t>
      </w:r>
    </w:p>
    <w:p w:rsidR="00B70A31" w:rsidRDefault="005C7075">
      <w:pPr>
        <w:spacing w:line="360" w:lineRule="auto"/>
        <w:ind w:firstLineChars="200" w:firstLine="560"/>
        <w:rPr>
          <w:rFonts w:ascii="宋体" w:hAnsi="宋体" w:cs="宋体"/>
          <w:b w:val="0"/>
          <w:sz w:val="28"/>
          <w:szCs w:val="28"/>
          <w:lang w:val="en-GB"/>
        </w:rPr>
      </w:pPr>
      <w:r>
        <w:rPr>
          <w:rFonts w:ascii="宋体" w:hAnsi="宋体" w:cs="宋体" w:hint="eastAsia"/>
          <w:b w:val="0"/>
          <w:sz w:val="28"/>
          <w:szCs w:val="28"/>
          <w:lang w:val="en-GB"/>
        </w:rPr>
        <w:t>烟花爆竹仓库内堆码过高、堆垛过大，容易因摩擦产生火花而引起燃烧爆炸事故。当烟花爆竹产品质量不合格或使用高感度的氯酸盐等氧化剂，在受热、摩擦、撞击时可引起燃烧爆炸事故。在烟花爆竹长期的储存过程中，可能发生包装破损，黑火药、烟火药裸露或散落在地面，遇静电、撞击、摩擦均可导致火灾事故。进出库区的人员均应穿戴防静电服装和</w:t>
      </w:r>
      <w:proofErr w:type="gramStart"/>
      <w:r>
        <w:rPr>
          <w:rFonts w:ascii="宋体" w:hAnsi="宋体" w:cs="宋体" w:hint="eastAsia"/>
          <w:b w:val="0"/>
          <w:sz w:val="28"/>
          <w:szCs w:val="28"/>
          <w:lang w:val="en-GB"/>
        </w:rPr>
        <w:t>导静电</w:t>
      </w:r>
      <w:proofErr w:type="gramEnd"/>
      <w:r>
        <w:rPr>
          <w:rFonts w:ascii="宋体" w:hAnsi="宋体" w:cs="宋体" w:hint="eastAsia"/>
          <w:b w:val="0"/>
          <w:sz w:val="28"/>
          <w:szCs w:val="28"/>
          <w:lang w:val="en-GB"/>
        </w:rPr>
        <w:t>鞋，或在门口配置人体静电释放仪。严禁携带任何易燃物品。</w:t>
      </w:r>
    </w:p>
    <w:p w:rsidR="00B70A31" w:rsidRDefault="005C7075">
      <w:pPr>
        <w:spacing w:line="360" w:lineRule="auto"/>
        <w:ind w:firstLineChars="200" w:firstLine="560"/>
        <w:rPr>
          <w:rFonts w:ascii="宋体" w:hAnsi="宋体" w:cs="宋体"/>
          <w:b w:val="0"/>
          <w:sz w:val="28"/>
          <w:szCs w:val="28"/>
          <w:lang w:val="en-GB"/>
        </w:rPr>
      </w:pPr>
      <w:r>
        <w:rPr>
          <w:rFonts w:ascii="宋体" w:hAnsi="宋体" w:cs="宋体" w:hint="eastAsia"/>
          <w:b w:val="0"/>
          <w:sz w:val="28"/>
          <w:szCs w:val="28"/>
          <w:lang w:val="en-GB"/>
        </w:rPr>
        <w:t>4、受潮分解爆炸</w:t>
      </w:r>
    </w:p>
    <w:p w:rsidR="00B70A31" w:rsidRDefault="005C7075">
      <w:pPr>
        <w:spacing w:line="360" w:lineRule="auto"/>
        <w:ind w:firstLineChars="200" w:firstLine="560"/>
        <w:rPr>
          <w:rFonts w:ascii="宋体" w:hAnsi="宋体" w:cs="宋体"/>
          <w:b w:val="0"/>
          <w:sz w:val="28"/>
          <w:szCs w:val="28"/>
          <w:lang w:val="en-GB"/>
        </w:rPr>
      </w:pPr>
      <w:r>
        <w:rPr>
          <w:rFonts w:ascii="宋体" w:hAnsi="宋体" w:cs="宋体" w:hint="eastAsia"/>
          <w:b w:val="0"/>
          <w:sz w:val="28"/>
          <w:szCs w:val="28"/>
          <w:lang w:val="en-GB"/>
        </w:rPr>
        <w:t>由于某些品种的烟花爆竹中使用铝粉、镁粉等金属粉末，空气中含铝粉40mg/L时，遇明火就会爆炸。铝粉、镁粉遇潮湿、水蒸气能</w:t>
      </w:r>
      <w:r>
        <w:rPr>
          <w:rFonts w:ascii="宋体" w:hAnsi="宋体" w:cs="宋体" w:hint="eastAsia"/>
          <w:b w:val="0"/>
          <w:sz w:val="28"/>
          <w:szCs w:val="28"/>
          <w:lang w:val="en-GB"/>
        </w:rPr>
        <w:lastRenderedPageBreak/>
        <w:t>分解产生易燃易爆的氢气，积热后自燃。粉尘愈细愈易燃烧。因此若库房箱漏雨、地面潮湿导致烟花爆竹受潮，可产生分解爆炸。</w:t>
      </w:r>
    </w:p>
    <w:p w:rsidR="00B70A31" w:rsidRDefault="005C7075">
      <w:pPr>
        <w:spacing w:line="360" w:lineRule="auto"/>
        <w:ind w:firstLineChars="200" w:firstLine="560"/>
        <w:jc w:val="left"/>
        <w:rPr>
          <w:rFonts w:ascii="宋体" w:hAnsi="宋体" w:cs="宋体"/>
          <w:b w:val="0"/>
          <w:sz w:val="28"/>
          <w:szCs w:val="28"/>
          <w:lang w:val="en-GB"/>
        </w:rPr>
      </w:pPr>
      <w:r>
        <w:rPr>
          <w:rFonts w:ascii="宋体" w:hAnsi="宋体" w:cs="宋体" w:hint="eastAsia"/>
          <w:b w:val="0"/>
          <w:sz w:val="28"/>
          <w:szCs w:val="28"/>
          <w:lang w:val="en-GB"/>
        </w:rPr>
        <w:t>烟花爆竹仓库引爆的原因分析见图3.2-1。</w:t>
      </w:r>
    </w:p>
    <w:p w:rsidR="00B70A31" w:rsidRDefault="005C7075">
      <w:pPr>
        <w:jc w:val="left"/>
        <w:rPr>
          <w:rFonts w:ascii="Times New Roman" w:hAnsi="宋体"/>
          <w:b w:val="0"/>
          <w:sz w:val="24"/>
        </w:rPr>
      </w:pPr>
      <w:r>
        <w:rPr>
          <w:rFonts w:ascii="Times New Roman" w:hAnsi="宋体"/>
          <w:b w:val="0"/>
          <w:noProof/>
          <w:sz w:val="24"/>
        </w:rPr>
        <w:drawing>
          <wp:inline distT="0" distB="0" distL="0" distR="0" wp14:anchorId="7799CDEF" wp14:editId="627E3618">
            <wp:extent cx="5764530" cy="2216785"/>
            <wp:effectExtent l="0" t="0" r="7620" b="0"/>
            <wp:docPr id="235" name="图片 235" descr="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图片 235" descr="00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5764530" cy="2216785"/>
                    </a:xfrm>
                    <a:prstGeom prst="rect">
                      <a:avLst/>
                    </a:prstGeom>
                    <a:noFill/>
                    <a:ln>
                      <a:noFill/>
                    </a:ln>
                  </pic:spPr>
                </pic:pic>
              </a:graphicData>
            </a:graphic>
          </wp:inline>
        </w:drawing>
      </w:r>
    </w:p>
    <w:p w:rsidR="00B70A31" w:rsidRDefault="005C7075">
      <w:pPr>
        <w:jc w:val="center"/>
        <w:rPr>
          <w:rFonts w:ascii="宋体" w:hAnsi="宋体"/>
          <w:b w:val="0"/>
          <w:sz w:val="22"/>
        </w:rPr>
      </w:pPr>
      <w:r>
        <w:rPr>
          <w:rFonts w:ascii="宋体" w:hAnsi="宋体" w:hint="eastAsia"/>
          <w:sz w:val="24"/>
          <w:szCs w:val="28"/>
        </w:rPr>
        <w:t>图3.2</w:t>
      </w:r>
      <w:r>
        <w:rPr>
          <w:rFonts w:ascii="宋体" w:hAnsi="宋体"/>
          <w:sz w:val="24"/>
          <w:szCs w:val="28"/>
        </w:rPr>
        <w:t>-1</w:t>
      </w:r>
      <w:r>
        <w:rPr>
          <w:rFonts w:ascii="宋体" w:hAnsi="宋体" w:hint="eastAsia"/>
          <w:sz w:val="24"/>
          <w:szCs w:val="28"/>
        </w:rPr>
        <w:t>烟花爆竹引爆的因果分析图</w:t>
      </w:r>
    </w:p>
    <w:p w:rsidR="00B70A31" w:rsidRDefault="005C7075">
      <w:pPr>
        <w:spacing w:line="580" w:lineRule="exact"/>
        <w:ind w:firstLineChars="200" w:firstLine="560"/>
        <w:rPr>
          <w:rFonts w:ascii="宋体" w:hAnsi="宋体"/>
          <w:b w:val="0"/>
          <w:bCs/>
          <w:sz w:val="28"/>
          <w:szCs w:val="28"/>
        </w:rPr>
      </w:pPr>
      <w:r>
        <w:rPr>
          <w:rFonts w:ascii="宋体" w:hAnsi="宋体" w:hint="eastAsia"/>
          <w:b w:val="0"/>
          <w:bCs/>
          <w:sz w:val="28"/>
          <w:szCs w:val="28"/>
        </w:rPr>
        <w:t>5、爆炸危害</w:t>
      </w:r>
    </w:p>
    <w:p w:rsidR="00B70A31" w:rsidRDefault="005C7075">
      <w:pPr>
        <w:spacing w:line="580" w:lineRule="exact"/>
        <w:ind w:firstLineChars="200" w:firstLine="560"/>
        <w:rPr>
          <w:rFonts w:ascii="宋体" w:hAnsi="宋体"/>
          <w:b w:val="0"/>
          <w:bCs/>
          <w:sz w:val="28"/>
          <w:szCs w:val="28"/>
        </w:rPr>
      </w:pPr>
      <w:r>
        <w:rPr>
          <w:rFonts w:ascii="宋体" w:hAnsi="宋体" w:hint="eastAsia"/>
          <w:b w:val="0"/>
          <w:bCs/>
          <w:sz w:val="28"/>
          <w:szCs w:val="28"/>
        </w:rPr>
        <w:t>烟花爆竹爆炸通常伴随发热、发光、压力上升等现象，具有很强的破坏作用，主要破坏形式有：</w:t>
      </w:r>
    </w:p>
    <w:p w:rsidR="00B70A31" w:rsidRDefault="005C7075">
      <w:pPr>
        <w:spacing w:line="360" w:lineRule="auto"/>
        <w:ind w:firstLineChars="200" w:firstLine="560"/>
        <w:jc w:val="left"/>
        <w:rPr>
          <w:rFonts w:ascii="宋体" w:hAnsi="宋体" w:cs="宋体"/>
          <w:b w:val="0"/>
          <w:sz w:val="28"/>
          <w:szCs w:val="28"/>
          <w:lang w:val="en-GB"/>
        </w:rPr>
      </w:pPr>
      <w:r>
        <w:rPr>
          <w:rFonts w:ascii="宋体" w:hAnsi="宋体" w:cs="宋体" w:hint="eastAsia"/>
          <w:b w:val="0"/>
          <w:sz w:val="28"/>
          <w:szCs w:val="28"/>
          <w:lang w:val="en-GB"/>
        </w:rPr>
        <w:t>(1)直接的破坏作用。集装箱、设备等爆炸后产生许多碎片,飞出后会在相当大的范围内造成危害。</w:t>
      </w:r>
    </w:p>
    <w:p w:rsidR="00B70A31" w:rsidRDefault="005C7075">
      <w:pPr>
        <w:spacing w:line="360" w:lineRule="auto"/>
        <w:ind w:firstLineChars="200" w:firstLine="560"/>
        <w:jc w:val="left"/>
        <w:rPr>
          <w:rFonts w:ascii="宋体" w:hAnsi="宋体" w:cs="宋体"/>
          <w:b w:val="0"/>
          <w:sz w:val="28"/>
          <w:szCs w:val="28"/>
          <w:lang w:val="en-GB"/>
        </w:rPr>
      </w:pPr>
      <w:r>
        <w:rPr>
          <w:rFonts w:ascii="宋体" w:hAnsi="宋体" w:cs="宋体" w:hint="eastAsia"/>
          <w:b w:val="0"/>
          <w:sz w:val="28"/>
          <w:szCs w:val="28"/>
          <w:lang w:val="en-GB"/>
        </w:rPr>
        <w:t>(2)冲击波的破坏作用。物质爆炸时,产生的高温高压气体以极高的速度膨胀,像活塞一样挤压周围空气，把爆炸反应释放出的部分能量传递给压缩的空气层,空气受冲击而发生动扰,使其压力、密度等产生突变，这种扰动在空气中传播就形成冲击波。冲击波的传播速度极快,在传播过程中,可以对周围环境中的机械设备建筑物产</w:t>
      </w:r>
      <w:proofErr w:type="gramStart"/>
      <w:r>
        <w:rPr>
          <w:rFonts w:ascii="宋体" w:hAnsi="宋体" w:cs="宋体" w:hint="eastAsia"/>
          <w:b w:val="0"/>
          <w:sz w:val="28"/>
          <w:szCs w:val="28"/>
          <w:lang w:val="en-GB"/>
        </w:rPr>
        <w:t>生破坏</w:t>
      </w:r>
      <w:proofErr w:type="gramEnd"/>
      <w:r>
        <w:rPr>
          <w:rFonts w:ascii="宋体" w:hAnsi="宋体" w:cs="宋体" w:hint="eastAsia"/>
          <w:b w:val="0"/>
          <w:sz w:val="28"/>
          <w:szCs w:val="28"/>
          <w:lang w:val="en-GB"/>
        </w:rPr>
        <w:t>作用和人员伤亡。冲击波还可以在它的作用区域内产生震荡作用,使物体因震荡而松散,甚至破坏。冲击波的破坏作用主要是由其波阵面上的超压引起的。在爆炸中心附近,空气冲击波波阵面上的超压可达几个甚至十几个大气压,在如此高的压力作用下，建筑物被摧毁，机械设备、管道等也会受到严重破坏。当冲击波大面积作用于建筑物时，</w:t>
      </w:r>
      <w:r>
        <w:rPr>
          <w:rFonts w:ascii="宋体" w:hAnsi="宋体" w:cs="宋体" w:hint="eastAsia"/>
          <w:b w:val="0"/>
          <w:sz w:val="28"/>
          <w:szCs w:val="28"/>
          <w:lang w:val="en-GB"/>
        </w:rPr>
        <w:lastRenderedPageBreak/>
        <w:t>波阵面超压在20～30kPa内，就足以使大部分砖木结构建物受到严重破坏。超压在100kPa以上时,除坚固的钢筋混凝土建筑外，其余部分将全部破坏。</w:t>
      </w:r>
    </w:p>
    <w:p w:rsidR="00B70A31" w:rsidRDefault="005C7075">
      <w:pPr>
        <w:spacing w:line="360" w:lineRule="auto"/>
        <w:ind w:firstLineChars="200" w:firstLine="560"/>
        <w:jc w:val="left"/>
        <w:rPr>
          <w:rFonts w:ascii="宋体" w:hAnsi="宋体" w:cs="宋体"/>
          <w:b w:val="0"/>
          <w:sz w:val="28"/>
          <w:szCs w:val="28"/>
          <w:lang w:val="en-GB"/>
        </w:rPr>
      </w:pPr>
      <w:r>
        <w:rPr>
          <w:rFonts w:ascii="宋体" w:hAnsi="宋体" w:cs="宋体" w:hint="eastAsia"/>
          <w:b w:val="0"/>
          <w:sz w:val="28"/>
          <w:szCs w:val="28"/>
          <w:lang w:val="en-GB"/>
        </w:rPr>
        <w:t>(3)造成火灾。爆炸发生后,产生的高温、高压,建筑物内遗留大量的热或残余火苗,不仅会对库区本身造成危害，还会把库区周围的杂草引燃,导致火灾。</w:t>
      </w:r>
    </w:p>
    <w:p w:rsidR="00B70A31" w:rsidRDefault="005C7075">
      <w:pPr>
        <w:spacing w:line="360" w:lineRule="auto"/>
        <w:ind w:firstLineChars="200" w:firstLine="560"/>
        <w:jc w:val="left"/>
        <w:rPr>
          <w:rFonts w:ascii="宋体" w:hAnsi="宋体" w:cs="宋体"/>
          <w:b w:val="0"/>
          <w:sz w:val="28"/>
          <w:szCs w:val="28"/>
          <w:lang w:val="en-GB"/>
        </w:rPr>
      </w:pPr>
      <w:r>
        <w:rPr>
          <w:rFonts w:ascii="宋体" w:hAnsi="宋体" w:cs="宋体" w:hint="eastAsia"/>
          <w:b w:val="0"/>
          <w:sz w:val="28"/>
          <w:szCs w:val="28"/>
          <w:lang w:val="en-GB"/>
        </w:rPr>
        <w:t>(4)造成中毒和环境污染。在烟花爆竹大量的爆炸过程中，产生的硫化物、氮氧化物烟雾对环境会造成污染。</w:t>
      </w:r>
    </w:p>
    <w:p w:rsidR="00B70A31" w:rsidRDefault="005C7075">
      <w:pPr>
        <w:pStyle w:val="3"/>
        <w:rPr>
          <w:rFonts w:ascii="黑体" w:eastAsia="黑体" w:hAnsi="黑体" w:cs="宋体"/>
          <w:b w:val="0"/>
          <w:bCs w:val="0"/>
          <w:szCs w:val="28"/>
        </w:rPr>
      </w:pPr>
      <w:r>
        <w:rPr>
          <w:rFonts w:ascii="黑体" w:eastAsia="黑体" w:hAnsi="黑体" w:cs="宋体" w:hint="eastAsia"/>
          <w:b w:val="0"/>
          <w:szCs w:val="28"/>
        </w:rPr>
        <w:t>3.2.2物体打击</w:t>
      </w:r>
    </w:p>
    <w:p w:rsidR="00B70A31" w:rsidRDefault="005C7075">
      <w:pPr>
        <w:spacing w:line="360" w:lineRule="auto"/>
        <w:ind w:firstLineChars="200" w:firstLine="560"/>
        <w:jc w:val="left"/>
        <w:rPr>
          <w:rFonts w:ascii="宋体" w:hAnsi="宋体" w:cs="宋体"/>
          <w:b w:val="0"/>
          <w:sz w:val="28"/>
          <w:szCs w:val="28"/>
          <w:lang w:val="en-GB"/>
        </w:rPr>
      </w:pPr>
      <w:r>
        <w:rPr>
          <w:rFonts w:ascii="宋体" w:hAnsi="宋体" w:cs="宋体" w:hint="eastAsia"/>
          <w:b w:val="0"/>
          <w:sz w:val="28"/>
          <w:szCs w:val="28"/>
          <w:lang w:val="en-GB"/>
        </w:rPr>
        <w:t>烟花爆竹成品的堆垛具有一定的高度，堆垛、堆码的方式和方法不符合标准，易发生堆垛倾倒，导致物体打击事故。</w:t>
      </w:r>
    </w:p>
    <w:p w:rsidR="00B70A31" w:rsidRDefault="005C7075">
      <w:pPr>
        <w:keepNext/>
        <w:snapToGrid w:val="0"/>
        <w:spacing w:beforeLines="100" w:before="240" w:line="360" w:lineRule="auto"/>
        <w:outlineLvl w:val="1"/>
        <w:rPr>
          <w:rFonts w:ascii="黑体" w:eastAsia="黑体" w:hAnsi="黑体" w:cs="楷体"/>
          <w:b w:val="0"/>
          <w:sz w:val="30"/>
          <w:szCs w:val="30"/>
        </w:rPr>
      </w:pPr>
      <w:bookmarkStart w:id="209" w:name="_Toc32511"/>
      <w:bookmarkStart w:id="210" w:name="_Toc15433"/>
      <w:bookmarkStart w:id="211" w:name="_Toc124539519"/>
      <w:bookmarkStart w:id="212" w:name="_Toc65855308"/>
      <w:bookmarkStart w:id="213" w:name="_Toc219987687"/>
      <w:r>
        <w:rPr>
          <w:rFonts w:ascii="黑体" w:eastAsia="黑体" w:hAnsi="黑体" w:cs="楷体" w:hint="eastAsia"/>
          <w:b w:val="0"/>
          <w:sz w:val="30"/>
          <w:szCs w:val="30"/>
        </w:rPr>
        <w:t>3.3</w:t>
      </w:r>
      <w:bookmarkEnd w:id="209"/>
      <w:bookmarkEnd w:id="210"/>
      <w:bookmarkEnd w:id="211"/>
      <w:bookmarkEnd w:id="212"/>
      <w:r>
        <w:rPr>
          <w:rFonts w:ascii="黑体" w:eastAsia="黑体" w:hAnsi="黑体" w:cs="楷体" w:hint="eastAsia"/>
          <w:b w:val="0"/>
          <w:sz w:val="30"/>
          <w:szCs w:val="30"/>
        </w:rPr>
        <w:t>烟花爆竹重大危险源辨识</w:t>
      </w:r>
      <w:bookmarkEnd w:id="213"/>
    </w:p>
    <w:p w:rsidR="00B70A31" w:rsidRDefault="005C7075">
      <w:pPr>
        <w:spacing w:line="360" w:lineRule="auto"/>
        <w:ind w:firstLineChars="200" w:firstLine="560"/>
        <w:jc w:val="left"/>
        <w:rPr>
          <w:rFonts w:ascii="宋体" w:hAnsi="宋体" w:cs="宋体"/>
          <w:b w:val="0"/>
          <w:sz w:val="28"/>
          <w:szCs w:val="28"/>
          <w:lang w:val="en-GB"/>
        </w:rPr>
      </w:pPr>
      <w:r>
        <w:rPr>
          <w:rFonts w:ascii="宋体" w:hAnsi="宋体" w:cs="宋体" w:hint="eastAsia"/>
          <w:b w:val="0"/>
          <w:sz w:val="28"/>
          <w:szCs w:val="28"/>
        </w:rPr>
        <w:t>以《烟花爆竹重大危险源辨识》（AQ4131-2023）为依据对该项目烟花爆竹储存仓库进行烟花爆竹重大危险源辨识。</w:t>
      </w:r>
    </w:p>
    <w:p w:rsidR="00B70A31" w:rsidRDefault="005C7075">
      <w:pPr>
        <w:pStyle w:val="3"/>
        <w:rPr>
          <w:rFonts w:ascii="黑体" w:eastAsia="黑体" w:hAnsi="黑体" w:cs="宋体"/>
          <w:b w:val="0"/>
          <w:szCs w:val="28"/>
        </w:rPr>
      </w:pPr>
      <w:r>
        <w:rPr>
          <w:rFonts w:ascii="黑体" w:eastAsia="黑体" w:hAnsi="黑体" w:cs="宋体" w:hint="eastAsia"/>
          <w:b w:val="0"/>
          <w:szCs w:val="28"/>
        </w:rPr>
        <w:t>3.3.1</w:t>
      </w:r>
      <w:r>
        <w:rPr>
          <w:rFonts w:ascii="黑体" w:eastAsia="黑体" w:hAnsi="黑体" w:cs="宋体" w:hint="eastAsia"/>
          <w:b w:val="0"/>
          <w:bCs w:val="0"/>
          <w:szCs w:val="28"/>
        </w:rPr>
        <w:t>烟花爆竹重大危险源定义</w:t>
      </w:r>
    </w:p>
    <w:p w:rsidR="00B70A31" w:rsidRDefault="005C7075">
      <w:pPr>
        <w:spacing w:line="360" w:lineRule="auto"/>
        <w:ind w:firstLineChars="196" w:firstLine="549"/>
        <w:rPr>
          <w:rFonts w:ascii="宋体" w:hAnsi="宋体" w:cs="宋体"/>
          <w:b w:val="0"/>
          <w:sz w:val="28"/>
          <w:szCs w:val="28"/>
        </w:rPr>
      </w:pPr>
      <w:r>
        <w:rPr>
          <w:rFonts w:ascii="宋体" w:hAnsi="宋体" w:cs="宋体" w:hint="eastAsia"/>
          <w:b w:val="0"/>
          <w:sz w:val="28"/>
          <w:szCs w:val="28"/>
        </w:rPr>
        <w:t>长期地或</w:t>
      </w:r>
      <w:proofErr w:type="gramStart"/>
      <w:r>
        <w:rPr>
          <w:rFonts w:ascii="宋体" w:hAnsi="宋体" w:cs="宋体" w:hint="eastAsia"/>
          <w:b w:val="0"/>
          <w:sz w:val="28"/>
          <w:szCs w:val="28"/>
        </w:rPr>
        <w:t>临时地</w:t>
      </w:r>
      <w:proofErr w:type="gramEnd"/>
      <w:r>
        <w:rPr>
          <w:rFonts w:ascii="宋体" w:hAnsi="宋体" w:cs="宋体" w:hint="eastAsia"/>
          <w:b w:val="0"/>
          <w:sz w:val="28"/>
          <w:szCs w:val="28"/>
        </w:rPr>
        <w:t>生产、使用、储存烟花爆竹成品、半成品及生产烟花爆竹用化工原材料、烟火药（含黑火药、单基火药）、引火线等危险品，且危险品数量等于或超过临界量的单元。其中的单元是涉及危险品生产、储存的装置、设施或场所，分为生产单元和储存单元。</w:t>
      </w:r>
    </w:p>
    <w:p w:rsidR="00B70A31" w:rsidRDefault="005C7075">
      <w:pPr>
        <w:spacing w:line="360" w:lineRule="auto"/>
        <w:ind w:firstLineChars="196" w:firstLine="549"/>
        <w:rPr>
          <w:rFonts w:ascii="宋体" w:hAnsi="宋体" w:cs="宋体"/>
          <w:b w:val="0"/>
          <w:sz w:val="28"/>
          <w:szCs w:val="28"/>
        </w:rPr>
      </w:pPr>
      <w:r>
        <w:rPr>
          <w:rFonts w:ascii="宋体" w:hAnsi="宋体" w:cs="宋体" w:hint="eastAsia"/>
          <w:b w:val="0"/>
          <w:sz w:val="28"/>
          <w:szCs w:val="28"/>
        </w:rPr>
        <w:t>生产单元是指危险品生产区，每栋工房、中转库或每个晾晒场划分为一个生产单元；当工房、中转库或晾晒场之间通过管道、传送带、转动装置等相连时，相连的所有工房、中转库或晾晒场划分为一个生产单元。</w:t>
      </w:r>
    </w:p>
    <w:p w:rsidR="00B70A31" w:rsidRDefault="005C7075">
      <w:pPr>
        <w:spacing w:line="360" w:lineRule="auto"/>
        <w:ind w:firstLineChars="196" w:firstLine="549"/>
        <w:rPr>
          <w:rFonts w:ascii="宋体" w:hAnsi="宋体" w:cs="宋体"/>
          <w:b w:val="0"/>
          <w:sz w:val="28"/>
          <w:szCs w:val="28"/>
        </w:rPr>
      </w:pPr>
      <w:r>
        <w:rPr>
          <w:rFonts w:ascii="宋体" w:hAnsi="宋体" w:cs="宋体" w:hint="eastAsia"/>
          <w:b w:val="0"/>
          <w:sz w:val="28"/>
          <w:szCs w:val="28"/>
        </w:rPr>
        <w:t>储存单元是指危险品仓库区，每个库区内所有的烟火药(含黑火药,单基火药)、引火线、硝化纤维素仓库划分为一个储存单元；每栋</w:t>
      </w:r>
      <w:r>
        <w:rPr>
          <w:rFonts w:ascii="宋体" w:hAnsi="宋体" w:cs="宋体" w:hint="eastAsia"/>
          <w:b w:val="0"/>
          <w:sz w:val="28"/>
          <w:szCs w:val="28"/>
        </w:rPr>
        <w:lastRenderedPageBreak/>
        <w:t>独立的烟花爆竹成品和半成品仓库划分为一个储存单元。</w:t>
      </w:r>
    </w:p>
    <w:p w:rsidR="00B70A31" w:rsidRDefault="005C7075">
      <w:pPr>
        <w:spacing w:line="360" w:lineRule="auto"/>
        <w:ind w:firstLineChars="196" w:firstLine="549"/>
        <w:rPr>
          <w:rFonts w:ascii="宋体" w:hAnsi="宋体" w:cs="宋体"/>
          <w:b w:val="0"/>
          <w:sz w:val="28"/>
          <w:szCs w:val="28"/>
        </w:rPr>
      </w:pPr>
      <w:r>
        <w:rPr>
          <w:rFonts w:ascii="宋体" w:hAnsi="宋体" w:cs="宋体" w:hint="eastAsia"/>
          <w:b w:val="0"/>
          <w:sz w:val="28"/>
          <w:szCs w:val="28"/>
        </w:rPr>
        <w:t>按式（1）计算单元的重大危险源辨识指标</w:t>
      </w:r>
    </w:p>
    <w:p w:rsidR="00B70A31" w:rsidRDefault="005C7075">
      <w:pPr>
        <w:spacing w:line="360" w:lineRule="auto"/>
        <w:ind w:firstLineChars="196" w:firstLine="549"/>
        <w:rPr>
          <w:rFonts w:ascii="宋体" w:hAnsi="宋体" w:cs="宋体"/>
          <w:b w:val="0"/>
          <w:sz w:val="28"/>
          <w:szCs w:val="28"/>
        </w:rPr>
      </w:pPr>
      <w:r>
        <w:rPr>
          <w:rFonts w:ascii="宋体" w:hAnsi="宋体" w:cs="宋体" w:hint="eastAsia"/>
          <w:b w:val="0"/>
          <w:sz w:val="28"/>
          <w:szCs w:val="28"/>
        </w:rPr>
        <w:t>S=q1/Q1＋q2/Q2…＋</w:t>
      </w:r>
      <w:proofErr w:type="spellStart"/>
      <w:r>
        <w:rPr>
          <w:rFonts w:ascii="宋体" w:hAnsi="宋体" w:cs="宋体" w:hint="eastAsia"/>
          <w:b w:val="0"/>
          <w:sz w:val="28"/>
          <w:szCs w:val="28"/>
        </w:rPr>
        <w:t>qn</w:t>
      </w:r>
      <w:proofErr w:type="spellEnd"/>
      <w:r>
        <w:rPr>
          <w:rFonts w:ascii="宋体" w:hAnsi="宋体" w:cs="宋体" w:hint="eastAsia"/>
          <w:b w:val="0"/>
          <w:sz w:val="28"/>
          <w:szCs w:val="28"/>
        </w:rPr>
        <w:t>/</w:t>
      </w:r>
      <w:proofErr w:type="spellStart"/>
      <w:r>
        <w:rPr>
          <w:rFonts w:ascii="宋体" w:hAnsi="宋体" w:cs="宋体" w:hint="eastAsia"/>
          <w:b w:val="0"/>
          <w:sz w:val="28"/>
          <w:szCs w:val="28"/>
        </w:rPr>
        <w:t>Qn</w:t>
      </w:r>
      <w:proofErr w:type="spellEnd"/>
      <w:r>
        <w:rPr>
          <w:rFonts w:ascii="宋体" w:hAnsi="宋体" w:cs="宋体" w:hint="eastAsia"/>
          <w:b w:val="0"/>
          <w:sz w:val="28"/>
          <w:szCs w:val="28"/>
        </w:rPr>
        <w:t xml:space="preserve"> ……</w:t>
      </w:r>
      <w:proofErr w:type="gramStart"/>
      <w:r>
        <w:rPr>
          <w:rFonts w:ascii="宋体" w:hAnsi="宋体" w:cs="宋体" w:hint="eastAsia"/>
          <w:b w:val="0"/>
          <w:sz w:val="28"/>
          <w:szCs w:val="28"/>
        </w:rPr>
        <w:t>………………………</w:t>
      </w:r>
      <w:proofErr w:type="gramEnd"/>
      <w:r>
        <w:rPr>
          <w:rFonts w:ascii="宋体" w:hAnsi="宋体" w:cs="宋体" w:hint="eastAsia"/>
          <w:b w:val="0"/>
          <w:sz w:val="28"/>
          <w:szCs w:val="28"/>
        </w:rPr>
        <w:t>（1）</w:t>
      </w:r>
    </w:p>
    <w:p w:rsidR="00B70A31" w:rsidRDefault="005C7075">
      <w:pPr>
        <w:spacing w:line="360" w:lineRule="auto"/>
        <w:ind w:firstLineChars="196" w:firstLine="549"/>
        <w:rPr>
          <w:rFonts w:ascii="宋体" w:hAnsi="宋体" w:cs="宋体"/>
          <w:b w:val="0"/>
          <w:sz w:val="28"/>
          <w:szCs w:val="28"/>
        </w:rPr>
      </w:pPr>
      <w:r>
        <w:rPr>
          <w:rFonts w:ascii="宋体" w:hAnsi="宋体" w:cs="宋体" w:hint="eastAsia"/>
          <w:b w:val="0"/>
          <w:sz w:val="28"/>
          <w:szCs w:val="28"/>
        </w:rPr>
        <w:t>式中：</w:t>
      </w:r>
    </w:p>
    <w:p w:rsidR="00B70A31" w:rsidRDefault="005C7075">
      <w:pPr>
        <w:spacing w:line="360" w:lineRule="auto"/>
        <w:ind w:firstLineChars="196" w:firstLine="549"/>
        <w:rPr>
          <w:rFonts w:ascii="宋体" w:hAnsi="宋体" w:cs="宋体"/>
          <w:b w:val="0"/>
          <w:sz w:val="28"/>
          <w:szCs w:val="28"/>
        </w:rPr>
      </w:pPr>
      <w:r>
        <w:rPr>
          <w:rFonts w:ascii="宋体" w:hAnsi="宋体" w:cs="宋体" w:hint="eastAsia"/>
          <w:b w:val="0"/>
          <w:sz w:val="28"/>
          <w:szCs w:val="28"/>
        </w:rPr>
        <w:t>S——重大危险源辨识指标；</w:t>
      </w:r>
    </w:p>
    <w:p w:rsidR="00B70A31" w:rsidRDefault="005C7075">
      <w:pPr>
        <w:spacing w:line="360" w:lineRule="auto"/>
        <w:ind w:firstLineChars="196" w:firstLine="549"/>
        <w:rPr>
          <w:rFonts w:ascii="宋体" w:hAnsi="宋体" w:cs="宋体"/>
          <w:b w:val="0"/>
          <w:sz w:val="28"/>
          <w:szCs w:val="28"/>
        </w:rPr>
      </w:pPr>
      <w:r>
        <w:rPr>
          <w:rFonts w:ascii="宋体" w:hAnsi="宋体" w:cs="宋体" w:hint="eastAsia"/>
          <w:b w:val="0"/>
          <w:sz w:val="28"/>
          <w:szCs w:val="28"/>
        </w:rPr>
        <w:t>q1，q2，…，</w:t>
      </w:r>
      <w:proofErr w:type="spellStart"/>
      <w:r>
        <w:rPr>
          <w:rFonts w:ascii="宋体" w:hAnsi="宋体" w:cs="宋体" w:hint="eastAsia"/>
          <w:b w:val="0"/>
          <w:sz w:val="28"/>
          <w:szCs w:val="28"/>
        </w:rPr>
        <w:t>qn</w:t>
      </w:r>
      <w:proofErr w:type="spellEnd"/>
      <w:r>
        <w:rPr>
          <w:rFonts w:ascii="宋体" w:hAnsi="宋体" w:cs="宋体" w:hint="eastAsia"/>
          <w:b w:val="0"/>
          <w:sz w:val="28"/>
          <w:szCs w:val="28"/>
        </w:rPr>
        <w:t>——各种危险品的设计存放量，单位为吨（t）；</w:t>
      </w:r>
    </w:p>
    <w:p w:rsidR="00B70A31" w:rsidRDefault="005C7075">
      <w:pPr>
        <w:spacing w:line="360" w:lineRule="auto"/>
        <w:ind w:firstLineChars="196" w:firstLine="549"/>
        <w:rPr>
          <w:rFonts w:ascii="宋体" w:hAnsi="宋体" w:cs="宋体"/>
          <w:b w:val="0"/>
          <w:sz w:val="28"/>
          <w:szCs w:val="28"/>
        </w:rPr>
      </w:pPr>
      <w:r>
        <w:rPr>
          <w:rFonts w:ascii="宋体" w:hAnsi="宋体" w:cs="宋体" w:hint="eastAsia"/>
          <w:b w:val="0"/>
          <w:sz w:val="28"/>
          <w:szCs w:val="28"/>
        </w:rPr>
        <w:t>Q1，Q2，…，</w:t>
      </w:r>
      <w:proofErr w:type="spellStart"/>
      <w:r>
        <w:rPr>
          <w:rFonts w:ascii="宋体" w:hAnsi="宋体" w:cs="宋体" w:hint="eastAsia"/>
          <w:b w:val="0"/>
          <w:sz w:val="28"/>
          <w:szCs w:val="28"/>
        </w:rPr>
        <w:t>Qn</w:t>
      </w:r>
      <w:proofErr w:type="spellEnd"/>
      <w:r>
        <w:rPr>
          <w:rFonts w:ascii="宋体" w:hAnsi="宋体" w:cs="宋体" w:hint="eastAsia"/>
          <w:b w:val="0"/>
          <w:sz w:val="28"/>
          <w:szCs w:val="28"/>
        </w:rPr>
        <w:t>——各种危险品对应的临界量，单位为吨（t）。</w:t>
      </w:r>
    </w:p>
    <w:p w:rsidR="00B70A31" w:rsidRDefault="005C7075">
      <w:pPr>
        <w:spacing w:line="360" w:lineRule="auto"/>
        <w:ind w:firstLineChars="200" w:firstLine="560"/>
        <w:rPr>
          <w:rFonts w:ascii="宋体" w:hAnsi="宋体" w:cs="宋体"/>
          <w:b w:val="0"/>
          <w:bCs/>
          <w:sz w:val="28"/>
          <w:szCs w:val="28"/>
        </w:rPr>
      </w:pPr>
      <w:r>
        <w:rPr>
          <w:rFonts w:ascii="宋体" w:hAnsi="宋体" w:cs="宋体" w:hint="eastAsia"/>
          <w:b w:val="0"/>
          <w:sz w:val="28"/>
          <w:szCs w:val="28"/>
        </w:rPr>
        <w:t>当单元的S≥1时，则该单元判定为重大危险源</w:t>
      </w:r>
      <w:r>
        <w:rPr>
          <w:rFonts w:ascii="宋体" w:hAnsi="宋体" w:cs="宋体" w:hint="eastAsia"/>
          <w:b w:val="0"/>
          <w:bCs/>
          <w:sz w:val="28"/>
          <w:szCs w:val="28"/>
        </w:rPr>
        <w:t>。</w:t>
      </w:r>
    </w:p>
    <w:p w:rsidR="00B70A31" w:rsidRDefault="005C7075">
      <w:pPr>
        <w:pStyle w:val="3"/>
        <w:rPr>
          <w:rFonts w:ascii="黑体" w:eastAsia="黑体" w:hAnsi="黑体" w:cs="宋体"/>
          <w:b w:val="0"/>
          <w:szCs w:val="28"/>
        </w:rPr>
      </w:pPr>
      <w:r>
        <w:rPr>
          <w:rFonts w:ascii="黑体" w:eastAsia="黑体" w:hAnsi="黑体" w:cs="宋体" w:hint="eastAsia"/>
          <w:b w:val="0"/>
          <w:szCs w:val="28"/>
        </w:rPr>
        <w:t>3.3.2</w:t>
      </w:r>
      <w:r>
        <w:rPr>
          <w:rFonts w:ascii="黑体" w:eastAsia="黑体" w:hAnsi="黑体" w:cs="宋体" w:hint="eastAsia"/>
          <w:b w:val="0"/>
          <w:bCs w:val="0"/>
          <w:szCs w:val="28"/>
        </w:rPr>
        <w:t>烟花爆竹重大危险源临界量</w:t>
      </w:r>
    </w:p>
    <w:p w:rsidR="00B70A31" w:rsidRDefault="005C7075">
      <w:pPr>
        <w:spacing w:line="360" w:lineRule="auto"/>
        <w:ind w:firstLineChars="196" w:firstLine="549"/>
        <w:rPr>
          <w:rFonts w:ascii="宋体" w:hAnsi="宋体" w:cs="宋体"/>
          <w:b w:val="0"/>
          <w:sz w:val="28"/>
          <w:szCs w:val="28"/>
        </w:rPr>
      </w:pPr>
      <w:r>
        <w:rPr>
          <w:rFonts w:ascii="宋体" w:hAnsi="宋体" w:cs="宋体" w:hint="eastAsia"/>
          <w:b w:val="0"/>
          <w:sz w:val="28"/>
          <w:szCs w:val="28"/>
        </w:rPr>
        <w:t>根据《烟花爆竹重大危险源辨识》AQ4131-2023，烟花爆竹</w:t>
      </w:r>
      <w:r>
        <w:rPr>
          <w:rFonts w:ascii="宋体" w:hAnsi="宋体" w:cs="宋体"/>
          <w:b w:val="0"/>
          <w:sz w:val="28"/>
          <w:szCs w:val="28"/>
        </w:rPr>
        <w:t>成品</w:t>
      </w:r>
      <w:r>
        <w:rPr>
          <w:rFonts w:ascii="宋体" w:hAnsi="宋体" w:cs="宋体" w:hint="eastAsia"/>
          <w:b w:val="0"/>
          <w:sz w:val="28"/>
          <w:szCs w:val="28"/>
        </w:rPr>
        <w:t>重大危险源临界</w:t>
      </w:r>
      <w:proofErr w:type="gramStart"/>
      <w:r>
        <w:rPr>
          <w:rFonts w:ascii="宋体" w:hAnsi="宋体" w:cs="宋体" w:hint="eastAsia"/>
          <w:b w:val="0"/>
          <w:sz w:val="28"/>
          <w:szCs w:val="28"/>
        </w:rPr>
        <w:t>量如下</w:t>
      </w:r>
      <w:proofErr w:type="gramEnd"/>
      <w:r>
        <w:rPr>
          <w:rFonts w:ascii="宋体" w:hAnsi="宋体" w:cs="宋体" w:hint="eastAsia"/>
          <w:b w:val="0"/>
          <w:sz w:val="28"/>
          <w:szCs w:val="28"/>
        </w:rPr>
        <w:t>表3.3-1所示。</w:t>
      </w:r>
    </w:p>
    <w:p w:rsidR="00B70A31" w:rsidRDefault="005C7075">
      <w:pPr>
        <w:tabs>
          <w:tab w:val="left" w:pos="900"/>
          <w:tab w:val="left" w:pos="1080"/>
        </w:tabs>
        <w:spacing w:beforeLines="50" w:before="120"/>
        <w:jc w:val="center"/>
        <w:rPr>
          <w:rFonts w:ascii="黑体" w:eastAsia="黑体" w:hAnsi="黑体"/>
          <w:b w:val="0"/>
          <w:sz w:val="24"/>
        </w:rPr>
      </w:pPr>
      <w:r>
        <w:rPr>
          <w:rFonts w:ascii="黑体" w:eastAsia="黑体" w:hAnsi="黑体" w:hint="eastAsia"/>
          <w:b w:val="0"/>
          <w:sz w:val="24"/>
        </w:rPr>
        <w:t>表3.3-1  烟花爆竹成品临界量</w:t>
      </w:r>
    </w:p>
    <w:tbl>
      <w:tblPr>
        <w:tblW w:w="8770" w:type="dxa"/>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7320"/>
        <w:gridCol w:w="1450"/>
      </w:tblGrid>
      <w:tr w:rsidR="00B70A31">
        <w:trPr>
          <w:trHeight w:val="363"/>
          <w:jc w:val="center"/>
        </w:trPr>
        <w:tc>
          <w:tcPr>
            <w:tcW w:w="7320" w:type="dxa"/>
            <w:vAlign w:val="center"/>
          </w:tcPr>
          <w:p w:rsidR="00B70A31" w:rsidRDefault="005C7075">
            <w:pPr>
              <w:ind w:rightChars="-31" w:right="-65"/>
              <w:jc w:val="center"/>
              <w:rPr>
                <w:rFonts w:ascii="宋体" w:hAnsi="宋体"/>
                <w:szCs w:val="20"/>
              </w:rPr>
            </w:pPr>
            <w:r>
              <w:rPr>
                <w:rFonts w:ascii="宋体" w:hAnsi="宋体"/>
                <w:szCs w:val="20"/>
              </w:rPr>
              <w:t>种类</w:t>
            </w:r>
          </w:p>
        </w:tc>
        <w:tc>
          <w:tcPr>
            <w:tcW w:w="1450" w:type="dxa"/>
            <w:vAlign w:val="center"/>
          </w:tcPr>
          <w:p w:rsidR="00B70A31" w:rsidRDefault="005C7075">
            <w:pPr>
              <w:ind w:rightChars="-31" w:right="-65"/>
              <w:jc w:val="center"/>
              <w:rPr>
                <w:rFonts w:ascii="宋体" w:hAnsi="宋体"/>
                <w:szCs w:val="20"/>
              </w:rPr>
            </w:pPr>
            <w:r>
              <w:rPr>
                <w:rFonts w:ascii="宋体" w:hAnsi="宋体"/>
                <w:szCs w:val="20"/>
              </w:rPr>
              <w:t>临界量</w:t>
            </w:r>
            <w:r>
              <w:rPr>
                <w:rFonts w:ascii="宋体" w:hAnsi="宋体" w:hint="eastAsia"/>
                <w:szCs w:val="20"/>
              </w:rPr>
              <w:t>（吨）</w:t>
            </w:r>
          </w:p>
        </w:tc>
      </w:tr>
      <w:tr w:rsidR="00B70A31">
        <w:trPr>
          <w:trHeight w:val="23"/>
          <w:jc w:val="center"/>
        </w:trPr>
        <w:tc>
          <w:tcPr>
            <w:tcW w:w="7320" w:type="dxa"/>
          </w:tcPr>
          <w:p w:rsidR="00B70A31" w:rsidRDefault="005C7075">
            <w:pPr>
              <w:ind w:rightChars="-31" w:right="-65"/>
              <w:jc w:val="center"/>
              <w:rPr>
                <w:rFonts w:ascii="宋体" w:hAnsi="宋体"/>
                <w:b w:val="0"/>
                <w:szCs w:val="20"/>
              </w:rPr>
            </w:pPr>
            <w:proofErr w:type="gramStart"/>
            <w:r>
              <w:rPr>
                <w:rFonts w:ascii="宋体" w:hAnsi="宋体"/>
                <w:b w:val="0"/>
                <w:szCs w:val="20"/>
              </w:rPr>
              <w:t>含雷弹</w:t>
            </w:r>
            <w:proofErr w:type="gramEnd"/>
            <w:r>
              <w:rPr>
                <w:rFonts w:ascii="宋体" w:hAnsi="宋体"/>
                <w:b w:val="0"/>
                <w:szCs w:val="20"/>
              </w:rPr>
              <w:t>的礼花弹成品</w:t>
            </w:r>
          </w:p>
          <w:p w:rsidR="00B70A31" w:rsidRDefault="005C7075">
            <w:pPr>
              <w:ind w:rightChars="-31" w:right="-65"/>
              <w:jc w:val="center"/>
              <w:rPr>
                <w:rFonts w:ascii="宋体" w:hAnsi="宋体"/>
                <w:b w:val="0"/>
                <w:szCs w:val="20"/>
              </w:rPr>
            </w:pPr>
            <w:r>
              <w:rPr>
                <w:rFonts w:ascii="宋体" w:hAnsi="宋体"/>
                <w:b w:val="0"/>
                <w:szCs w:val="20"/>
              </w:rPr>
              <w:t>7号及以上礼花弹成品</w:t>
            </w:r>
          </w:p>
          <w:p w:rsidR="00B70A31" w:rsidRDefault="005C7075">
            <w:pPr>
              <w:ind w:rightChars="-31" w:right="-65"/>
              <w:jc w:val="center"/>
              <w:rPr>
                <w:rFonts w:ascii="宋体" w:hAnsi="宋体"/>
                <w:b w:val="0"/>
                <w:szCs w:val="20"/>
              </w:rPr>
            </w:pPr>
            <w:r>
              <w:rPr>
                <w:rFonts w:ascii="宋体" w:hAnsi="宋体"/>
                <w:b w:val="0"/>
                <w:szCs w:val="20"/>
              </w:rPr>
              <w:t>白药开包药大于7g的小礼花类、组合烟花类成品</w:t>
            </w:r>
          </w:p>
        </w:tc>
        <w:tc>
          <w:tcPr>
            <w:tcW w:w="1450" w:type="dxa"/>
            <w:vAlign w:val="center"/>
          </w:tcPr>
          <w:p w:rsidR="00B70A31" w:rsidRDefault="005C7075">
            <w:pPr>
              <w:ind w:rightChars="-31" w:right="-65"/>
              <w:jc w:val="center"/>
              <w:rPr>
                <w:rFonts w:ascii="宋体" w:hAnsi="宋体"/>
                <w:b w:val="0"/>
                <w:szCs w:val="20"/>
              </w:rPr>
            </w:pPr>
            <w:r>
              <w:rPr>
                <w:rFonts w:ascii="宋体" w:hAnsi="宋体"/>
                <w:b w:val="0"/>
                <w:szCs w:val="20"/>
              </w:rPr>
              <w:t>1</w:t>
            </w:r>
          </w:p>
        </w:tc>
      </w:tr>
      <w:tr w:rsidR="00B70A31">
        <w:trPr>
          <w:trHeight w:val="806"/>
          <w:jc w:val="center"/>
        </w:trPr>
        <w:tc>
          <w:tcPr>
            <w:tcW w:w="7320" w:type="dxa"/>
          </w:tcPr>
          <w:p w:rsidR="00B70A31" w:rsidRDefault="005C7075">
            <w:pPr>
              <w:ind w:rightChars="-31" w:right="-65"/>
              <w:jc w:val="center"/>
              <w:rPr>
                <w:rFonts w:ascii="宋体" w:hAnsi="宋体"/>
                <w:b w:val="0"/>
                <w:szCs w:val="21"/>
              </w:rPr>
            </w:pPr>
            <w:r>
              <w:rPr>
                <w:rFonts w:ascii="宋体" w:hAnsi="宋体"/>
                <w:b w:val="0"/>
                <w:szCs w:val="20"/>
              </w:rPr>
              <w:t>6号及以下礼花弹成品</w:t>
            </w:r>
            <w:r>
              <w:rPr>
                <w:rFonts w:ascii="宋体" w:hAnsi="宋体" w:hint="eastAsia"/>
                <w:b w:val="0"/>
                <w:szCs w:val="21"/>
              </w:rPr>
              <w:t xml:space="preserve">  </w:t>
            </w:r>
          </w:p>
          <w:p w:rsidR="00B70A31" w:rsidRDefault="005C7075">
            <w:pPr>
              <w:adjustRightInd w:val="0"/>
              <w:snapToGrid w:val="0"/>
              <w:ind w:leftChars="-4" w:left="-8"/>
              <w:jc w:val="center"/>
              <w:rPr>
                <w:rFonts w:ascii="宋体" w:hAnsi="宋体"/>
                <w:b w:val="0"/>
                <w:szCs w:val="21"/>
              </w:rPr>
            </w:pPr>
            <w:r>
              <w:rPr>
                <w:rFonts w:ascii="宋体" w:hAnsi="宋体"/>
                <w:b w:val="0"/>
                <w:szCs w:val="21"/>
              </w:rPr>
              <w:t>白药开包药小于等于7g且大于个人燃放类中组合烟花类、小礼花</w:t>
            </w:r>
            <w:proofErr w:type="gramStart"/>
            <w:r>
              <w:rPr>
                <w:rFonts w:ascii="宋体" w:hAnsi="宋体"/>
                <w:b w:val="0"/>
                <w:szCs w:val="21"/>
              </w:rPr>
              <w:t>类最大</w:t>
            </w:r>
            <w:proofErr w:type="gramEnd"/>
            <w:r>
              <w:rPr>
                <w:rFonts w:ascii="宋体" w:hAnsi="宋体"/>
                <w:b w:val="0"/>
                <w:szCs w:val="21"/>
              </w:rPr>
              <w:t>白药开包药药量的小礼花类、组合烟花类成品</w:t>
            </w:r>
          </w:p>
          <w:p w:rsidR="00B70A31" w:rsidRDefault="005C7075">
            <w:pPr>
              <w:adjustRightInd w:val="0"/>
              <w:snapToGrid w:val="0"/>
              <w:ind w:leftChars="-4" w:left="-8"/>
              <w:jc w:val="center"/>
              <w:rPr>
                <w:rFonts w:ascii="宋体" w:hAnsi="宋体"/>
                <w:b w:val="0"/>
                <w:szCs w:val="20"/>
              </w:rPr>
            </w:pPr>
            <w:r>
              <w:rPr>
                <w:rFonts w:ascii="宋体" w:hAnsi="宋体" w:hint="eastAsia"/>
                <w:b w:val="0"/>
                <w:szCs w:val="21"/>
              </w:rPr>
              <w:t>双响成品</w:t>
            </w:r>
          </w:p>
        </w:tc>
        <w:tc>
          <w:tcPr>
            <w:tcW w:w="1450" w:type="dxa"/>
            <w:vAlign w:val="center"/>
          </w:tcPr>
          <w:p w:rsidR="00B70A31" w:rsidRDefault="005C7075">
            <w:pPr>
              <w:ind w:rightChars="-31" w:right="-65"/>
              <w:jc w:val="center"/>
              <w:rPr>
                <w:rFonts w:ascii="宋体" w:hAnsi="宋体"/>
                <w:b w:val="0"/>
                <w:szCs w:val="20"/>
              </w:rPr>
            </w:pPr>
            <w:r>
              <w:rPr>
                <w:rFonts w:ascii="宋体" w:hAnsi="宋体"/>
                <w:b w:val="0"/>
                <w:szCs w:val="20"/>
              </w:rPr>
              <w:t>5</w:t>
            </w:r>
          </w:p>
        </w:tc>
      </w:tr>
      <w:tr w:rsidR="00B70A31">
        <w:trPr>
          <w:trHeight w:val="550"/>
          <w:jc w:val="center"/>
        </w:trPr>
        <w:tc>
          <w:tcPr>
            <w:tcW w:w="7320" w:type="dxa"/>
          </w:tcPr>
          <w:p w:rsidR="00B70A31" w:rsidRDefault="005C7075">
            <w:pPr>
              <w:ind w:rightChars="-31" w:right="-65"/>
              <w:jc w:val="center"/>
              <w:rPr>
                <w:rFonts w:ascii="宋体" w:hAnsi="宋体"/>
                <w:b w:val="0"/>
                <w:szCs w:val="20"/>
              </w:rPr>
            </w:pPr>
            <w:r>
              <w:rPr>
                <w:rFonts w:ascii="宋体" w:hAnsi="宋体"/>
                <w:b w:val="0"/>
                <w:szCs w:val="20"/>
              </w:rPr>
              <w:t>单个爆竹白药药量超过0.14g的结鞭爆竹成品；</w:t>
            </w:r>
          </w:p>
          <w:p w:rsidR="00B70A31" w:rsidRDefault="005C7075">
            <w:pPr>
              <w:ind w:rightChars="-31" w:right="-65"/>
              <w:jc w:val="center"/>
              <w:rPr>
                <w:rFonts w:ascii="宋体" w:hAnsi="宋体"/>
                <w:b w:val="0"/>
                <w:szCs w:val="20"/>
              </w:rPr>
            </w:pPr>
            <w:r>
              <w:rPr>
                <w:rFonts w:ascii="宋体" w:hAnsi="宋体"/>
                <w:b w:val="0"/>
                <w:szCs w:val="20"/>
              </w:rPr>
              <w:t>单个爆竹黑药药量超过1g的结鞭爆竹成品</w:t>
            </w:r>
          </w:p>
        </w:tc>
        <w:tc>
          <w:tcPr>
            <w:tcW w:w="1450" w:type="dxa"/>
            <w:vAlign w:val="center"/>
          </w:tcPr>
          <w:p w:rsidR="00B70A31" w:rsidRDefault="005C7075">
            <w:pPr>
              <w:ind w:rightChars="-31" w:right="-65"/>
              <w:jc w:val="center"/>
              <w:rPr>
                <w:rFonts w:ascii="宋体" w:hAnsi="宋体"/>
                <w:b w:val="0"/>
                <w:szCs w:val="20"/>
              </w:rPr>
            </w:pPr>
            <w:r>
              <w:rPr>
                <w:rFonts w:ascii="宋体" w:hAnsi="宋体"/>
                <w:b w:val="0"/>
                <w:szCs w:val="20"/>
              </w:rPr>
              <w:t>10</w:t>
            </w:r>
          </w:p>
        </w:tc>
      </w:tr>
      <w:tr w:rsidR="00B70A31">
        <w:trPr>
          <w:trHeight w:val="23"/>
          <w:jc w:val="center"/>
        </w:trPr>
        <w:tc>
          <w:tcPr>
            <w:tcW w:w="7320" w:type="dxa"/>
          </w:tcPr>
          <w:p w:rsidR="00B70A31" w:rsidRDefault="005C7075">
            <w:pPr>
              <w:ind w:rightChars="-31" w:right="-65"/>
              <w:jc w:val="center"/>
              <w:rPr>
                <w:rFonts w:ascii="宋体" w:hAnsi="宋体"/>
                <w:b w:val="0"/>
                <w:szCs w:val="20"/>
              </w:rPr>
            </w:pPr>
            <w:r>
              <w:rPr>
                <w:rFonts w:ascii="宋体" w:hAnsi="宋体"/>
                <w:b w:val="0"/>
                <w:szCs w:val="20"/>
              </w:rPr>
              <w:t>个人燃放类组合烟花；</w:t>
            </w:r>
          </w:p>
          <w:p w:rsidR="00B70A31" w:rsidRDefault="005C7075">
            <w:pPr>
              <w:ind w:rightChars="-31" w:right="-65"/>
              <w:jc w:val="center"/>
              <w:rPr>
                <w:rFonts w:ascii="宋体" w:hAnsi="宋体"/>
                <w:b w:val="0"/>
                <w:szCs w:val="20"/>
              </w:rPr>
            </w:pPr>
            <w:r>
              <w:rPr>
                <w:rFonts w:ascii="宋体" w:hAnsi="宋体"/>
                <w:b w:val="0"/>
                <w:szCs w:val="20"/>
              </w:rPr>
              <w:t>单个爆竹白药药量小于等于0.14g的结鞭爆竹，</w:t>
            </w:r>
          </w:p>
          <w:p w:rsidR="00B70A31" w:rsidRDefault="005C7075">
            <w:pPr>
              <w:ind w:rightChars="-31" w:right="-65"/>
              <w:jc w:val="center"/>
              <w:rPr>
                <w:rFonts w:ascii="宋体" w:hAnsi="宋体"/>
                <w:b w:val="0"/>
                <w:szCs w:val="20"/>
              </w:rPr>
            </w:pPr>
            <w:r>
              <w:rPr>
                <w:rFonts w:ascii="宋体" w:hAnsi="宋体"/>
                <w:b w:val="0"/>
                <w:szCs w:val="20"/>
              </w:rPr>
              <w:t>单个爆竹黑药药量小于等于 1g的结鞭爆竹</w:t>
            </w:r>
          </w:p>
        </w:tc>
        <w:tc>
          <w:tcPr>
            <w:tcW w:w="1450" w:type="dxa"/>
            <w:vAlign w:val="center"/>
          </w:tcPr>
          <w:p w:rsidR="00B70A31" w:rsidRDefault="005C7075">
            <w:pPr>
              <w:ind w:rightChars="-31" w:right="-65"/>
              <w:jc w:val="center"/>
              <w:rPr>
                <w:rFonts w:ascii="宋体" w:hAnsi="宋体"/>
                <w:b w:val="0"/>
                <w:szCs w:val="20"/>
              </w:rPr>
            </w:pPr>
            <w:r>
              <w:rPr>
                <w:rFonts w:ascii="宋体" w:hAnsi="宋体"/>
                <w:b w:val="0"/>
                <w:szCs w:val="20"/>
              </w:rPr>
              <w:t>50</w:t>
            </w:r>
          </w:p>
        </w:tc>
      </w:tr>
    </w:tbl>
    <w:p w:rsidR="00B70A31" w:rsidRDefault="005C7075">
      <w:pPr>
        <w:spacing w:line="360" w:lineRule="auto"/>
        <w:ind w:firstLineChars="200" w:firstLine="420"/>
        <w:jc w:val="left"/>
        <w:rPr>
          <w:rFonts w:ascii="Times New Roman" w:hAnsi="Times New Roman"/>
          <w:b w:val="0"/>
          <w:bCs/>
          <w:sz w:val="28"/>
          <w:szCs w:val="28"/>
        </w:rPr>
      </w:pPr>
      <w:r>
        <w:rPr>
          <w:rFonts w:ascii="宋体" w:hAnsi="宋体" w:cs="宋体" w:hint="eastAsia"/>
          <w:b w:val="0"/>
          <w:szCs w:val="21"/>
        </w:rPr>
        <w:t>注：</w:t>
      </w:r>
      <w:r>
        <w:rPr>
          <w:rFonts w:ascii="宋体" w:hAnsi="宋体" w:cs="宋体"/>
          <w:b w:val="0"/>
          <w:szCs w:val="21"/>
        </w:rPr>
        <w:t>表3</w:t>
      </w:r>
      <w:r>
        <w:rPr>
          <w:rFonts w:ascii="宋体" w:hAnsi="宋体" w:cs="宋体" w:hint="eastAsia"/>
          <w:b w:val="0"/>
          <w:szCs w:val="21"/>
        </w:rPr>
        <w:t>.3-1</w:t>
      </w:r>
      <w:r>
        <w:rPr>
          <w:rFonts w:ascii="宋体" w:hAnsi="宋体" w:cs="宋体"/>
          <w:b w:val="0"/>
          <w:szCs w:val="21"/>
        </w:rPr>
        <w:t>中未规定临界量的，A 级烟花爆竹成品的临界量为</w:t>
      </w:r>
      <w:r>
        <w:rPr>
          <w:rFonts w:ascii="宋体" w:hAnsi="宋体" w:cs="宋体" w:hint="eastAsia"/>
          <w:b w:val="0"/>
          <w:szCs w:val="21"/>
        </w:rPr>
        <w:t>5</w:t>
      </w:r>
      <w:r>
        <w:rPr>
          <w:rFonts w:ascii="宋体" w:hAnsi="宋体" w:cs="宋体"/>
          <w:b w:val="0"/>
          <w:szCs w:val="21"/>
        </w:rPr>
        <w:t>t,B级烟花爆竹成品的临界量为10t,C级和D级烟花爆竹成品的临界量为50t。</w:t>
      </w:r>
    </w:p>
    <w:p w:rsidR="00B70A31" w:rsidRDefault="005C7075">
      <w:pPr>
        <w:spacing w:beforeLines="50" w:before="120" w:line="360" w:lineRule="auto"/>
        <w:rPr>
          <w:rFonts w:ascii="黑体" w:eastAsia="黑体" w:hAnsi="黑体" w:cs="宋体"/>
          <w:b w:val="0"/>
          <w:sz w:val="28"/>
          <w:szCs w:val="28"/>
        </w:rPr>
      </w:pPr>
      <w:r>
        <w:rPr>
          <w:rFonts w:ascii="黑体" w:eastAsia="黑体" w:hAnsi="黑体" w:cs="宋体" w:hint="eastAsia"/>
          <w:b w:val="0"/>
          <w:sz w:val="28"/>
          <w:szCs w:val="28"/>
        </w:rPr>
        <w:t>3.3.3</w:t>
      </w:r>
      <w:r>
        <w:rPr>
          <w:rFonts w:ascii="黑体" w:eastAsia="黑体" w:hAnsi="黑体" w:cs="宋体" w:hint="eastAsia"/>
          <w:b w:val="0"/>
          <w:bCs/>
          <w:sz w:val="28"/>
          <w:szCs w:val="28"/>
        </w:rPr>
        <w:t>烟花爆竹重大危险源辨识</w:t>
      </w:r>
    </w:p>
    <w:p w:rsidR="00B70A31" w:rsidRDefault="005C7075">
      <w:pPr>
        <w:spacing w:line="360" w:lineRule="auto"/>
        <w:ind w:firstLineChars="200" w:firstLine="560"/>
        <w:rPr>
          <w:rFonts w:ascii="宋体" w:hAnsi="宋体" w:cs="宋体"/>
          <w:b w:val="0"/>
          <w:sz w:val="28"/>
          <w:szCs w:val="28"/>
        </w:rPr>
      </w:pPr>
      <w:r>
        <w:rPr>
          <w:rFonts w:ascii="宋体" w:hAnsi="宋体" w:cs="宋体" w:hint="eastAsia"/>
          <w:b w:val="0"/>
          <w:sz w:val="28"/>
          <w:szCs w:val="28"/>
        </w:rPr>
        <w:t>本项目烟花爆竹仓库拟储存</w:t>
      </w:r>
      <w:r>
        <w:rPr>
          <w:rFonts w:ascii="宋体" w:hAnsi="宋体" w:cs="Arial" w:hint="eastAsia"/>
          <w:b w:val="0"/>
          <w:sz w:val="28"/>
        </w:rPr>
        <w:t>爆竹类（C级）、喷花类（C级、D级）、旋转类（C级、D级）、升空类（C级、D级）、吐珠类（C级）、玩具类（C级、D级）、组合烟花类（C级、D级）</w:t>
      </w:r>
      <w:r>
        <w:rPr>
          <w:rFonts w:ascii="宋体" w:hAnsi="宋体" w:cs="宋体" w:hint="eastAsia"/>
          <w:b w:val="0"/>
          <w:sz w:val="28"/>
          <w:szCs w:val="28"/>
        </w:rPr>
        <w:t>。根据表</w:t>
      </w:r>
      <w:r>
        <w:rPr>
          <w:rFonts w:ascii="宋体" w:hAnsi="宋体" w:cs="宋体"/>
          <w:b w:val="0"/>
          <w:sz w:val="28"/>
          <w:szCs w:val="28"/>
        </w:rPr>
        <w:t>3</w:t>
      </w:r>
      <w:r>
        <w:rPr>
          <w:rFonts w:ascii="宋体" w:hAnsi="宋体" w:cs="宋体" w:hint="eastAsia"/>
          <w:b w:val="0"/>
          <w:sz w:val="28"/>
          <w:szCs w:val="28"/>
        </w:rPr>
        <w:t>.3-1，C、D级成品临界量为5</w:t>
      </w:r>
      <w:r>
        <w:rPr>
          <w:rFonts w:ascii="宋体" w:hAnsi="宋体" w:cs="宋体"/>
          <w:b w:val="0"/>
          <w:sz w:val="28"/>
          <w:szCs w:val="28"/>
        </w:rPr>
        <w:t>0t</w:t>
      </w:r>
      <w:r>
        <w:rPr>
          <w:rFonts w:ascii="宋体" w:hAnsi="宋体" w:cs="宋体" w:hint="eastAsia"/>
          <w:b w:val="0"/>
          <w:sz w:val="28"/>
          <w:szCs w:val="28"/>
        </w:rPr>
        <w:t>，本项目按设计核定最大的储存量进行烟花</w:t>
      </w:r>
      <w:r>
        <w:rPr>
          <w:rFonts w:ascii="宋体" w:hAnsi="宋体" w:cs="宋体" w:hint="eastAsia"/>
          <w:b w:val="0"/>
          <w:sz w:val="28"/>
          <w:szCs w:val="28"/>
        </w:rPr>
        <w:lastRenderedPageBreak/>
        <w:t>爆竹重大危险源辨识，相关数据列于下表3.3-2中。</w:t>
      </w:r>
    </w:p>
    <w:p w:rsidR="00B70A31" w:rsidRDefault="005C7075">
      <w:pPr>
        <w:ind w:firstLineChars="200" w:firstLine="482"/>
        <w:jc w:val="center"/>
        <w:rPr>
          <w:rFonts w:ascii="宋体" w:hAnsi="宋体"/>
          <w:sz w:val="24"/>
        </w:rPr>
      </w:pPr>
      <w:r>
        <w:rPr>
          <w:rFonts w:ascii="宋体" w:hAnsi="宋体" w:hint="eastAsia"/>
          <w:sz w:val="24"/>
        </w:rPr>
        <w:t>表3.3-2 烟花爆竹重大危险源辨识</w:t>
      </w:r>
    </w:p>
    <w:tbl>
      <w:tblPr>
        <w:tblW w:w="955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375"/>
        <w:gridCol w:w="2636"/>
        <w:gridCol w:w="1417"/>
        <w:gridCol w:w="1560"/>
        <w:gridCol w:w="2563"/>
      </w:tblGrid>
      <w:tr w:rsidR="00B70A31">
        <w:trPr>
          <w:cantSplit/>
          <w:trHeight w:val="567"/>
          <w:tblHeader/>
          <w:jc w:val="center"/>
        </w:trPr>
        <w:tc>
          <w:tcPr>
            <w:tcW w:w="1375" w:type="dxa"/>
            <w:vAlign w:val="center"/>
          </w:tcPr>
          <w:p w:rsidR="00B70A31" w:rsidRDefault="005C7075">
            <w:pPr>
              <w:adjustRightInd w:val="0"/>
              <w:snapToGrid w:val="0"/>
              <w:jc w:val="center"/>
              <w:rPr>
                <w:rFonts w:ascii="宋体" w:hAnsi="宋体"/>
                <w:bCs/>
                <w:szCs w:val="21"/>
              </w:rPr>
            </w:pPr>
            <w:r>
              <w:rPr>
                <w:rFonts w:ascii="宋体" w:hAnsi="宋体" w:hint="eastAsia"/>
                <w:bCs/>
                <w:szCs w:val="21"/>
              </w:rPr>
              <w:t>辨识单元</w:t>
            </w:r>
          </w:p>
        </w:tc>
        <w:tc>
          <w:tcPr>
            <w:tcW w:w="2636" w:type="dxa"/>
            <w:vAlign w:val="center"/>
          </w:tcPr>
          <w:p w:rsidR="00B70A31" w:rsidRDefault="005C7075">
            <w:pPr>
              <w:adjustRightInd w:val="0"/>
              <w:snapToGrid w:val="0"/>
              <w:ind w:leftChars="-51" w:left="-108"/>
              <w:jc w:val="center"/>
              <w:rPr>
                <w:rFonts w:ascii="宋体" w:hAnsi="宋体"/>
                <w:bCs/>
                <w:szCs w:val="21"/>
              </w:rPr>
            </w:pPr>
            <w:r>
              <w:rPr>
                <w:rFonts w:ascii="宋体" w:hAnsi="宋体" w:hint="eastAsia"/>
                <w:bCs/>
                <w:szCs w:val="21"/>
              </w:rPr>
              <w:t>单元名称</w:t>
            </w:r>
          </w:p>
        </w:tc>
        <w:tc>
          <w:tcPr>
            <w:tcW w:w="1417" w:type="dxa"/>
            <w:vAlign w:val="center"/>
          </w:tcPr>
          <w:p w:rsidR="00B70A31" w:rsidRDefault="005C7075">
            <w:pPr>
              <w:adjustRightInd w:val="0"/>
              <w:snapToGrid w:val="0"/>
              <w:jc w:val="center"/>
              <w:rPr>
                <w:rFonts w:ascii="宋体" w:hAnsi="宋体"/>
                <w:bCs/>
                <w:szCs w:val="21"/>
              </w:rPr>
            </w:pPr>
            <w:r>
              <w:rPr>
                <w:rFonts w:ascii="宋体" w:hAnsi="宋体" w:hint="eastAsia"/>
                <w:bCs/>
                <w:szCs w:val="21"/>
              </w:rPr>
              <w:t>拟定</w:t>
            </w:r>
            <w:r>
              <w:rPr>
                <w:rFonts w:ascii="宋体" w:hAnsi="宋体"/>
                <w:bCs/>
                <w:szCs w:val="21"/>
              </w:rPr>
              <w:t>最大储存量</w:t>
            </w:r>
            <w:r>
              <w:rPr>
                <w:rFonts w:ascii="宋体" w:hAnsi="宋体" w:hint="eastAsia"/>
                <w:bCs/>
                <w:szCs w:val="21"/>
              </w:rPr>
              <w:t>(</w:t>
            </w:r>
            <w:r>
              <w:rPr>
                <w:rFonts w:ascii="宋体" w:hAnsi="宋体"/>
                <w:bCs/>
                <w:szCs w:val="21"/>
              </w:rPr>
              <w:t>t</w:t>
            </w:r>
            <w:r>
              <w:rPr>
                <w:rFonts w:ascii="宋体" w:hAnsi="宋体" w:hint="eastAsia"/>
                <w:bCs/>
                <w:szCs w:val="21"/>
              </w:rPr>
              <w:t>)</w:t>
            </w:r>
          </w:p>
        </w:tc>
        <w:tc>
          <w:tcPr>
            <w:tcW w:w="1560" w:type="dxa"/>
            <w:vAlign w:val="center"/>
          </w:tcPr>
          <w:p w:rsidR="00B70A31" w:rsidRDefault="005C7075">
            <w:pPr>
              <w:adjustRightInd w:val="0"/>
              <w:snapToGrid w:val="0"/>
              <w:jc w:val="center"/>
              <w:rPr>
                <w:rFonts w:ascii="宋体" w:hAnsi="宋体"/>
                <w:bCs/>
                <w:szCs w:val="21"/>
              </w:rPr>
            </w:pPr>
            <w:r>
              <w:rPr>
                <w:rFonts w:ascii="宋体" w:hAnsi="宋体"/>
                <w:bCs/>
                <w:szCs w:val="21"/>
              </w:rPr>
              <w:t>标准规定</w:t>
            </w:r>
          </w:p>
          <w:p w:rsidR="00B70A31" w:rsidRDefault="005C7075">
            <w:pPr>
              <w:adjustRightInd w:val="0"/>
              <w:snapToGrid w:val="0"/>
              <w:jc w:val="center"/>
              <w:rPr>
                <w:rFonts w:ascii="宋体" w:hAnsi="宋体"/>
                <w:bCs/>
                <w:szCs w:val="21"/>
              </w:rPr>
            </w:pPr>
            <w:r>
              <w:rPr>
                <w:rFonts w:ascii="宋体" w:hAnsi="宋体"/>
                <w:bCs/>
                <w:szCs w:val="21"/>
              </w:rPr>
              <w:t>临界量</w:t>
            </w:r>
            <w:r>
              <w:rPr>
                <w:rFonts w:ascii="宋体" w:hAnsi="宋体" w:hint="eastAsia"/>
                <w:bCs/>
                <w:szCs w:val="21"/>
              </w:rPr>
              <w:t>(t)</w:t>
            </w:r>
          </w:p>
        </w:tc>
        <w:tc>
          <w:tcPr>
            <w:tcW w:w="2563" w:type="dxa"/>
            <w:vAlign w:val="center"/>
          </w:tcPr>
          <w:p w:rsidR="00B70A31" w:rsidRDefault="005C7075">
            <w:pPr>
              <w:adjustRightInd w:val="0"/>
              <w:snapToGrid w:val="0"/>
              <w:jc w:val="center"/>
              <w:rPr>
                <w:rFonts w:ascii="宋体" w:hAnsi="宋体"/>
                <w:bCs/>
                <w:szCs w:val="21"/>
              </w:rPr>
            </w:pPr>
            <w:r>
              <w:rPr>
                <w:rFonts w:ascii="宋体" w:hAnsi="宋体"/>
                <w:bCs/>
                <w:szCs w:val="21"/>
              </w:rPr>
              <w:t>S=q1/Q</w:t>
            </w:r>
            <w:r>
              <w:rPr>
                <w:rFonts w:ascii="宋体" w:hAnsi="宋体" w:hint="eastAsia"/>
                <w:bCs/>
                <w:szCs w:val="21"/>
              </w:rPr>
              <w:t>1</w:t>
            </w:r>
          </w:p>
        </w:tc>
      </w:tr>
      <w:tr w:rsidR="00B70A31">
        <w:trPr>
          <w:cantSplit/>
          <w:trHeight w:val="567"/>
          <w:jc w:val="center"/>
        </w:trPr>
        <w:tc>
          <w:tcPr>
            <w:tcW w:w="1375" w:type="dxa"/>
            <w:vAlign w:val="center"/>
          </w:tcPr>
          <w:p w:rsidR="00B70A31" w:rsidRDefault="005C7075">
            <w:pPr>
              <w:adjustRightInd w:val="0"/>
              <w:snapToGrid w:val="0"/>
              <w:jc w:val="center"/>
              <w:rPr>
                <w:rFonts w:ascii="宋体" w:hAnsi="宋体"/>
                <w:b w:val="0"/>
                <w:szCs w:val="21"/>
              </w:rPr>
            </w:pPr>
            <w:r>
              <w:rPr>
                <w:rFonts w:ascii="宋体" w:hAnsi="宋体" w:hint="eastAsia"/>
                <w:b w:val="0"/>
                <w:szCs w:val="21"/>
              </w:rPr>
              <w:t>储存</w:t>
            </w:r>
            <w:r>
              <w:rPr>
                <w:rFonts w:ascii="宋体" w:hAnsi="宋体"/>
                <w:b w:val="0"/>
                <w:szCs w:val="21"/>
              </w:rPr>
              <w:t>单元</w:t>
            </w:r>
          </w:p>
        </w:tc>
        <w:tc>
          <w:tcPr>
            <w:tcW w:w="2636" w:type="dxa"/>
            <w:vAlign w:val="center"/>
          </w:tcPr>
          <w:p w:rsidR="00B70A31" w:rsidRDefault="005C7075">
            <w:pPr>
              <w:jc w:val="center"/>
              <w:rPr>
                <w:rFonts w:ascii="宋体" w:hAnsi="宋体"/>
                <w:b w:val="0"/>
                <w:szCs w:val="21"/>
              </w:rPr>
            </w:pPr>
            <w:r>
              <w:rPr>
                <w:rFonts w:ascii="宋体" w:hAnsi="宋体"/>
                <w:b w:val="0"/>
                <w:szCs w:val="21"/>
              </w:rPr>
              <w:t>1</w:t>
            </w:r>
            <w:r>
              <w:rPr>
                <w:rFonts w:ascii="宋体" w:hAnsi="宋体" w:hint="eastAsia"/>
                <w:b w:val="0"/>
                <w:szCs w:val="21"/>
              </w:rPr>
              <w:t>#1.3级库房</w:t>
            </w:r>
          </w:p>
        </w:tc>
        <w:tc>
          <w:tcPr>
            <w:tcW w:w="1417" w:type="dxa"/>
            <w:vAlign w:val="center"/>
          </w:tcPr>
          <w:p w:rsidR="00B70A31" w:rsidRDefault="005C7075">
            <w:pPr>
              <w:jc w:val="center"/>
              <w:rPr>
                <w:rFonts w:ascii="宋体" w:hAnsi="宋体"/>
                <w:b w:val="0"/>
                <w:szCs w:val="21"/>
              </w:rPr>
            </w:pPr>
            <w:r>
              <w:rPr>
                <w:rFonts w:ascii="宋体" w:hAnsi="宋体"/>
                <w:b w:val="0"/>
                <w:szCs w:val="21"/>
              </w:rPr>
              <w:t>1</w:t>
            </w:r>
          </w:p>
        </w:tc>
        <w:tc>
          <w:tcPr>
            <w:tcW w:w="1560" w:type="dxa"/>
            <w:vAlign w:val="center"/>
          </w:tcPr>
          <w:p w:rsidR="00B70A31" w:rsidRDefault="005C7075">
            <w:pPr>
              <w:adjustRightInd w:val="0"/>
              <w:snapToGrid w:val="0"/>
              <w:jc w:val="center"/>
              <w:rPr>
                <w:rFonts w:ascii="宋体" w:hAnsi="宋体"/>
                <w:b w:val="0"/>
                <w:szCs w:val="21"/>
              </w:rPr>
            </w:pPr>
            <w:r>
              <w:rPr>
                <w:rFonts w:ascii="宋体" w:hAnsi="宋体"/>
                <w:b w:val="0"/>
                <w:szCs w:val="21"/>
              </w:rPr>
              <w:t>50</w:t>
            </w:r>
          </w:p>
        </w:tc>
        <w:tc>
          <w:tcPr>
            <w:tcW w:w="2563" w:type="dxa"/>
            <w:vAlign w:val="center"/>
          </w:tcPr>
          <w:p w:rsidR="00B70A31" w:rsidRDefault="005C7075">
            <w:pPr>
              <w:adjustRightInd w:val="0"/>
              <w:snapToGrid w:val="0"/>
              <w:jc w:val="center"/>
              <w:rPr>
                <w:rFonts w:ascii="宋体" w:hAnsi="宋体"/>
                <w:szCs w:val="21"/>
              </w:rPr>
            </w:pPr>
            <w:r>
              <w:rPr>
                <w:rFonts w:ascii="宋体" w:hAnsi="宋体"/>
                <w:b w:val="0"/>
                <w:szCs w:val="21"/>
              </w:rPr>
              <w:t>1</w:t>
            </w:r>
            <w:r>
              <w:rPr>
                <w:rFonts w:ascii="宋体" w:hAnsi="宋体" w:hint="eastAsia"/>
                <w:b w:val="0"/>
                <w:szCs w:val="21"/>
              </w:rPr>
              <w:t>/</w:t>
            </w:r>
            <w:r>
              <w:rPr>
                <w:rFonts w:ascii="宋体" w:hAnsi="宋体"/>
                <w:b w:val="0"/>
                <w:szCs w:val="21"/>
              </w:rPr>
              <w:t>50</w:t>
            </w:r>
            <w:r>
              <w:rPr>
                <w:rFonts w:ascii="宋体" w:hAnsi="宋体"/>
                <w:b w:val="0"/>
                <w:bCs/>
                <w:szCs w:val="21"/>
              </w:rPr>
              <w:t>=</w:t>
            </w:r>
            <w:r>
              <w:rPr>
                <w:rFonts w:ascii="宋体" w:hAnsi="宋体" w:hint="eastAsia"/>
                <w:b w:val="0"/>
                <w:szCs w:val="21"/>
              </w:rPr>
              <w:t>0</w:t>
            </w:r>
            <w:r>
              <w:rPr>
                <w:rFonts w:ascii="宋体" w:hAnsi="宋体"/>
                <w:b w:val="0"/>
                <w:szCs w:val="21"/>
              </w:rPr>
              <w:t>.</w:t>
            </w:r>
            <w:r>
              <w:rPr>
                <w:rFonts w:ascii="宋体" w:hAnsi="宋体" w:hint="eastAsia"/>
                <w:b w:val="0"/>
                <w:szCs w:val="21"/>
              </w:rPr>
              <w:t>0</w:t>
            </w:r>
            <w:r>
              <w:rPr>
                <w:rFonts w:ascii="宋体" w:hAnsi="宋体"/>
                <w:b w:val="0"/>
                <w:szCs w:val="21"/>
              </w:rPr>
              <w:t>2</w:t>
            </w:r>
            <w:r>
              <w:rPr>
                <w:rFonts w:ascii="宋体" w:hAnsi="宋体" w:hint="eastAsia"/>
                <w:b w:val="0"/>
                <w:szCs w:val="21"/>
              </w:rPr>
              <w:t>＜1</w:t>
            </w:r>
          </w:p>
        </w:tc>
      </w:tr>
      <w:tr w:rsidR="00B70A31">
        <w:trPr>
          <w:cantSplit/>
          <w:trHeight w:val="567"/>
          <w:jc w:val="center"/>
        </w:trPr>
        <w:tc>
          <w:tcPr>
            <w:tcW w:w="1375" w:type="dxa"/>
            <w:vAlign w:val="center"/>
          </w:tcPr>
          <w:p w:rsidR="00B70A31" w:rsidRDefault="005C7075">
            <w:pPr>
              <w:adjustRightInd w:val="0"/>
              <w:snapToGrid w:val="0"/>
              <w:jc w:val="center"/>
              <w:rPr>
                <w:rFonts w:ascii="宋体" w:hAnsi="宋体"/>
                <w:b w:val="0"/>
                <w:szCs w:val="21"/>
              </w:rPr>
            </w:pPr>
            <w:r>
              <w:rPr>
                <w:rFonts w:ascii="宋体" w:hAnsi="宋体" w:hint="eastAsia"/>
                <w:b w:val="0"/>
                <w:szCs w:val="21"/>
              </w:rPr>
              <w:t>储存</w:t>
            </w:r>
            <w:r>
              <w:rPr>
                <w:rFonts w:ascii="宋体" w:hAnsi="宋体"/>
                <w:b w:val="0"/>
                <w:szCs w:val="21"/>
              </w:rPr>
              <w:t>单元</w:t>
            </w:r>
          </w:p>
        </w:tc>
        <w:tc>
          <w:tcPr>
            <w:tcW w:w="2636" w:type="dxa"/>
            <w:vAlign w:val="center"/>
          </w:tcPr>
          <w:p w:rsidR="00B70A31" w:rsidRDefault="005C7075">
            <w:pPr>
              <w:jc w:val="center"/>
              <w:rPr>
                <w:rFonts w:ascii="宋体" w:hAnsi="宋体"/>
                <w:b w:val="0"/>
                <w:szCs w:val="21"/>
              </w:rPr>
            </w:pPr>
            <w:r>
              <w:rPr>
                <w:rFonts w:ascii="宋体" w:hAnsi="宋体" w:hint="eastAsia"/>
                <w:b w:val="0"/>
                <w:szCs w:val="21"/>
              </w:rPr>
              <w:t>2#1.3级库房</w:t>
            </w:r>
          </w:p>
        </w:tc>
        <w:tc>
          <w:tcPr>
            <w:tcW w:w="1417" w:type="dxa"/>
            <w:vAlign w:val="center"/>
          </w:tcPr>
          <w:p w:rsidR="00B70A31" w:rsidRDefault="005C7075">
            <w:pPr>
              <w:jc w:val="center"/>
              <w:rPr>
                <w:rFonts w:ascii="宋体" w:hAnsi="宋体"/>
                <w:b w:val="0"/>
                <w:szCs w:val="21"/>
              </w:rPr>
            </w:pPr>
            <w:r>
              <w:rPr>
                <w:rFonts w:ascii="宋体" w:hAnsi="宋体"/>
                <w:b w:val="0"/>
                <w:szCs w:val="21"/>
              </w:rPr>
              <w:t>1</w:t>
            </w:r>
          </w:p>
        </w:tc>
        <w:tc>
          <w:tcPr>
            <w:tcW w:w="1560" w:type="dxa"/>
            <w:vAlign w:val="center"/>
          </w:tcPr>
          <w:p w:rsidR="00B70A31" w:rsidRDefault="005C7075">
            <w:pPr>
              <w:adjustRightInd w:val="0"/>
              <w:snapToGrid w:val="0"/>
              <w:jc w:val="center"/>
              <w:rPr>
                <w:rFonts w:ascii="宋体" w:hAnsi="宋体"/>
                <w:b w:val="0"/>
                <w:szCs w:val="21"/>
              </w:rPr>
            </w:pPr>
            <w:r>
              <w:rPr>
                <w:rFonts w:ascii="宋体" w:hAnsi="宋体"/>
                <w:b w:val="0"/>
                <w:szCs w:val="21"/>
              </w:rPr>
              <w:t>50</w:t>
            </w:r>
          </w:p>
        </w:tc>
        <w:tc>
          <w:tcPr>
            <w:tcW w:w="2563" w:type="dxa"/>
            <w:vAlign w:val="center"/>
          </w:tcPr>
          <w:p w:rsidR="00B70A31" w:rsidRDefault="005C7075">
            <w:pPr>
              <w:adjustRightInd w:val="0"/>
              <w:snapToGrid w:val="0"/>
              <w:jc w:val="center"/>
              <w:rPr>
                <w:rFonts w:ascii="宋体" w:hAnsi="宋体"/>
                <w:szCs w:val="21"/>
              </w:rPr>
            </w:pPr>
            <w:r>
              <w:rPr>
                <w:rFonts w:ascii="宋体" w:hAnsi="宋体"/>
                <w:b w:val="0"/>
                <w:szCs w:val="21"/>
              </w:rPr>
              <w:t>1</w:t>
            </w:r>
            <w:r>
              <w:rPr>
                <w:rFonts w:ascii="宋体" w:hAnsi="宋体" w:hint="eastAsia"/>
                <w:b w:val="0"/>
                <w:szCs w:val="21"/>
              </w:rPr>
              <w:t>/</w:t>
            </w:r>
            <w:r>
              <w:rPr>
                <w:rFonts w:ascii="宋体" w:hAnsi="宋体"/>
                <w:b w:val="0"/>
                <w:szCs w:val="21"/>
              </w:rPr>
              <w:t>50</w:t>
            </w:r>
            <w:r>
              <w:rPr>
                <w:rFonts w:ascii="宋体" w:hAnsi="宋体"/>
                <w:b w:val="0"/>
                <w:bCs/>
                <w:szCs w:val="21"/>
              </w:rPr>
              <w:t>=</w:t>
            </w:r>
            <w:r>
              <w:rPr>
                <w:rFonts w:ascii="宋体" w:hAnsi="宋体" w:hint="eastAsia"/>
                <w:b w:val="0"/>
                <w:szCs w:val="21"/>
              </w:rPr>
              <w:t>0</w:t>
            </w:r>
            <w:r>
              <w:rPr>
                <w:rFonts w:ascii="宋体" w:hAnsi="宋体"/>
                <w:b w:val="0"/>
                <w:szCs w:val="21"/>
              </w:rPr>
              <w:t>.</w:t>
            </w:r>
            <w:r>
              <w:rPr>
                <w:rFonts w:ascii="宋体" w:hAnsi="宋体" w:hint="eastAsia"/>
                <w:b w:val="0"/>
                <w:szCs w:val="21"/>
              </w:rPr>
              <w:t>0</w:t>
            </w:r>
            <w:r>
              <w:rPr>
                <w:rFonts w:ascii="宋体" w:hAnsi="宋体"/>
                <w:b w:val="0"/>
                <w:szCs w:val="21"/>
              </w:rPr>
              <w:t>2</w:t>
            </w:r>
            <w:r>
              <w:rPr>
                <w:rFonts w:ascii="宋体" w:hAnsi="宋体" w:hint="eastAsia"/>
                <w:b w:val="0"/>
                <w:szCs w:val="21"/>
              </w:rPr>
              <w:t>＜1</w:t>
            </w:r>
          </w:p>
        </w:tc>
      </w:tr>
    </w:tbl>
    <w:p w:rsidR="00B70A31" w:rsidRDefault="005C7075">
      <w:pPr>
        <w:pStyle w:val="3"/>
        <w:rPr>
          <w:rFonts w:ascii="黑体" w:eastAsia="黑体" w:hAnsi="黑体" w:cs="宋体"/>
          <w:b w:val="0"/>
          <w:szCs w:val="28"/>
        </w:rPr>
      </w:pPr>
      <w:r>
        <w:rPr>
          <w:rFonts w:ascii="黑体" w:eastAsia="黑体" w:hAnsi="黑体" w:cs="宋体" w:hint="eastAsia"/>
          <w:b w:val="0"/>
          <w:szCs w:val="28"/>
        </w:rPr>
        <w:t>3.3.4烟花爆竹重大危险源辨识结果</w:t>
      </w:r>
    </w:p>
    <w:p w:rsidR="00B70A31" w:rsidRDefault="005C7075">
      <w:pPr>
        <w:spacing w:line="360" w:lineRule="auto"/>
        <w:ind w:firstLineChars="200" w:firstLine="560"/>
        <w:rPr>
          <w:rFonts w:ascii="宋体" w:hAnsi="宋体"/>
          <w:b w:val="0"/>
          <w:sz w:val="28"/>
          <w:szCs w:val="28"/>
          <w:lang w:val="en-GB"/>
        </w:rPr>
      </w:pPr>
      <w:r>
        <w:rPr>
          <w:rFonts w:ascii="宋体" w:hAnsi="宋体" w:hint="eastAsia"/>
          <w:b w:val="0"/>
          <w:sz w:val="28"/>
          <w:szCs w:val="28"/>
          <w:lang w:val="en-GB"/>
        </w:rPr>
        <w:t>综上，该企业改建</w:t>
      </w:r>
      <w:r>
        <w:rPr>
          <w:rFonts w:ascii="宋体" w:hAnsi="宋体"/>
          <w:b w:val="0"/>
          <w:sz w:val="28"/>
          <w:szCs w:val="28"/>
          <w:lang w:val="en-GB"/>
        </w:rPr>
        <w:t>1#</w:t>
      </w:r>
      <w:r>
        <w:rPr>
          <w:rFonts w:ascii="宋体" w:hAnsi="宋体" w:hint="eastAsia"/>
          <w:b w:val="0"/>
          <w:sz w:val="28"/>
          <w:szCs w:val="28"/>
          <w:lang w:val="en-GB"/>
        </w:rPr>
        <w:t>、</w:t>
      </w:r>
      <w:r>
        <w:rPr>
          <w:rFonts w:ascii="宋体" w:hAnsi="宋体" w:hint="eastAsia"/>
          <w:b w:val="0"/>
          <w:sz w:val="28"/>
          <w:szCs w:val="28"/>
        </w:rPr>
        <w:t>2#</w:t>
      </w:r>
      <w:r>
        <w:rPr>
          <w:rFonts w:ascii="宋体" w:hAnsi="宋体"/>
          <w:b w:val="0"/>
          <w:sz w:val="28"/>
          <w:szCs w:val="28"/>
          <w:lang w:val="en-GB"/>
        </w:rPr>
        <w:t>1.3</w:t>
      </w:r>
      <w:r>
        <w:rPr>
          <w:rFonts w:ascii="宋体" w:hAnsi="宋体" w:hint="eastAsia"/>
          <w:b w:val="0"/>
          <w:sz w:val="28"/>
          <w:szCs w:val="28"/>
          <w:lang w:val="en-GB"/>
        </w:rPr>
        <w:t>级库房不构成烟花爆竹重大危险源。</w:t>
      </w:r>
    </w:p>
    <w:p w:rsidR="00B70A31" w:rsidRDefault="005C7075">
      <w:pPr>
        <w:spacing w:line="360" w:lineRule="auto"/>
        <w:ind w:firstLineChars="200" w:firstLine="560"/>
        <w:rPr>
          <w:rFonts w:ascii="宋体" w:hAnsi="宋体" w:cs="宋体"/>
          <w:b w:val="0"/>
          <w:sz w:val="28"/>
          <w:szCs w:val="28"/>
        </w:rPr>
      </w:pPr>
      <w:r>
        <w:rPr>
          <w:rFonts w:ascii="宋体" w:hAnsi="宋体" w:hint="eastAsia"/>
          <w:b w:val="0"/>
          <w:sz w:val="28"/>
          <w:szCs w:val="28"/>
          <w:lang w:val="en-GB"/>
        </w:rPr>
        <w:t>但由于烟花爆竹本身具有易燃易爆的危险，因此企业对此应引起充分重视，在实际经营过程中，对烟花爆竹储存仓库严格管理，进行实时监控，制定事故应急救援预案并定期演练，采取严格措施预防和控制库区发生火灾、爆炸事故</w:t>
      </w:r>
      <w:r>
        <w:rPr>
          <w:rFonts w:ascii="宋体" w:hAnsi="宋体" w:cs="宋体" w:hint="eastAsia"/>
          <w:b w:val="0"/>
          <w:sz w:val="28"/>
          <w:szCs w:val="28"/>
        </w:rPr>
        <w:t>。</w:t>
      </w:r>
    </w:p>
    <w:p w:rsidR="00B70A31" w:rsidRDefault="005C7075">
      <w:pPr>
        <w:pStyle w:val="3"/>
        <w:rPr>
          <w:rFonts w:ascii="黑体" w:eastAsia="黑体" w:hAnsi="黑体" w:cs="宋体"/>
          <w:b w:val="0"/>
          <w:szCs w:val="28"/>
        </w:rPr>
      </w:pPr>
      <w:r>
        <w:rPr>
          <w:rFonts w:ascii="黑体" w:eastAsia="黑体" w:hAnsi="黑体" w:cs="宋体" w:hint="eastAsia"/>
          <w:b w:val="0"/>
          <w:szCs w:val="28"/>
        </w:rPr>
        <w:t>3.3.5特殊危险化学品辨识</w:t>
      </w:r>
    </w:p>
    <w:p w:rsidR="00B70A31" w:rsidRDefault="005C7075">
      <w:pPr>
        <w:spacing w:line="360" w:lineRule="auto"/>
        <w:ind w:firstLineChars="200" w:firstLine="560"/>
        <w:rPr>
          <w:rFonts w:ascii="Times New Roman" w:hAnsi="Times New Roman"/>
          <w:b w:val="0"/>
          <w:sz w:val="28"/>
          <w:szCs w:val="28"/>
        </w:rPr>
      </w:pPr>
      <w:r>
        <w:rPr>
          <w:rFonts w:ascii="宋体" w:hAnsi="宋体" w:cs="宋体" w:hint="eastAsia"/>
          <w:b w:val="0"/>
          <w:sz w:val="28"/>
          <w:szCs w:val="28"/>
        </w:rPr>
        <w:t>特殊危险化学品包括：</w:t>
      </w:r>
      <w:r>
        <w:rPr>
          <w:rFonts w:ascii="宋体" w:hAnsi="宋体" w:cs="宋体" w:hint="eastAsia"/>
          <w:b w:val="0"/>
          <w:sz w:val="28"/>
          <w:szCs w:val="28"/>
          <w:lang w:val="zh-CN"/>
        </w:rPr>
        <w:t>《监控化学品管理条例》（中华人民共和国国务院令（第190号））的名录、</w:t>
      </w:r>
      <w:r>
        <w:rPr>
          <w:rFonts w:ascii="宋体" w:hAnsi="宋体" w:cs="宋体" w:hint="eastAsia"/>
          <w:b w:val="0"/>
          <w:sz w:val="28"/>
          <w:szCs w:val="28"/>
        </w:rPr>
        <w:t>《易制毒化学品管理条例》（中华人民共和国国务院令（第445号）的名录、《危险化学品目录》（2015）中所列的剧毒化学品、安监总局《重点监管化学品名录》和公安部确定的《易制爆化学品名录》中指定的化学品，</w:t>
      </w:r>
      <w:proofErr w:type="gramStart"/>
      <w:r>
        <w:rPr>
          <w:rFonts w:ascii="宋体" w:hAnsi="宋体" w:cs="宋体" w:hint="eastAsia"/>
          <w:b w:val="0"/>
          <w:sz w:val="28"/>
          <w:szCs w:val="28"/>
        </w:rPr>
        <w:t>本评价</w:t>
      </w:r>
      <w:proofErr w:type="gramEnd"/>
      <w:r>
        <w:rPr>
          <w:rFonts w:ascii="宋体" w:hAnsi="宋体" w:cs="宋体" w:hint="eastAsia"/>
          <w:b w:val="0"/>
          <w:sz w:val="28"/>
          <w:szCs w:val="28"/>
        </w:rPr>
        <w:t>项目不涉及上述危险化学品。</w:t>
      </w:r>
    </w:p>
    <w:p w:rsidR="00B70A31" w:rsidRDefault="005C7075">
      <w:pPr>
        <w:keepNext/>
        <w:snapToGrid w:val="0"/>
        <w:spacing w:beforeLines="50" w:before="120" w:line="360" w:lineRule="auto"/>
        <w:outlineLvl w:val="1"/>
        <w:rPr>
          <w:rFonts w:ascii="黑体" w:eastAsia="黑体" w:hAnsi="黑体" w:cs="楷体"/>
          <w:b w:val="0"/>
          <w:sz w:val="30"/>
          <w:szCs w:val="30"/>
        </w:rPr>
      </w:pPr>
      <w:bookmarkStart w:id="214" w:name="_Toc28057"/>
      <w:bookmarkStart w:id="215" w:name="_Toc24519"/>
      <w:bookmarkStart w:id="216" w:name="_Toc124539520"/>
      <w:bookmarkStart w:id="217" w:name="_Toc219987688"/>
      <w:r>
        <w:rPr>
          <w:rFonts w:ascii="黑体" w:eastAsia="黑体" w:hAnsi="黑体" w:cs="楷体" w:hint="eastAsia"/>
          <w:b w:val="0"/>
          <w:sz w:val="30"/>
          <w:szCs w:val="30"/>
        </w:rPr>
        <w:t>3.4主要危险、有害因素</w:t>
      </w:r>
      <w:bookmarkEnd w:id="214"/>
      <w:bookmarkEnd w:id="215"/>
      <w:bookmarkEnd w:id="216"/>
      <w:bookmarkEnd w:id="217"/>
    </w:p>
    <w:p w:rsidR="00B70A31" w:rsidRDefault="005C7075">
      <w:pPr>
        <w:pStyle w:val="3"/>
        <w:rPr>
          <w:rFonts w:ascii="黑体" w:eastAsia="黑体" w:hAnsi="黑体" w:cs="宋体"/>
          <w:b w:val="0"/>
          <w:szCs w:val="28"/>
        </w:rPr>
      </w:pPr>
      <w:r>
        <w:rPr>
          <w:rFonts w:ascii="黑体" w:eastAsia="黑体" w:hAnsi="黑体" w:cs="宋体" w:hint="eastAsia"/>
          <w:b w:val="0"/>
          <w:szCs w:val="28"/>
        </w:rPr>
        <w:t>3.4.1主要危险、有害因素分布情况</w:t>
      </w:r>
    </w:p>
    <w:p w:rsidR="00B70A31" w:rsidRDefault="005C7075">
      <w:pPr>
        <w:spacing w:line="520" w:lineRule="exact"/>
        <w:ind w:firstLineChars="200" w:firstLine="560"/>
        <w:rPr>
          <w:rFonts w:asciiTheme="minorEastAsia" w:eastAsiaTheme="minorEastAsia" w:hAnsiTheme="minorEastAsia"/>
          <w:b w:val="0"/>
          <w:sz w:val="28"/>
          <w:szCs w:val="28"/>
        </w:rPr>
      </w:pPr>
      <w:r>
        <w:rPr>
          <w:rFonts w:ascii="Times New Roman" w:hAnsi="Times New Roman" w:hint="eastAsia"/>
          <w:b w:val="0"/>
          <w:sz w:val="28"/>
          <w:szCs w:val="28"/>
        </w:rPr>
        <w:t>主要危险、有害因素分布情况见</w:t>
      </w:r>
      <w:r>
        <w:rPr>
          <w:rFonts w:ascii="Times New Roman" w:hAnsi="Times New Roman" w:hint="eastAsia"/>
          <w:b w:val="0"/>
          <w:bCs/>
          <w:sz w:val="28"/>
          <w:szCs w:val="28"/>
        </w:rPr>
        <w:t>表</w:t>
      </w:r>
      <w:r>
        <w:rPr>
          <w:rFonts w:asciiTheme="minorEastAsia" w:eastAsiaTheme="minorEastAsia" w:hAnsiTheme="minorEastAsia" w:hint="eastAsia"/>
          <w:b w:val="0"/>
          <w:bCs/>
          <w:sz w:val="28"/>
          <w:szCs w:val="28"/>
        </w:rPr>
        <w:t>3.4-1</w:t>
      </w:r>
      <w:r>
        <w:rPr>
          <w:rFonts w:asciiTheme="minorEastAsia" w:eastAsiaTheme="minorEastAsia" w:hAnsiTheme="minorEastAsia" w:hint="eastAsia"/>
          <w:b w:val="0"/>
          <w:sz w:val="28"/>
          <w:szCs w:val="28"/>
        </w:rPr>
        <w:t>。</w:t>
      </w:r>
    </w:p>
    <w:p w:rsidR="00B70A31" w:rsidRDefault="00B70A31">
      <w:pPr>
        <w:pStyle w:val="20"/>
        <w:ind w:firstLine="560"/>
        <w:rPr>
          <w:rFonts w:asciiTheme="minorEastAsia" w:eastAsiaTheme="minorEastAsia" w:hAnsiTheme="minorEastAsia"/>
          <w:b w:val="0"/>
          <w:szCs w:val="28"/>
        </w:rPr>
      </w:pPr>
    </w:p>
    <w:p w:rsidR="00B70A31" w:rsidRDefault="00B70A31">
      <w:pPr>
        <w:pStyle w:val="20"/>
        <w:ind w:firstLine="560"/>
        <w:rPr>
          <w:rFonts w:asciiTheme="minorEastAsia" w:eastAsiaTheme="minorEastAsia" w:hAnsiTheme="minorEastAsia"/>
          <w:b w:val="0"/>
          <w:szCs w:val="28"/>
        </w:rPr>
      </w:pPr>
    </w:p>
    <w:p w:rsidR="00B70A31" w:rsidRDefault="00B70A31">
      <w:pPr>
        <w:pStyle w:val="20"/>
        <w:ind w:firstLine="560"/>
        <w:rPr>
          <w:rFonts w:asciiTheme="minorEastAsia" w:eastAsiaTheme="minorEastAsia" w:hAnsiTheme="minorEastAsia"/>
          <w:b w:val="0"/>
          <w:szCs w:val="28"/>
        </w:rPr>
      </w:pPr>
    </w:p>
    <w:p w:rsidR="00B70A31" w:rsidRDefault="00B70A31">
      <w:pPr>
        <w:pStyle w:val="20"/>
        <w:ind w:firstLine="560"/>
        <w:rPr>
          <w:rFonts w:asciiTheme="minorEastAsia" w:eastAsiaTheme="minorEastAsia" w:hAnsiTheme="minorEastAsia"/>
          <w:b w:val="0"/>
          <w:szCs w:val="28"/>
        </w:rPr>
      </w:pPr>
    </w:p>
    <w:p w:rsidR="00B70A31" w:rsidRDefault="005C7075">
      <w:pPr>
        <w:spacing w:line="520" w:lineRule="exact"/>
        <w:ind w:firstLineChars="200" w:firstLine="480"/>
        <w:jc w:val="center"/>
        <w:rPr>
          <w:rFonts w:ascii="黑体" w:eastAsia="黑体" w:hAnsi="黑体" w:cs="宋体"/>
          <w:b w:val="0"/>
          <w:sz w:val="24"/>
        </w:rPr>
      </w:pPr>
      <w:r>
        <w:rPr>
          <w:rFonts w:ascii="黑体" w:eastAsia="黑体" w:hAnsi="黑体" w:cs="宋体" w:hint="eastAsia"/>
          <w:b w:val="0"/>
          <w:sz w:val="24"/>
        </w:rPr>
        <w:lastRenderedPageBreak/>
        <w:t>表3.4-1  主要储存系统危险、有害因素一览表</w:t>
      </w:r>
    </w:p>
    <w:tbl>
      <w:tblPr>
        <w:tblW w:w="947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2741"/>
        <w:gridCol w:w="841"/>
        <w:gridCol w:w="841"/>
        <w:gridCol w:w="841"/>
        <w:gridCol w:w="842"/>
        <w:gridCol w:w="841"/>
        <w:gridCol w:w="841"/>
        <w:gridCol w:w="841"/>
        <w:gridCol w:w="842"/>
      </w:tblGrid>
      <w:tr w:rsidR="00B70A31">
        <w:trPr>
          <w:cantSplit/>
          <w:trHeight w:val="167"/>
          <w:jc w:val="center"/>
        </w:trPr>
        <w:tc>
          <w:tcPr>
            <w:tcW w:w="2741" w:type="dxa"/>
            <w:vMerge w:val="restart"/>
            <w:tcBorders>
              <w:tl2br w:val="nil"/>
              <w:tr2bl w:val="nil"/>
            </w:tcBorders>
          </w:tcPr>
          <w:p w:rsidR="00B70A31" w:rsidRDefault="005C7075">
            <w:pPr>
              <w:spacing w:line="340" w:lineRule="exact"/>
              <w:jc w:val="center"/>
              <w:rPr>
                <w:rFonts w:ascii="宋体" w:hAnsi="宋体"/>
                <w:b w:val="0"/>
              </w:rPr>
            </w:pPr>
            <w:r>
              <w:rPr>
                <w:rFonts w:ascii="Times New Roman" w:hAnsi="Times New Roman"/>
                <w:b w:val="0"/>
                <w:noProof/>
              </w:rPr>
              <mc:AlternateContent>
                <mc:Choice Requires="wps">
                  <w:drawing>
                    <wp:anchor distT="0" distB="0" distL="114300" distR="114300" simplePos="0" relativeHeight="251662336" behindDoc="0" locked="0" layoutInCell="1" allowOverlap="1" wp14:anchorId="1EEE22B1" wp14:editId="30B5B053">
                      <wp:simplePos x="0" y="0"/>
                      <wp:positionH relativeFrom="column">
                        <wp:posOffset>-57785</wp:posOffset>
                      </wp:positionH>
                      <wp:positionV relativeFrom="paragraph">
                        <wp:posOffset>4445</wp:posOffset>
                      </wp:positionV>
                      <wp:extent cx="1704975" cy="648970"/>
                      <wp:effectExtent l="0" t="0" r="28575" b="36830"/>
                      <wp:wrapNone/>
                      <wp:docPr id="259" name="直接连接符 259"/>
                      <wp:cNvGraphicFramePr/>
                      <a:graphic xmlns:a="http://schemas.openxmlformats.org/drawingml/2006/main">
                        <a:graphicData uri="http://schemas.microsoft.com/office/word/2010/wordprocessingShape">
                          <wps:wsp>
                            <wps:cNvCnPr/>
                            <wps:spPr>
                              <a:xfrm>
                                <a:off x="0" y="0"/>
                                <a:ext cx="1704975" cy="648970"/>
                              </a:xfrm>
                              <a:prstGeom prst="line">
                                <a:avLst/>
                              </a:prstGeom>
                              <a:ln w="3175" cap="flat" cmpd="sng">
                                <a:solidFill>
                                  <a:srgbClr val="000000"/>
                                </a:solidFill>
                                <a:prstDash val="solid"/>
                                <a:headEnd type="none" w="med" len="med"/>
                                <a:tailEnd type="none" w="med" len="med"/>
                              </a:ln>
                            </wps:spPr>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7111FDF" id="直接连接符 259" o:spid="_x0000_s1026" style="position:absolute;left:0;text-align:left;z-index:251662336;visibility:visible;mso-wrap-style:square;mso-wrap-distance-left:9pt;mso-wrap-distance-top:0;mso-wrap-distance-right:9pt;mso-wrap-distance-bottom:0;mso-position-horizontal:absolute;mso-position-horizontal-relative:text;mso-position-vertical:absolute;mso-position-vertical-relative:text" from="-4.55pt,.35pt" to="129.7pt,5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" strokeweight=".25pt"/>
                  </w:pict>
                </mc:Fallback>
              </mc:AlternateContent>
            </w:r>
            <w:r>
              <w:rPr>
                <w:rFonts w:ascii="宋体" w:hAnsi="宋体" w:hint="eastAsia"/>
                <w:b w:val="0"/>
              </w:rPr>
              <w:t xml:space="preserve">        危险、有害因素</w:t>
            </w:r>
          </w:p>
          <w:p w:rsidR="00B70A31" w:rsidRDefault="00B70A31">
            <w:pPr>
              <w:spacing w:line="340" w:lineRule="exact"/>
              <w:ind w:leftChars="-642" w:left="-1353" w:firstLineChars="642" w:firstLine="1348"/>
              <w:jc w:val="center"/>
              <w:rPr>
                <w:rFonts w:ascii="宋体" w:hAnsi="宋体"/>
                <w:b w:val="0"/>
              </w:rPr>
            </w:pPr>
          </w:p>
          <w:p w:rsidR="00B70A31" w:rsidRDefault="005C7075">
            <w:pPr>
              <w:spacing w:line="340" w:lineRule="exact"/>
              <w:ind w:firstLineChars="100" w:firstLine="210"/>
              <w:rPr>
                <w:rFonts w:ascii="宋体" w:hAnsi="宋体"/>
                <w:b w:val="0"/>
              </w:rPr>
            </w:pPr>
            <w:r>
              <w:rPr>
                <w:rFonts w:ascii="宋体" w:hAnsi="宋体" w:hint="eastAsia"/>
                <w:b w:val="0"/>
              </w:rPr>
              <w:t>作业场所</w:t>
            </w:r>
          </w:p>
        </w:tc>
        <w:tc>
          <w:tcPr>
            <w:tcW w:w="6730" w:type="dxa"/>
            <w:gridSpan w:val="8"/>
            <w:tcBorders>
              <w:tl2br w:val="nil"/>
              <w:tr2bl w:val="nil"/>
            </w:tcBorders>
          </w:tcPr>
          <w:p w:rsidR="00B70A31" w:rsidRDefault="005C7075">
            <w:pPr>
              <w:spacing w:line="340" w:lineRule="exact"/>
              <w:jc w:val="center"/>
              <w:rPr>
                <w:rFonts w:ascii="宋体" w:hAnsi="宋体"/>
                <w:b w:val="0"/>
              </w:rPr>
            </w:pPr>
            <w:r>
              <w:rPr>
                <w:rFonts w:ascii="宋体" w:hAnsi="宋体" w:hint="eastAsia"/>
                <w:b w:val="0"/>
              </w:rPr>
              <w:t>危险因素</w:t>
            </w:r>
          </w:p>
        </w:tc>
      </w:tr>
      <w:tr w:rsidR="00B70A31">
        <w:trPr>
          <w:cantSplit/>
          <w:trHeight w:val="661"/>
          <w:jc w:val="center"/>
        </w:trPr>
        <w:tc>
          <w:tcPr>
            <w:tcW w:w="2741" w:type="dxa"/>
            <w:vMerge/>
            <w:tcBorders>
              <w:tl2br w:val="nil"/>
              <w:tr2bl w:val="nil"/>
            </w:tcBorders>
          </w:tcPr>
          <w:p w:rsidR="00B70A31" w:rsidRDefault="00B70A31">
            <w:pPr>
              <w:spacing w:line="340" w:lineRule="exact"/>
              <w:jc w:val="center"/>
              <w:rPr>
                <w:rFonts w:ascii="Times New Roman" w:hAnsi="Times New Roman"/>
                <w:b w:val="0"/>
              </w:rPr>
            </w:pPr>
          </w:p>
        </w:tc>
        <w:tc>
          <w:tcPr>
            <w:tcW w:w="841" w:type="dxa"/>
            <w:tcBorders>
              <w:tl2br w:val="nil"/>
              <w:tr2bl w:val="nil"/>
            </w:tcBorders>
            <w:vAlign w:val="center"/>
          </w:tcPr>
          <w:p w:rsidR="00B70A31" w:rsidRDefault="005C7075">
            <w:pPr>
              <w:spacing w:line="320" w:lineRule="exact"/>
              <w:jc w:val="center"/>
              <w:rPr>
                <w:rFonts w:ascii="宋体" w:hAnsi="宋体"/>
                <w:b w:val="0"/>
              </w:rPr>
            </w:pPr>
            <w:r>
              <w:rPr>
                <w:rFonts w:ascii="宋体" w:hAnsi="宋体" w:hint="eastAsia"/>
                <w:b w:val="0"/>
              </w:rPr>
              <w:t>火灾</w:t>
            </w:r>
          </w:p>
        </w:tc>
        <w:tc>
          <w:tcPr>
            <w:tcW w:w="841" w:type="dxa"/>
            <w:tcBorders>
              <w:tl2br w:val="nil"/>
              <w:tr2bl w:val="nil"/>
            </w:tcBorders>
            <w:vAlign w:val="center"/>
          </w:tcPr>
          <w:p w:rsidR="00B70A31" w:rsidRDefault="005C7075">
            <w:pPr>
              <w:spacing w:line="320" w:lineRule="exact"/>
              <w:jc w:val="center"/>
              <w:rPr>
                <w:rFonts w:ascii="宋体" w:hAnsi="宋体"/>
                <w:b w:val="0"/>
              </w:rPr>
            </w:pPr>
            <w:r>
              <w:rPr>
                <w:rFonts w:ascii="宋体" w:hAnsi="宋体" w:hint="eastAsia"/>
                <w:b w:val="0"/>
              </w:rPr>
              <w:t>爆炸</w:t>
            </w:r>
          </w:p>
        </w:tc>
        <w:tc>
          <w:tcPr>
            <w:tcW w:w="841" w:type="dxa"/>
            <w:tcBorders>
              <w:tl2br w:val="nil"/>
              <w:tr2bl w:val="nil"/>
            </w:tcBorders>
            <w:vAlign w:val="center"/>
          </w:tcPr>
          <w:p w:rsidR="00B70A31" w:rsidRDefault="005C7075">
            <w:pPr>
              <w:spacing w:line="320" w:lineRule="exact"/>
              <w:jc w:val="center"/>
              <w:rPr>
                <w:rFonts w:ascii="宋体" w:hAnsi="宋体"/>
                <w:b w:val="0"/>
              </w:rPr>
            </w:pPr>
            <w:r>
              <w:rPr>
                <w:rFonts w:ascii="宋体" w:hAnsi="宋体" w:hint="eastAsia"/>
                <w:b w:val="0"/>
              </w:rPr>
              <w:t>触电</w:t>
            </w:r>
          </w:p>
        </w:tc>
        <w:tc>
          <w:tcPr>
            <w:tcW w:w="842" w:type="dxa"/>
            <w:tcBorders>
              <w:tl2br w:val="nil"/>
              <w:tr2bl w:val="nil"/>
            </w:tcBorders>
            <w:vAlign w:val="center"/>
          </w:tcPr>
          <w:p w:rsidR="00B70A31" w:rsidRDefault="005C7075">
            <w:pPr>
              <w:spacing w:line="320" w:lineRule="exact"/>
              <w:jc w:val="center"/>
              <w:rPr>
                <w:rFonts w:ascii="宋体" w:hAnsi="宋体"/>
                <w:b w:val="0"/>
              </w:rPr>
            </w:pPr>
            <w:r>
              <w:rPr>
                <w:rFonts w:ascii="宋体" w:hAnsi="宋体" w:hint="eastAsia"/>
                <w:b w:val="0"/>
              </w:rPr>
              <w:t>机械</w:t>
            </w:r>
          </w:p>
          <w:p w:rsidR="00B70A31" w:rsidRDefault="005C7075">
            <w:pPr>
              <w:spacing w:line="320" w:lineRule="exact"/>
              <w:jc w:val="center"/>
              <w:rPr>
                <w:rFonts w:ascii="宋体" w:hAnsi="宋体"/>
                <w:b w:val="0"/>
              </w:rPr>
            </w:pPr>
            <w:r>
              <w:rPr>
                <w:rFonts w:ascii="宋体" w:hAnsi="宋体" w:hint="eastAsia"/>
                <w:b w:val="0"/>
              </w:rPr>
              <w:t>伤害</w:t>
            </w:r>
          </w:p>
        </w:tc>
        <w:tc>
          <w:tcPr>
            <w:tcW w:w="841" w:type="dxa"/>
            <w:tcBorders>
              <w:tl2br w:val="nil"/>
              <w:tr2bl w:val="nil"/>
            </w:tcBorders>
            <w:vAlign w:val="center"/>
          </w:tcPr>
          <w:p w:rsidR="00B70A31" w:rsidRDefault="005C7075">
            <w:pPr>
              <w:widowControl/>
              <w:spacing w:line="320" w:lineRule="exact"/>
              <w:jc w:val="center"/>
              <w:rPr>
                <w:rFonts w:ascii="宋体" w:hAnsi="宋体"/>
                <w:b w:val="0"/>
              </w:rPr>
            </w:pPr>
            <w:r>
              <w:rPr>
                <w:rFonts w:ascii="宋体" w:hAnsi="宋体" w:hint="eastAsia"/>
                <w:b w:val="0"/>
              </w:rPr>
              <w:t>高处坠落</w:t>
            </w:r>
          </w:p>
        </w:tc>
        <w:tc>
          <w:tcPr>
            <w:tcW w:w="841" w:type="dxa"/>
            <w:tcBorders>
              <w:tl2br w:val="nil"/>
              <w:tr2bl w:val="nil"/>
            </w:tcBorders>
            <w:vAlign w:val="center"/>
          </w:tcPr>
          <w:p w:rsidR="00B70A31" w:rsidRDefault="005C7075">
            <w:pPr>
              <w:spacing w:line="320" w:lineRule="exact"/>
              <w:jc w:val="center"/>
              <w:rPr>
                <w:rFonts w:ascii="宋体" w:hAnsi="宋体"/>
                <w:b w:val="0"/>
              </w:rPr>
            </w:pPr>
            <w:r>
              <w:rPr>
                <w:rFonts w:ascii="宋体" w:hAnsi="宋体" w:hint="eastAsia"/>
                <w:b w:val="0"/>
              </w:rPr>
              <w:t>物体</w:t>
            </w:r>
          </w:p>
          <w:p w:rsidR="00B70A31" w:rsidRDefault="005C7075">
            <w:pPr>
              <w:spacing w:line="320" w:lineRule="exact"/>
              <w:jc w:val="center"/>
              <w:rPr>
                <w:rFonts w:ascii="宋体" w:hAnsi="宋体"/>
                <w:b w:val="0"/>
              </w:rPr>
            </w:pPr>
            <w:r>
              <w:rPr>
                <w:rFonts w:ascii="宋体" w:hAnsi="宋体" w:hint="eastAsia"/>
                <w:b w:val="0"/>
              </w:rPr>
              <w:t>打击</w:t>
            </w:r>
          </w:p>
        </w:tc>
        <w:tc>
          <w:tcPr>
            <w:tcW w:w="841" w:type="dxa"/>
            <w:tcBorders>
              <w:tl2br w:val="nil"/>
              <w:tr2bl w:val="nil"/>
            </w:tcBorders>
            <w:vAlign w:val="center"/>
          </w:tcPr>
          <w:p w:rsidR="00B70A31" w:rsidRDefault="005C7075">
            <w:pPr>
              <w:spacing w:line="320" w:lineRule="exact"/>
              <w:jc w:val="center"/>
              <w:rPr>
                <w:rFonts w:ascii="宋体" w:hAnsi="宋体"/>
                <w:b w:val="0"/>
              </w:rPr>
            </w:pPr>
            <w:r>
              <w:rPr>
                <w:rFonts w:ascii="宋体" w:hAnsi="宋体" w:hint="eastAsia"/>
                <w:b w:val="0"/>
              </w:rPr>
              <w:t>车辆</w:t>
            </w:r>
          </w:p>
          <w:p w:rsidR="00B70A31" w:rsidRDefault="005C7075">
            <w:pPr>
              <w:spacing w:line="320" w:lineRule="exact"/>
              <w:jc w:val="center"/>
              <w:rPr>
                <w:rFonts w:ascii="宋体" w:hAnsi="宋体"/>
                <w:b w:val="0"/>
              </w:rPr>
            </w:pPr>
            <w:r>
              <w:rPr>
                <w:rFonts w:ascii="宋体" w:hAnsi="宋体" w:hint="eastAsia"/>
                <w:b w:val="0"/>
              </w:rPr>
              <w:t>伤害</w:t>
            </w:r>
          </w:p>
        </w:tc>
        <w:tc>
          <w:tcPr>
            <w:tcW w:w="842" w:type="dxa"/>
            <w:tcBorders>
              <w:tl2br w:val="nil"/>
              <w:tr2bl w:val="nil"/>
            </w:tcBorders>
            <w:vAlign w:val="center"/>
          </w:tcPr>
          <w:p w:rsidR="00B70A31" w:rsidRDefault="005C7075">
            <w:pPr>
              <w:spacing w:line="320" w:lineRule="exact"/>
              <w:jc w:val="center"/>
              <w:rPr>
                <w:rFonts w:ascii="宋体" w:hAnsi="宋体"/>
                <w:b w:val="0"/>
              </w:rPr>
            </w:pPr>
            <w:r>
              <w:rPr>
                <w:rFonts w:ascii="宋体" w:hAnsi="宋体" w:hint="eastAsia"/>
                <w:b w:val="0"/>
              </w:rPr>
              <w:t>其它</w:t>
            </w:r>
          </w:p>
        </w:tc>
      </w:tr>
      <w:tr w:rsidR="00B70A31">
        <w:trPr>
          <w:cantSplit/>
          <w:trHeight w:val="520"/>
          <w:jc w:val="center"/>
        </w:trPr>
        <w:tc>
          <w:tcPr>
            <w:tcW w:w="2741" w:type="dxa"/>
            <w:tcBorders>
              <w:tl2br w:val="nil"/>
              <w:tr2bl w:val="nil"/>
            </w:tcBorders>
            <w:vAlign w:val="center"/>
          </w:tcPr>
          <w:p w:rsidR="00B70A31" w:rsidRDefault="005C7075">
            <w:pPr>
              <w:spacing w:line="280" w:lineRule="exact"/>
              <w:jc w:val="center"/>
              <w:rPr>
                <w:rFonts w:ascii="宋体" w:hAnsi="宋体"/>
                <w:b w:val="0"/>
              </w:rPr>
            </w:pPr>
            <w:r>
              <w:rPr>
                <w:rFonts w:ascii="宋体" w:hAnsi="宋体" w:hint="eastAsia"/>
                <w:b w:val="0"/>
              </w:rPr>
              <w:t>库区</w:t>
            </w:r>
          </w:p>
        </w:tc>
        <w:tc>
          <w:tcPr>
            <w:tcW w:w="841" w:type="dxa"/>
            <w:tcBorders>
              <w:tl2br w:val="nil"/>
              <w:tr2bl w:val="nil"/>
            </w:tcBorders>
            <w:vAlign w:val="center"/>
          </w:tcPr>
          <w:p w:rsidR="00B70A31" w:rsidRDefault="005C7075">
            <w:pPr>
              <w:spacing w:line="280" w:lineRule="exact"/>
              <w:jc w:val="center"/>
              <w:rPr>
                <w:rFonts w:ascii="宋体" w:hAnsi="宋体"/>
                <w:b w:val="0"/>
              </w:rPr>
            </w:pPr>
            <w:r>
              <w:rPr>
                <w:rFonts w:ascii="宋体" w:hAnsi="宋体"/>
                <w:b w:val="0"/>
              </w:rPr>
              <w:t>√</w:t>
            </w:r>
          </w:p>
        </w:tc>
        <w:tc>
          <w:tcPr>
            <w:tcW w:w="841" w:type="dxa"/>
            <w:tcBorders>
              <w:tl2br w:val="nil"/>
              <w:tr2bl w:val="nil"/>
            </w:tcBorders>
            <w:vAlign w:val="center"/>
          </w:tcPr>
          <w:p w:rsidR="00B70A31" w:rsidRDefault="005C7075">
            <w:pPr>
              <w:spacing w:line="280" w:lineRule="exact"/>
              <w:jc w:val="center"/>
              <w:rPr>
                <w:rFonts w:ascii="宋体" w:hAnsi="宋体"/>
                <w:b w:val="0"/>
              </w:rPr>
            </w:pPr>
            <w:r>
              <w:rPr>
                <w:rFonts w:ascii="宋体" w:hAnsi="宋体"/>
                <w:b w:val="0"/>
              </w:rPr>
              <w:t>√</w:t>
            </w:r>
          </w:p>
        </w:tc>
        <w:tc>
          <w:tcPr>
            <w:tcW w:w="841" w:type="dxa"/>
            <w:tcBorders>
              <w:tl2br w:val="nil"/>
              <w:tr2bl w:val="nil"/>
            </w:tcBorders>
            <w:vAlign w:val="center"/>
          </w:tcPr>
          <w:p w:rsidR="00B70A31" w:rsidRDefault="005C7075">
            <w:pPr>
              <w:spacing w:line="280" w:lineRule="exact"/>
              <w:jc w:val="center"/>
              <w:rPr>
                <w:rFonts w:ascii="宋体" w:hAnsi="宋体"/>
                <w:b w:val="0"/>
              </w:rPr>
            </w:pPr>
            <w:r>
              <w:rPr>
                <w:rFonts w:ascii="宋体" w:hAnsi="宋体"/>
                <w:b w:val="0"/>
              </w:rPr>
              <w:t>√</w:t>
            </w:r>
          </w:p>
        </w:tc>
        <w:tc>
          <w:tcPr>
            <w:tcW w:w="842" w:type="dxa"/>
            <w:tcBorders>
              <w:tl2br w:val="nil"/>
              <w:tr2bl w:val="nil"/>
            </w:tcBorders>
            <w:vAlign w:val="center"/>
          </w:tcPr>
          <w:p w:rsidR="00B70A31" w:rsidRDefault="005C7075">
            <w:pPr>
              <w:spacing w:line="280" w:lineRule="exact"/>
              <w:jc w:val="center"/>
              <w:rPr>
                <w:rFonts w:ascii="宋体" w:hAnsi="宋体"/>
                <w:b w:val="0"/>
              </w:rPr>
            </w:pPr>
            <w:r>
              <w:rPr>
                <w:rFonts w:ascii="宋体" w:hAnsi="宋体"/>
                <w:b w:val="0"/>
              </w:rPr>
              <w:t>√</w:t>
            </w:r>
          </w:p>
        </w:tc>
        <w:tc>
          <w:tcPr>
            <w:tcW w:w="841" w:type="dxa"/>
            <w:tcBorders>
              <w:tl2br w:val="nil"/>
              <w:tr2bl w:val="nil"/>
            </w:tcBorders>
            <w:vAlign w:val="center"/>
          </w:tcPr>
          <w:p w:rsidR="00B70A31" w:rsidRDefault="005C7075">
            <w:pPr>
              <w:spacing w:line="280" w:lineRule="exact"/>
              <w:jc w:val="center"/>
              <w:rPr>
                <w:rFonts w:ascii="宋体" w:hAnsi="宋体"/>
                <w:b w:val="0"/>
              </w:rPr>
            </w:pPr>
            <w:r>
              <w:rPr>
                <w:rFonts w:ascii="宋体" w:hAnsi="宋体"/>
                <w:b w:val="0"/>
              </w:rPr>
              <w:t>√</w:t>
            </w:r>
          </w:p>
        </w:tc>
        <w:tc>
          <w:tcPr>
            <w:tcW w:w="841" w:type="dxa"/>
            <w:tcBorders>
              <w:tl2br w:val="nil"/>
              <w:tr2bl w:val="nil"/>
            </w:tcBorders>
            <w:vAlign w:val="center"/>
          </w:tcPr>
          <w:p w:rsidR="00B70A31" w:rsidRDefault="005C7075">
            <w:pPr>
              <w:spacing w:line="280" w:lineRule="exact"/>
              <w:jc w:val="center"/>
              <w:rPr>
                <w:rFonts w:ascii="宋体" w:hAnsi="宋体"/>
                <w:b w:val="0"/>
              </w:rPr>
            </w:pPr>
            <w:r>
              <w:rPr>
                <w:rFonts w:ascii="宋体" w:hAnsi="宋体"/>
                <w:b w:val="0"/>
              </w:rPr>
              <w:t>√</w:t>
            </w:r>
          </w:p>
        </w:tc>
        <w:tc>
          <w:tcPr>
            <w:tcW w:w="841" w:type="dxa"/>
            <w:tcBorders>
              <w:tl2br w:val="nil"/>
              <w:tr2bl w:val="nil"/>
            </w:tcBorders>
            <w:vAlign w:val="center"/>
          </w:tcPr>
          <w:p w:rsidR="00B70A31" w:rsidRDefault="005C7075">
            <w:pPr>
              <w:spacing w:line="280" w:lineRule="exact"/>
              <w:jc w:val="center"/>
              <w:rPr>
                <w:rFonts w:ascii="宋体" w:hAnsi="宋体"/>
                <w:b w:val="0"/>
              </w:rPr>
            </w:pPr>
            <w:r>
              <w:rPr>
                <w:rFonts w:ascii="宋体" w:hAnsi="宋体"/>
                <w:b w:val="0"/>
              </w:rPr>
              <w:t>√</w:t>
            </w:r>
          </w:p>
        </w:tc>
        <w:tc>
          <w:tcPr>
            <w:tcW w:w="842" w:type="dxa"/>
            <w:tcBorders>
              <w:tl2br w:val="nil"/>
              <w:tr2bl w:val="nil"/>
            </w:tcBorders>
            <w:vAlign w:val="center"/>
          </w:tcPr>
          <w:p w:rsidR="00B70A31" w:rsidRDefault="005C7075">
            <w:pPr>
              <w:spacing w:line="280" w:lineRule="exact"/>
              <w:jc w:val="center"/>
              <w:rPr>
                <w:rFonts w:ascii="宋体" w:hAnsi="宋体"/>
                <w:b w:val="0"/>
              </w:rPr>
            </w:pPr>
            <w:r>
              <w:rPr>
                <w:rFonts w:ascii="宋体" w:hAnsi="宋体"/>
                <w:b w:val="0"/>
              </w:rPr>
              <w:t>√</w:t>
            </w:r>
          </w:p>
        </w:tc>
      </w:tr>
      <w:tr w:rsidR="00B70A31">
        <w:trPr>
          <w:cantSplit/>
          <w:trHeight w:val="520"/>
          <w:jc w:val="center"/>
        </w:trPr>
        <w:tc>
          <w:tcPr>
            <w:tcW w:w="2741" w:type="dxa"/>
            <w:tcBorders>
              <w:tl2br w:val="nil"/>
              <w:tr2bl w:val="nil"/>
            </w:tcBorders>
            <w:vAlign w:val="center"/>
          </w:tcPr>
          <w:p w:rsidR="00B70A31" w:rsidRDefault="005C7075">
            <w:pPr>
              <w:spacing w:line="280" w:lineRule="exact"/>
              <w:jc w:val="center"/>
              <w:rPr>
                <w:rFonts w:ascii="宋体" w:hAnsi="宋体"/>
                <w:b w:val="0"/>
              </w:rPr>
            </w:pPr>
            <w:r>
              <w:rPr>
                <w:rFonts w:ascii="宋体" w:hAnsi="宋体" w:hint="eastAsia"/>
                <w:b w:val="0"/>
              </w:rPr>
              <w:t>车辆运输</w:t>
            </w:r>
          </w:p>
        </w:tc>
        <w:tc>
          <w:tcPr>
            <w:tcW w:w="841" w:type="dxa"/>
            <w:tcBorders>
              <w:tl2br w:val="nil"/>
              <w:tr2bl w:val="nil"/>
            </w:tcBorders>
            <w:vAlign w:val="center"/>
          </w:tcPr>
          <w:p w:rsidR="00B70A31" w:rsidRDefault="005C7075">
            <w:pPr>
              <w:spacing w:line="280" w:lineRule="exact"/>
              <w:jc w:val="center"/>
              <w:rPr>
                <w:rFonts w:ascii="宋体" w:hAnsi="宋体"/>
                <w:b w:val="0"/>
              </w:rPr>
            </w:pPr>
            <w:r>
              <w:rPr>
                <w:rFonts w:ascii="宋体" w:hAnsi="宋体"/>
                <w:b w:val="0"/>
              </w:rPr>
              <w:t>√</w:t>
            </w:r>
          </w:p>
        </w:tc>
        <w:tc>
          <w:tcPr>
            <w:tcW w:w="841" w:type="dxa"/>
            <w:tcBorders>
              <w:tl2br w:val="nil"/>
              <w:tr2bl w:val="nil"/>
            </w:tcBorders>
            <w:vAlign w:val="center"/>
          </w:tcPr>
          <w:p w:rsidR="00B70A31" w:rsidRDefault="005C7075">
            <w:pPr>
              <w:spacing w:line="280" w:lineRule="exact"/>
              <w:jc w:val="center"/>
              <w:rPr>
                <w:rFonts w:ascii="宋体" w:hAnsi="宋体"/>
                <w:b w:val="0"/>
              </w:rPr>
            </w:pPr>
            <w:r>
              <w:rPr>
                <w:rFonts w:ascii="宋体" w:hAnsi="宋体"/>
                <w:b w:val="0"/>
              </w:rPr>
              <w:t>√</w:t>
            </w:r>
          </w:p>
        </w:tc>
        <w:tc>
          <w:tcPr>
            <w:tcW w:w="841" w:type="dxa"/>
            <w:tcBorders>
              <w:tl2br w:val="nil"/>
              <w:tr2bl w:val="nil"/>
            </w:tcBorders>
            <w:vAlign w:val="center"/>
          </w:tcPr>
          <w:p w:rsidR="00B70A31" w:rsidRDefault="00B70A31">
            <w:pPr>
              <w:spacing w:line="280" w:lineRule="exact"/>
              <w:jc w:val="center"/>
              <w:rPr>
                <w:rFonts w:ascii="宋体" w:hAnsi="宋体"/>
                <w:b w:val="0"/>
              </w:rPr>
            </w:pPr>
          </w:p>
        </w:tc>
        <w:tc>
          <w:tcPr>
            <w:tcW w:w="842" w:type="dxa"/>
            <w:tcBorders>
              <w:tl2br w:val="nil"/>
              <w:tr2bl w:val="nil"/>
            </w:tcBorders>
            <w:vAlign w:val="center"/>
          </w:tcPr>
          <w:p w:rsidR="00B70A31" w:rsidRDefault="00B70A31">
            <w:pPr>
              <w:spacing w:line="280" w:lineRule="exact"/>
              <w:jc w:val="center"/>
              <w:rPr>
                <w:rFonts w:ascii="宋体" w:hAnsi="宋体"/>
                <w:b w:val="0"/>
              </w:rPr>
            </w:pPr>
          </w:p>
        </w:tc>
        <w:tc>
          <w:tcPr>
            <w:tcW w:w="841" w:type="dxa"/>
            <w:tcBorders>
              <w:tl2br w:val="nil"/>
              <w:tr2bl w:val="nil"/>
            </w:tcBorders>
            <w:vAlign w:val="center"/>
          </w:tcPr>
          <w:p w:rsidR="00B70A31" w:rsidRDefault="00B70A31">
            <w:pPr>
              <w:spacing w:line="280" w:lineRule="exact"/>
              <w:jc w:val="center"/>
              <w:rPr>
                <w:rFonts w:ascii="宋体" w:hAnsi="宋体"/>
                <w:b w:val="0"/>
              </w:rPr>
            </w:pPr>
          </w:p>
        </w:tc>
        <w:tc>
          <w:tcPr>
            <w:tcW w:w="841" w:type="dxa"/>
            <w:tcBorders>
              <w:tl2br w:val="nil"/>
              <w:tr2bl w:val="nil"/>
            </w:tcBorders>
            <w:vAlign w:val="center"/>
          </w:tcPr>
          <w:p w:rsidR="00B70A31" w:rsidRDefault="00B70A31">
            <w:pPr>
              <w:spacing w:line="280" w:lineRule="exact"/>
              <w:jc w:val="center"/>
              <w:rPr>
                <w:rFonts w:ascii="宋体" w:hAnsi="宋体"/>
                <w:b w:val="0"/>
              </w:rPr>
            </w:pPr>
          </w:p>
        </w:tc>
        <w:tc>
          <w:tcPr>
            <w:tcW w:w="841" w:type="dxa"/>
            <w:tcBorders>
              <w:tl2br w:val="nil"/>
              <w:tr2bl w:val="nil"/>
            </w:tcBorders>
            <w:vAlign w:val="center"/>
          </w:tcPr>
          <w:p w:rsidR="00B70A31" w:rsidRDefault="005C7075">
            <w:pPr>
              <w:spacing w:line="280" w:lineRule="exact"/>
              <w:jc w:val="center"/>
              <w:rPr>
                <w:rFonts w:ascii="宋体" w:hAnsi="宋体"/>
                <w:b w:val="0"/>
              </w:rPr>
            </w:pPr>
            <w:r>
              <w:rPr>
                <w:rFonts w:ascii="宋体" w:hAnsi="宋体"/>
                <w:b w:val="0"/>
              </w:rPr>
              <w:t>√</w:t>
            </w:r>
          </w:p>
        </w:tc>
        <w:tc>
          <w:tcPr>
            <w:tcW w:w="842" w:type="dxa"/>
            <w:tcBorders>
              <w:tl2br w:val="nil"/>
              <w:tr2bl w:val="nil"/>
            </w:tcBorders>
            <w:vAlign w:val="center"/>
          </w:tcPr>
          <w:p w:rsidR="00B70A31" w:rsidRDefault="005C7075">
            <w:pPr>
              <w:spacing w:line="280" w:lineRule="exact"/>
              <w:jc w:val="center"/>
              <w:rPr>
                <w:rFonts w:ascii="宋体" w:hAnsi="宋体"/>
                <w:b w:val="0"/>
              </w:rPr>
            </w:pPr>
            <w:r>
              <w:rPr>
                <w:rFonts w:ascii="宋体" w:hAnsi="宋体"/>
                <w:b w:val="0"/>
              </w:rPr>
              <w:t>√</w:t>
            </w:r>
          </w:p>
        </w:tc>
      </w:tr>
      <w:tr w:rsidR="00B70A31">
        <w:trPr>
          <w:cantSplit/>
          <w:trHeight w:val="331"/>
          <w:jc w:val="center"/>
        </w:trPr>
        <w:tc>
          <w:tcPr>
            <w:tcW w:w="9471" w:type="dxa"/>
            <w:gridSpan w:val="9"/>
            <w:tcBorders>
              <w:tl2br w:val="nil"/>
              <w:tr2bl w:val="nil"/>
            </w:tcBorders>
            <w:vAlign w:val="center"/>
          </w:tcPr>
          <w:p w:rsidR="00B70A31" w:rsidRDefault="005C7075">
            <w:pPr>
              <w:spacing w:line="280" w:lineRule="exact"/>
              <w:ind w:firstLineChars="100" w:firstLine="210"/>
              <w:jc w:val="left"/>
              <w:rPr>
                <w:rFonts w:ascii="宋体" w:hAnsi="宋体"/>
                <w:b w:val="0"/>
              </w:rPr>
            </w:pPr>
            <w:r>
              <w:rPr>
                <w:rFonts w:ascii="宋体" w:hAnsi="宋体" w:hint="eastAsia"/>
                <w:b w:val="0"/>
              </w:rPr>
              <w:t>注：打“</w:t>
            </w:r>
            <w:r>
              <w:rPr>
                <w:rFonts w:ascii="宋体" w:hAnsi="宋体"/>
                <w:b w:val="0"/>
              </w:rPr>
              <w:t>√</w:t>
            </w:r>
            <w:r>
              <w:rPr>
                <w:rFonts w:ascii="宋体" w:hAnsi="宋体" w:hint="eastAsia"/>
                <w:b w:val="0"/>
              </w:rPr>
              <w:t>”为危险、有害因素存在。</w:t>
            </w:r>
          </w:p>
        </w:tc>
      </w:tr>
    </w:tbl>
    <w:p w:rsidR="00B70A31" w:rsidRDefault="005C7075">
      <w:pPr>
        <w:pStyle w:val="3"/>
        <w:rPr>
          <w:rFonts w:ascii="黑体" w:eastAsia="黑体" w:hAnsi="黑体" w:cs="宋体"/>
          <w:b w:val="0"/>
          <w:szCs w:val="28"/>
        </w:rPr>
      </w:pPr>
      <w:r>
        <w:rPr>
          <w:rFonts w:ascii="黑体" w:eastAsia="黑体" w:hAnsi="黑体" w:cs="宋体" w:hint="eastAsia"/>
          <w:b w:val="0"/>
          <w:szCs w:val="28"/>
        </w:rPr>
        <w:t>3.4.2危险、危害因素产生的原因</w:t>
      </w:r>
    </w:p>
    <w:p w:rsidR="00B70A31" w:rsidRDefault="005C7075">
      <w:pPr>
        <w:spacing w:line="360" w:lineRule="auto"/>
        <w:ind w:firstLineChars="200" w:firstLine="560"/>
        <w:rPr>
          <w:rFonts w:ascii="宋体" w:hAnsi="宋体" w:cs="宋体"/>
          <w:b w:val="0"/>
          <w:sz w:val="28"/>
          <w:szCs w:val="28"/>
          <w:lang w:val="zh-CN"/>
        </w:rPr>
      </w:pPr>
      <w:r>
        <w:rPr>
          <w:rFonts w:ascii="宋体" w:hAnsi="宋体" w:cs="宋体" w:hint="eastAsia"/>
          <w:b w:val="0"/>
          <w:sz w:val="28"/>
          <w:szCs w:val="28"/>
          <w:lang w:val="zh-CN"/>
        </w:rPr>
        <w:t>危险、危害产生的根本原因是存在危险、危害物质并且处于失控状态。能量也是一种物质，在失控状态下同样造成危险，但任何生产过程都不可避免地要使用到此类物质。因此，采用有效的手段和措施进行控制，消除或降低危险、有害程度，是预防事故的关键。</w:t>
      </w:r>
    </w:p>
    <w:p w:rsidR="00B70A31" w:rsidRDefault="005C7075">
      <w:pPr>
        <w:spacing w:line="360" w:lineRule="auto"/>
        <w:ind w:firstLineChars="200" w:firstLine="560"/>
        <w:rPr>
          <w:rFonts w:ascii="宋体" w:hAnsi="宋体" w:cs="宋体"/>
          <w:b w:val="0"/>
          <w:sz w:val="28"/>
          <w:szCs w:val="28"/>
          <w:lang w:val="zh-CN"/>
        </w:rPr>
      </w:pPr>
      <w:r>
        <w:rPr>
          <w:rFonts w:ascii="宋体" w:hAnsi="宋体" w:cs="宋体" w:hint="eastAsia"/>
          <w:b w:val="0"/>
          <w:sz w:val="28"/>
          <w:szCs w:val="28"/>
          <w:lang w:val="zh-CN"/>
        </w:rPr>
        <w:t>失控主要体现在设备故障(缺陷）、人员失误、管理缺陷和环境的不良影响等几个方面。</w:t>
      </w:r>
    </w:p>
    <w:p w:rsidR="00B70A31" w:rsidRDefault="005C7075">
      <w:pPr>
        <w:pStyle w:val="3"/>
        <w:rPr>
          <w:rFonts w:ascii="黑体" w:eastAsia="黑体" w:hAnsi="黑体" w:cs="宋体"/>
          <w:b w:val="0"/>
          <w:szCs w:val="28"/>
        </w:rPr>
      </w:pPr>
      <w:r>
        <w:rPr>
          <w:rFonts w:ascii="黑体" w:eastAsia="黑体" w:hAnsi="黑体" w:cs="宋体" w:hint="eastAsia"/>
          <w:b w:val="0"/>
          <w:szCs w:val="28"/>
        </w:rPr>
        <w:t>3.4.2.1设备故障（缺陷）</w:t>
      </w:r>
    </w:p>
    <w:p w:rsidR="00B70A31" w:rsidRDefault="005C7075">
      <w:pPr>
        <w:spacing w:line="360" w:lineRule="auto"/>
        <w:ind w:firstLineChars="200" w:firstLine="560"/>
        <w:rPr>
          <w:rFonts w:ascii="宋体" w:hAnsi="宋体" w:cs="宋体"/>
          <w:b w:val="0"/>
          <w:sz w:val="28"/>
          <w:szCs w:val="28"/>
          <w:lang w:val="zh-CN"/>
        </w:rPr>
      </w:pPr>
      <w:r>
        <w:rPr>
          <w:rFonts w:ascii="宋体" w:hAnsi="宋体" w:cs="宋体" w:hint="eastAsia"/>
          <w:b w:val="0"/>
          <w:sz w:val="28"/>
          <w:szCs w:val="28"/>
          <w:lang w:val="zh-CN"/>
        </w:rPr>
        <w:t>设备故障（缺陷）主要表现在设备、元件在运行过程中由于性能低下或不符合工艺要求而不能实现预期的功能。如电气绝缘损坏、保护装置失效可能造成人员触电等设备故障的发生具有随机性、渐进性、规律性，可以通过定期检查，维护保养等措施来加以防范。</w:t>
      </w:r>
    </w:p>
    <w:p w:rsidR="00B70A31" w:rsidRDefault="005C7075">
      <w:pPr>
        <w:pStyle w:val="3"/>
        <w:rPr>
          <w:rFonts w:ascii="黑体" w:eastAsia="黑体" w:hAnsi="黑体" w:cs="宋体"/>
          <w:b w:val="0"/>
          <w:szCs w:val="28"/>
        </w:rPr>
      </w:pPr>
      <w:r>
        <w:rPr>
          <w:rFonts w:ascii="黑体" w:eastAsia="黑体" w:hAnsi="黑体" w:cs="宋体" w:hint="eastAsia"/>
          <w:b w:val="0"/>
          <w:szCs w:val="28"/>
        </w:rPr>
        <w:t>3.4.2.2人员失误</w:t>
      </w:r>
    </w:p>
    <w:p w:rsidR="00B70A31" w:rsidRDefault="005C7075">
      <w:pPr>
        <w:spacing w:line="360" w:lineRule="auto"/>
        <w:ind w:firstLineChars="200" w:firstLine="560"/>
        <w:rPr>
          <w:rFonts w:ascii="宋体" w:hAnsi="宋体" w:cs="宋体"/>
          <w:b w:val="0"/>
          <w:sz w:val="28"/>
          <w:szCs w:val="28"/>
          <w:lang w:val="zh-CN"/>
        </w:rPr>
      </w:pPr>
      <w:r>
        <w:rPr>
          <w:rFonts w:ascii="宋体" w:hAnsi="宋体" w:cs="宋体" w:hint="eastAsia"/>
          <w:b w:val="0"/>
          <w:sz w:val="28"/>
          <w:szCs w:val="28"/>
          <w:lang w:val="zh-CN"/>
        </w:rPr>
        <w:t>人员失误是由于人的不安全行为造成的，可能产生严重后果，如未按规定穿戴劳动保护用品；在烟花爆竹仓库区内违章动火、吸烟等，可能引发火灾、爆炸事故；脱岗、串岗、注意力不集中、操作失误引发严重事故。</w:t>
      </w:r>
    </w:p>
    <w:p w:rsidR="00B70A31" w:rsidRDefault="005C7075">
      <w:pPr>
        <w:spacing w:line="360" w:lineRule="auto"/>
        <w:ind w:firstLineChars="200" w:firstLine="560"/>
        <w:rPr>
          <w:rFonts w:ascii="宋体" w:hAnsi="宋体" w:cs="宋体"/>
          <w:b w:val="0"/>
          <w:sz w:val="28"/>
          <w:szCs w:val="28"/>
          <w:lang w:val="zh-CN"/>
        </w:rPr>
      </w:pPr>
      <w:r>
        <w:rPr>
          <w:rFonts w:ascii="宋体" w:hAnsi="宋体" w:cs="宋体" w:hint="eastAsia"/>
          <w:b w:val="0"/>
          <w:sz w:val="28"/>
          <w:szCs w:val="28"/>
          <w:lang w:val="zh-CN"/>
        </w:rPr>
        <w:t>人员失误可以通过严格的安全管理规章制度、操作规程、安全知识教育和安全技能培训等手段和措施加以预防。</w:t>
      </w:r>
    </w:p>
    <w:p w:rsidR="00B70A31" w:rsidRDefault="005C7075">
      <w:pPr>
        <w:pStyle w:val="3"/>
        <w:rPr>
          <w:rFonts w:ascii="黑体" w:eastAsia="黑体" w:hAnsi="黑体" w:cs="宋体"/>
          <w:b w:val="0"/>
          <w:szCs w:val="28"/>
        </w:rPr>
      </w:pPr>
      <w:r>
        <w:rPr>
          <w:rFonts w:ascii="黑体" w:eastAsia="黑体" w:hAnsi="黑体" w:cs="宋体" w:hint="eastAsia"/>
          <w:b w:val="0"/>
          <w:szCs w:val="28"/>
        </w:rPr>
        <w:lastRenderedPageBreak/>
        <w:t>3.4.2.3管理缺陷</w:t>
      </w:r>
    </w:p>
    <w:p w:rsidR="00B70A31" w:rsidRDefault="005C7075">
      <w:pPr>
        <w:spacing w:line="360" w:lineRule="auto"/>
        <w:ind w:firstLineChars="200" w:firstLine="560"/>
        <w:rPr>
          <w:rFonts w:ascii="宋体" w:hAnsi="宋体" w:cs="宋体"/>
          <w:b w:val="0"/>
          <w:sz w:val="28"/>
          <w:szCs w:val="28"/>
          <w:lang w:val="zh-CN"/>
        </w:rPr>
      </w:pPr>
      <w:r>
        <w:rPr>
          <w:rFonts w:ascii="宋体" w:hAnsi="宋体" w:cs="宋体" w:hint="eastAsia"/>
          <w:b w:val="0"/>
          <w:sz w:val="28"/>
          <w:szCs w:val="28"/>
          <w:lang w:val="zh-CN"/>
        </w:rPr>
        <w:t>管理缺陷主要体现在安全管理机构不健全，安全管理规章制度不健全或执行不力、安全教育不到位等方面。管理缺陷可能造成设备故障（缺陷）不能及时发现处理，设备长期得不到维护、检修或检修质量不能保证，从而引发事故；也可因管理松懈而导致人员失误增多等。</w:t>
      </w:r>
    </w:p>
    <w:p w:rsidR="00B70A31" w:rsidRDefault="005C7075">
      <w:pPr>
        <w:spacing w:line="360" w:lineRule="auto"/>
        <w:ind w:firstLineChars="200" w:firstLine="560"/>
        <w:rPr>
          <w:rFonts w:ascii="宋体" w:hAnsi="宋体" w:cs="宋体"/>
          <w:b w:val="0"/>
          <w:sz w:val="28"/>
          <w:szCs w:val="28"/>
          <w:lang w:val="zh-CN"/>
        </w:rPr>
      </w:pPr>
      <w:r>
        <w:rPr>
          <w:rFonts w:ascii="宋体" w:hAnsi="宋体" w:cs="宋体" w:hint="eastAsia"/>
          <w:b w:val="0"/>
          <w:sz w:val="28"/>
          <w:szCs w:val="28"/>
          <w:lang w:val="zh-CN"/>
        </w:rPr>
        <w:t>管理缺陷主要依靠健全安全管理机构、完善安全管理规章制度并严格执行来消除。</w:t>
      </w:r>
    </w:p>
    <w:p w:rsidR="00B70A31" w:rsidRDefault="005C7075">
      <w:pPr>
        <w:pStyle w:val="3"/>
        <w:rPr>
          <w:rFonts w:ascii="黑体" w:eastAsia="黑体" w:hAnsi="黑体" w:cs="宋体"/>
          <w:b w:val="0"/>
          <w:szCs w:val="28"/>
        </w:rPr>
      </w:pPr>
      <w:r>
        <w:rPr>
          <w:rFonts w:ascii="黑体" w:eastAsia="黑体" w:hAnsi="黑体" w:cs="宋体" w:hint="eastAsia"/>
          <w:b w:val="0"/>
          <w:szCs w:val="28"/>
        </w:rPr>
        <w:t>3</w:t>
      </w:r>
      <w:r>
        <w:rPr>
          <w:rFonts w:ascii="黑体" w:eastAsia="黑体" w:hAnsi="黑体" w:cs="宋体"/>
          <w:b w:val="0"/>
          <w:szCs w:val="28"/>
        </w:rPr>
        <w:t xml:space="preserve">.4.2.4 </w:t>
      </w:r>
      <w:r>
        <w:rPr>
          <w:rFonts w:ascii="黑体" w:eastAsia="黑体" w:hAnsi="黑体" w:cs="宋体" w:hint="eastAsia"/>
          <w:b w:val="0"/>
          <w:szCs w:val="28"/>
        </w:rPr>
        <w:t>施工过程中的危险有害因素分析</w:t>
      </w:r>
    </w:p>
    <w:p w:rsidR="00B70A31" w:rsidRDefault="005C7075">
      <w:pPr>
        <w:spacing w:line="520" w:lineRule="exact"/>
        <w:ind w:firstLineChars="200" w:firstLine="560"/>
        <w:rPr>
          <w:rFonts w:ascii="宋体" w:hAnsi="宋体" w:cs="宋体"/>
          <w:b w:val="0"/>
          <w:sz w:val="28"/>
          <w:szCs w:val="28"/>
          <w:lang w:val="zh-CN"/>
        </w:rPr>
      </w:pPr>
      <w:r>
        <w:rPr>
          <w:rFonts w:ascii="宋体" w:hAnsi="宋体" w:cs="宋体" w:hint="eastAsia"/>
          <w:b w:val="0"/>
          <w:sz w:val="28"/>
          <w:szCs w:val="28"/>
          <w:lang w:val="zh-CN"/>
        </w:rPr>
        <w:t>（1）施工材料与设施相关的危险因素</w:t>
      </w:r>
    </w:p>
    <w:p w:rsidR="00B70A31" w:rsidRDefault="005C7075">
      <w:pPr>
        <w:pStyle w:val="20"/>
        <w:spacing w:line="520" w:lineRule="exact"/>
        <w:ind w:firstLine="560"/>
        <w:rPr>
          <w:rFonts w:ascii="宋体" w:eastAsia="宋体" w:hAnsi="宋体" w:cs="宋体"/>
          <w:b w:val="0"/>
          <w:kern w:val="2"/>
          <w:szCs w:val="28"/>
          <w:lang w:val="zh-CN"/>
        </w:rPr>
      </w:pPr>
      <w:r>
        <w:rPr>
          <w:rFonts w:ascii="宋体" w:eastAsia="宋体" w:hAnsi="宋体" w:cs="宋体" w:hint="eastAsia"/>
          <w:b w:val="0"/>
          <w:kern w:val="2"/>
          <w:szCs w:val="28"/>
          <w:lang w:val="zh-CN"/>
        </w:rPr>
        <w:t>1）材料防火防爆性能不足</w:t>
      </w:r>
    </w:p>
    <w:p w:rsidR="00B70A31" w:rsidRDefault="005C7075">
      <w:pPr>
        <w:pStyle w:val="20"/>
        <w:spacing w:line="520" w:lineRule="exact"/>
        <w:ind w:firstLine="560"/>
        <w:rPr>
          <w:rFonts w:ascii="宋体" w:eastAsia="宋体" w:hAnsi="宋体" w:cs="宋体"/>
          <w:b w:val="0"/>
          <w:kern w:val="2"/>
          <w:szCs w:val="28"/>
          <w:lang w:val="zh-CN"/>
        </w:rPr>
      </w:pPr>
      <w:r>
        <w:rPr>
          <w:rFonts w:ascii="宋体" w:eastAsia="宋体" w:hAnsi="宋体" w:cs="宋体" w:hint="eastAsia"/>
          <w:b w:val="0"/>
          <w:kern w:val="2"/>
          <w:szCs w:val="28"/>
          <w:lang w:val="zh-CN"/>
        </w:rPr>
        <w:t>风险：使用可燃、耐火等级低、抗爆能力差的建筑材料，可能导致火灾或爆炸扩散。</w:t>
      </w:r>
    </w:p>
    <w:p w:rsidR="00B70A31" w:rsidRDefault="005C7075">
      <w:pPr>
        <w:pStyle w:val="20"/>
        <w:spacing w:line="520" w:lineRule="exact"/>
        <w:ind w:firstLine="560"/>
        <w:rPr>
          <w:rFonts w:ascii="宋体" w:eastAsia="宋体" w:hAnsi="宋体" w:cs="宋体"/>
          <w:b w:val="0"/>
          <w:kern w:val="2"/>
          <w:szCs w:val="28"/>
          <w:lang w:val="zh-CN"/>
        </w:rPr>
      </w:pPr>
      <w:r>
        <w:rPr>
          <w:rFonts w:ascii="宋体" w:eastAsia="宋体" w:hAnsi="宋体" w:cs="宋体" w:hint="eastAsia"/>
          <w:b w:val="0"/>
          <w:kern w:val="2"/>
          <w:szCs w:val="28"/>
          <w:lang w:val="zh-CN"/>
        </w:rPr>
        <w:t>措施：严格选用符合国家标准的防火防爆材料（如轻质抗爆墙、泄压屋顶），并核查材料检测报告。</w:t>
      </w:r>
    </w:p>
    <w:p w:rsidR="00B70A31" w:rsidRDefault="005C7075">
      <w:pPr>
        <w:pStyle w:val="20"/>
        <w:spacing w:line="520" w:lineRule="exact"/>
        <w:ind w:firstLine="560"/>
        <w:rPr>
          <w:rFonts w:ascii="宋体" w:eastAsia="宋体" w:hAnsi="宋体" w:cs="宋体"/>
          <w:b w:val="0"/>
          <w:kern w:val="2"/>
          <w:szCs w:val="28"/>
          <w:lang w:val="zh-CN"/>
        </w:rPr>
      </w:pPr>
      <w:r>
        <w:rPr>
          <w:rFonts w:ascii="宋体" w:eastAsia="宋体" w:hAnsi="宋体" w:cs="宋体" w:hint="eastAsia"/>
          <w:b w:val="0"/>
          <w:kern w:val="2"/>
          <w:szCs w:val="28"/>
          <w:lang w:val="zh-CN"/>
        </w:rPr>
        <w:t>2）电气设备安装不规范</w:t>
      </w:r>
    </w:p>
    <w:p w:rsidR="00B70A31" w:rsidRDefault="005C7075">
      <w:pPr>
        <w:pStyle w:val="20"/>
        <w:spacing w:line="520" w:lineRule="exact"/>
        <w:ind w:firstLine="560"/>
        <w:rPr>
          <w:rFonts w:ascii="宋体" w:eastAsia="宋体" w:hAnsi="宋体" w:cs="宋体"/>
          <w:b w:val="0"/>
          <w:kern w:val="2"/>
          <w:szCs w:val="28"/>
          <w:lang w:val="zh-CN"/>
        </w:rPr>
      </w:pPr>
      <w:r>
        <w:rPr>
          <w:rFonts w:ascii="宋体" w:eastAsia="宋体" w:hAnsi="宋体" w:cs="宋体" w:hint="eastAsia"/>
          <w:b w:val="0"/>
          <w:kern w:val="2"/>
          <w:szCs w:val="28"/>
          <w:lang w:val="zh-CN"/>
        </w:rPr>
        <w:t>风险：线路短路、设备漏电或未使用防爆电器，可能引发火花导致燃爆。</w:t>
      </w:r>
    </w:p>
    <w:p w:rsidR="00B70A31" w:rsidRDefault="005C7075">
      <w:pPr>
        <w:pStyle w:val="20"/>
        <w:spacing w:line="520" w:lineRule="exact"/>
        <w:ind w:firstLine="560"/>
        <w:rPr>
          <w:rFonts w:ascii="宋体" w:eastAsia="宋体" w:hAnsi="宋体" w:cs="宋体"/>
          <w:b w:val="0"/>
          <w:kern w:val="2"/>
          <w:szCs w:val="28"/>
          <w:lang w:val="zh-CN"/>
        </w:rPr>
      </w:pPr>
      <w:r>
        <w:rPr>
          <w:rFonts w:ascii="宋体" w:eastAsia="宋体" w:hAnsi="宋体" w:cs="宋体" w:hint="eastAsia"/>
          <w:b w:val="0"/>
          <w:kern w:val="2"/>
          <w:szCs w:val="28"/>
          <w:lang w:val="zh-CN"/>
        </w:rPr>
        <w:t>措施：采用防爆电气设备，规范布线并设置漏电保护装置，定期进行防爆检测。</w:t>
      </w:r>
    </w:p>
    <w:p w:rsidR="00B70A31" w:rsidRDefault="005C7075">
      <w:pPr>
        <w:pStyle w:val="20"/>
        <w:spacing w:line="520" w:lineRule="exact"/>
        <w:ind w:firstLine="560"/>
        <w:rPr>
          <w:rFonts w:ascii="宋体" w:eastAsia="宋体" w:hAnsi="宋体" w:cs="宋体"/>
          <w:b w:val="0"/>
          <w:kern w:val="2"/>
          <w:szCs w:val="28"/>
          <w:lang w:val="zh-CN"/>
        </w:rPr>
      </w:pPr>
      <w:r>
        <w:rPr>
          <w:rFonts w:ascii="宋体" w:eastAsia="宋体" w:hAnsi="宋体" w:cs="宋体" w:hint="eastAsia"/>
          <w:b w:val="0"/>
          <w:kern w:val="2"/>
          <w:szCs w:val="28"/>
          <w:lang w:val="zh-CN"/>
        </w:rPr>
        <w:t>3）防雷与防静电设施缺陷</w:t>
      </w:r>
    </w:p>
    <w:p w:rsidR="00B70A31" w:rsidRDefault="005C7075">
      <w:pPr>
        <w:pStyle w:val="20"/>
        <w:spacing w:line="520" w:lineRule="exact"/>
        <w:ind w:firstLine="560"/>
        <w:rPr>
          <w:rFonts w:ascii="宋体" w:eastAsia="宋体" w:hAnsi="宋体" w:cs="宋体"/>
          <w:b w:val="0"/>
          <w:kern w:val="2"/>
          <w:szCs w:val="28"/>
          <w:lang w:val="zh-CN"/>
        </w:rPr>
      </w:pPr>
      <w:r>
        <w:rPr>
          <w:rFonts w:ascii="宋体" w:eastAsia="宋体" w:hAnsi="宋体" w:cs="宋体" w:hint="eastAsia"/>
          <w:b w:val="0"/>
          <w:kern w:val="2"/>
          <w:szCs w:val="28"/>
          <w:lang w:val="zh-CN"/>
        </w:rPr>
        <w:t>风险:雷击或静电积累可能引燃危险品。</w:t>
      </w:r>
    </w:p>
    <w:p w:rsidR="00B70A31" w:rsidRDefault="005C7075">
      <w:pPr>
        <w:pStyle w:val="20"/>
        <w:spacing w:line="520" w:lineRule="exact"/>
        <w:ind w:firstLine="560"/>
        <w:rPr>
          <w:rFonts w:ascii="宋体" w:eastAsia="宋体" w:hAnsi="宋体" w:cs="宋体"/>
          <w:b w:val="0"/>
          <w:kern w:val="2"/>
          <w:szCs w:val="28"/>
          <w:lang w:val="zh-CN"/>
        </w:rPr>
      </w:pPr>
      <w:r>
        <w:rPr>
          <w:rFonts w:ascii="宋体" w:eastAsia="宋体" w:hAnsi="宋体" w:cs="宋体" w:hint="eastAsia"/>
          <w:b w:val="0"/>
          <w:kern w:val="2"/>
          <w:szCs w:val="28"/>
          <w:lang w:val="zh-CN"/>
        </w:rPr>
        <w:t>措施：按规范安装避雷针、接地装置，仓库内设置导静电地面并定期检测电阻值。</w:t>
      </w:r>
    </w:p>
    <w:p w:rsidR="00B70A31" w:rsidRDefault="005C7075">
      <w:pPr>
        <w:pStyle w:val="20"/>
        <w:spacing w:line="520" w:lineRule="exact"/>
        <w:ind w:firstLine="560"/>
        <w:rPr>
          <w:rFonts w:ascii="宋体" w:eastAsia="宋体" w:hAnsi="宋体" w:cs="宋体"/>
          <w:b w:val="0"/>
          <w:kern w:val="2"/>
          <w:szCs w:val="28"/>
          <w:lang w:val="zh-CN"/>
        </w:rPr>
      </w:pPr>
      <w:r>
        <w:rPr>
          <w:rFonts w:ascii="宋体" w:eastAsia="宋体" w:hAnsi="宋体" w:cs="宋体" w:hint="eastAsia"/>
          <w:b w:val="0"/>
          <w:kern w:val="2"/>
          <w:szCs w:val="28"/>
          <w:lang w:val="zh-CN"/>
        </w:rPr>
        <w:t>（2）施工过程中的作业风险</w:t>
      </w:r>
    </w:p>
    <w:p w:rsidR="00B70A31" w:rsidRDefault="005C7075">
      <w:pPr>
        <w:pStyle w:val="20"/>
        <w:spacing w:line="520" w:lineRule="exact"/>
        <w:ind w:firstLine="560"/>
        <w:rPr>
          <w:rFonts w:ascii="宋体" w:eastAsia="宋体" w:hAnsi="宋体" w:cs="宋体"/>
          <w:b w:val="0"/>
          <w:kern w:val="2"/>
          <w:szCs w:val="28"/>
          <w:lang w:val="zh-CN"/>
        </w:rPr>
      </w:pPr>
      <w:r>
        <w:rPr>
          <w:rFonts w:ascii="宋体" w:eastAsia="宋体" w:hAnsi="宋体" w:cs="宋体" w:hint="eastAsia"/>
          <w:b w:val="0"/>
          <w:kern w:val="2"/>
          <w:szCs w:val="28"/>
          <w:lang w:val="zh-CN"/>
        </w:rPr>
        <w:t>1）动火作业（焊接、切割等）</w:t>
      </w:r>
    </w:p>
    <w:p w:rsidR="00B70A31" w:rsidRDefault="005C7075">
      <w:pPr>
        <w:pStyle w:val="20"/>
        <w:spacing w:line="520" w:lineRule="exact"/>
        <w:ind w:firstLine="560"/>
        <w:rPr>
          <w:rFonts w:ascii="宋体" w:eastAsia="宋体" w:hAnsi="宋体" w:cs="宋体"/>
          <w:b w:val="0"/>
          <w:kern w:val="2"/>
          <w:szCs w:val="28"/>
          <w:lang w:val="zh-CN"/>
        </w:rPr>
      </w:pPr>
      <w:r>
        <w:rPr>
          <w:rFonts w:ascii="宋体" w:eastAsia="宋体" w:hAnsi="宋体" w:cs="宋体" w:hint="eastAsia"/>
          <w:b w:val="0"/>
          <w:kern w:val="2"/>
          <w:szCs w:val="28"/>
          <w:lang w:val="zh-CN"/>
        </w:rPr>
        <w:t>风险：火花飞溅引燃易燃物或残留火药粉尘。</w:t>
      </w:r>
    </w:p>
    <w:p w:rsidR="00B70A31" w:rsidRDefault="005C7075">
      <w:pPr>
        <w:pStyle w:val="20"/>
        <w:spacing w:line="520" w:lineRule="exact"/>
        <w:ind w:firstLine="560"/>
        <w:rPr>
          <w:rFonts w:ascii="宋体" w:eastAsia="宋体" w:hAnsi="宋体" w:cs="宋体"/>
          <w:b w:val="0"/>
          <w:kern w:val="2"/>
          <w:szCs w:val="28"/>
          <w:lang w:val="zh-CN"/>
        </w:rPr>
      </w:pPr>
      <w:r>
        <w:rPr>
          <w:rFonts w:ascii="宋体" w:eastAsia="宋体" w:hAnsi="宋体" w:cs="宋体" w:hint="eastAsia"/>
          <w:b w:val="0"/>
          <w:kern w:val="2"/>
          <w:szCs w:val="28"/>
          <w:lang w:val="zh-CN"/>
        </w:rPr>
        <w:lastRenderedPageBreak/>
        <w:t>措施：施工前清理现场，设置防火隔离带，配备灭火器材，并执行动火审批制度。</w:t>
      </w:r>
    </w:p>
    <w:p w:rsidR="00B70A31" w:rsidRDefault="005C7075">
      <w:pPr>
        <w:pStyle w:val="20"/>
        <w:spacing w:line="520" w:lineRule="exact"/>
        <w:ind w:firstLine="560"/>
        <w:rPr>
          <w:rFonts w:ascii="宋体" w:eastAsia="宋体" w:hAnsi="宋体" w:cs="宋体"/>
          <w:b w:val="0"/>
          <w:kern w:val="2"/>
          <w:szCs w:val="28"/>
          <w:lang w:val="zh-CN"/>
        </w:rPr>
      </w:pPr>
      <w:r>
        <w:rPr>
          <w:rFonts w:ascii="宋体" w:eastAsia="宋体" w:hAnsi="宋体" w:cs="宋体" w:hint="eastAsia"/>
          <w:b w:val="0"/>
          <w:kern w:val="2"/>
          <w:szCs w:val="28"/>
          <w:lang w:val="zh-CN"/>
        </w:rPr>
        <w:t>2）高处作业与机械操作</w:t>
      </w:r>
    </w:p>
    <w:p w:rsidR="00B70A31" w:rsidRDefault="005C7075">
      <w:pPr>
        <w:pStyle w:val="20"/>
        <w:spacing w:line="520" w:lineRule="exact"/>
        <w:ind w:firstLine="560"/>
        <w:rPr>
          <w:rFonts w:ascii="宋体" w:eastAsia="宋体" w:hAnsi="宋体" w:cs="宋体"/>
          <w:b w:val="0"/>
          <w:kern w:val="2"/>
          <w:szCs w:val="28"/>
          <w:lang w:val="zh-CN"/>
        </w:rPr>
      </w:pPr>
      <w:r>
        <w:rPr>
          <w:rFonts w:ascii="宋体" w:eastAsia="宋体" w:hAnsi="宋体" w:cs="宋体" w:hint="eastAsia"/>
          <w:b w:val="0"/>
          <w:kern w:val="2"/>
          <w:szCs w:val="28"/>
          <w:lang w:val="zh-CN"/>
        </w:rPr>
        <w:t>风险：坠落、机械碰撞导致结构损坏或人员伤亡。</w:t>
      </w:r>
    </w:p>
    <w:p w:rsidR="00B70A31" w:rsidRDefault="005C7075">
      <w:pPr>
        <w:pStyle w:val="20"/>
        <w:spacing w:line="520" w:lineRule="exact"/>
        <w:ind w:firstLine="560"/>
        <w:rPr>
          <w:rFonts w:ascii="宋体" w:eastAsia="宋体" w:hAnsi="宋体" w:cs="宋体"/>
          <w:b w:val="0"/>
          <w:kern w:val="2"/>
          <w:szCs w:val="28"/>
          <w:lang w:val="zh-CN"/>
        </w:rPr>
      </w:pPr>
      <w:r>
        <w:rPr>
          <w:rFonts w:ascii="宋体" w:eastAsia="宋体" w:hAnsi="宋体" w:cs="宋体" w:hint="eastAsia"/>
          <w:b w:val="0"/>
          <w:kern w:val="2"/>
          <w:szCs w:val="28"/>
          <w:lang w:val="zh-CN"/>
        </w:rPr>
        <w:t>措施：搭设脚手架及防护网，操作人员持证上岗，机械作业区域设置警戒线。</w:t>
      </w:r>
    </w:p>
    <w:p w:rsidR="00B70A31" w:rsidRDefault="005C7075">
      <w:pPr>
        <w:pStyle w:val="20"/>
        <w:spacing w:line="520" w:lineRule="exact"/>
        <w:ind w:firstLine="560"/>
        <w:rPr>
          <w:rFonts w:ascii="宋体" w:eastAsia="宋体" w:hAnsi="宋体" w:cs="宋体"/>
          <w:b w:val="0"/>
          <w:kern w:val="2"/>
          <w:szCs w:val="28"/>
          <w:lang w:val="zh-CN"/>
        </w:rPr>
      </w:pPr>
      <w:r>
        <w:rPr>
          <w:rFonts w:ascii="宋体" w:eastAsia="宋体" w:hAnsi="宋体" w:cs="宋体" w:hint="eastAsia"/>
          <w:b w:val="0"/>
          <w:kern w:val="2"/>
          <w:szCs w:val="28"/>
          <w:lang w:val="zh-CN"/>
        </w:rPr>
        <w:t>3）人员操作失误</w:t>
      </w:r>
    </w:p>
    <w:p w:rsidR="00B70A31" w:rsidRDefault="005C7075">
      <w:pPr>
        <w:pStyle w:val="20"/>
        <w:spacing w:line="520" w:lineRule="exact"/>
        <w:ind w:firstLine="560"/>
        <w:rPr>
          <w:rFonts w:ascii="宋体" w:eastAsia="宋体" w:hAnsi="宋体" w:cs="宋体"/>
          <w:b w:val="0"/>
          <w:kern w:val="2"/>
          <w:szCs w:val="28"/>
          <w:lang w:val="zh-CN"/>
        </w:rPr>
      </w:pPr>
      <w:r>
        <w:rPr>
          <w:rFonts w:ascii="宋体" w:eastAsia="宋体" w:hAnsi="宋体" w:cs="宋体" w:hint="eastAsia"/>
          <w:b w:val="0"/>
          <w:kern w:val="2"/>
          <w:szCs w:val="28"/>
          <w:lang w:val="zh-CN"/>
        </w:rPr>
        <w:t>风险：未佩戴防护装备、违规吸烟或携带火种进入禁区。</w:t>
      </w:r>
    </w:p>
    <w:p w:rsidR="00B70A31" w:rsidRDefault="005C7075">
      <w:pPr>
        <w:pStyle w:val="20"/>
        <w:spacing w:line="520" w:lineRule="exact"/>
        <w:ind w:firstLine="560"/>
        <w:rPr>
          <w:rFonts w:ascii="宋体" w:eastAsia="宋体" w:hAnsi="宋体" w:cs="宋体"/>
          <w:b w:val="0"/>
          <w:kern w:val="2"/>
          <w:szCs w:val="28"/>
          <w:lang w:val="zh-CN"/>
        </w:rPr>
      </w:pPr>
      <w:r>
        <w:rPr>
          <w:rFonts w:ascii="宋体" w:eastAsia="宋体" w:hAnsi="宋体" w:cs="宋体" w:hint="eastAsia"/>
          <w:b w:val="0"/>
          <w:kern w:val="2"/>
          <w:szCs w:val="28"/>
          <w:lang w:val="zh-CN"/>
        </w:rPr>
        <w:t>措施：强制穿戴防护装备，设立禁火标识，施工前进行安全培训并设置监控。</w:t>
      </w:r>
    </w:p>
    <w:p w:rsidR="00B70A31" w:rsidRDefault="005C7075">
      <w:pPr>
        <w:pStyle w:val="20"/>
        <w:spacing w:line="520" w:lineRule="exact"/>
        <w:ind w:firstLine="560"/>
        <w:rPr>
          <w:rFonts w:ascii="宋体" w:eastAsia="宋体" w:hAnsi="宋体" w:cs="宋体"/>
          <w:b w:val="0"/>
          <w:kern w:val="2"/>
          <w:szCs w:val="28"/>
          <w:lang w:val="zh-CN"/>
        </w:rPr>
      </w:pPr>
      <w:r>
        <w:rPr>
          <w:rFonts w:ascii="宋体" w:eastAsia="宋体" w:hAnsi="宋体" w:cs="宋体" w:hint="eastAsia"/>
          <w:b w:val="0"/>
          <w:kern w:val="2"/>
          <w:szCs w:val="28"/>
          <w:lang w:val="zh-CN"/>
        </w:rPr>
        <w:t>（3）施工管理与制度漏洞</w:t>
      </w:r>
    </w:p>
    <w:p w:rsidR="00B70A31" w:rsidRDefault="005C7075">
      <w:pPr>
        <w:pStyle w:val="20"/>
        <w:spacing w:line="520" w:lineRule="exact"/>
        <w:ind w:firstLine="560"/>
        <w:rPr>
          <w:rFonts w:ascii="宋体" w:eastAsia="宋体" w:hAnsi="宋体" w:cs="宋体"/>
          <w:b w:val="0"/>
          <w:kern w:val="2"/>
          <w:szCs w:val="28"/>
          <w:lang w:val="zh-CN"/>
        </w:rPr>
      </w:pPr>
      <w:r>
        <w:rPr>
          <w:rFonts w:ascii="宋体" w:eastAsia="宋体" w:hAnsi="宋体" w:cs="宋体" w:hint="eastAsia"/>
          <w:b w:val="0"/>
          <w:kern w:val="2"/>
          <w:szCs w:val="28"/>
          <w:lang w:val="zh-CN"/>
        </w:rPr>
        <w:t>1）安全制度缺失</w:t>
      </w:r>
    </w:p>
    <w:p w:rsidR="00B70A31" w:rsidRDefault="005C7075">
      <w:pPr>
        <w:pStyle w:val="20"/>
        <w:spacing w:line="520" w:lineRule="exact"/>
        <w:ind w:firstLine="560"/>
        <w:rPr>
          <w:rFonts w:ascii="宋体" w:eastAsia="宋体" w:hAnsi="宋体" w:cs="宋体"/>
          <w:b w:val="0"/>
          <w:kern w:val="2"/>
          <w:szCs w:val="28"/>
          <w:lang w:val="zh-CN"/>
        </w:rPr>
      </w:pPr>
      <w:r>
        <w:rPr>
          <w:rFonts w:ascii="宋体" w:eastAsia="宋体" w:hAnsi="宋体" w:cs="宋体" w:hint="eastAsia"/>
          <w:b w:val="0"/>
          <w:kern w:val="2"/>
          <w:szCs w:val="28"/>
          <w:lang w:val="zh-CN"/>
        </w:rPr>
        <w:t>风险：无应急预案、责任划分不清，延误事故处置。</w:t>
      </w:r>
    </w:p>
    <w:p w:rsidR="00B70A31" w:rsidRDefault="005C7075">
      <w:pPr>
        <w:pStyle w:val="20"/>
        <w:spacing w:line="520" w:lineRule="exact"/>
        <w:ind w:firstLine="560"/>
        <w:rPr>
          <w:rFonts w:ascii="宋体" w:eastAsia="宋体" w:hAnsi="宋体" w:cs="宋体"/>
          <w:b w:val="0"/>
          <w:kern w:val="2"/>
          <w:szCs w:val="28"/>
          <w:lang w:val="zh-CN"/>
        </w:rPr>
      </w:pPr>
      <w:r>
        <w:rPr>
          <w:rFonts w:ascii="宋体" w:eastAsia="宋体" w:hAnsi="宋体" w:cs="宋体" w:hint="eastAsia"/>
          <w:b w:val="0"/>
          <w:kern w:val="2"/>
          <w:szCs w:val="28"/>
          <w:lang w:val="zh-CN"/>
        </w:rPr>
        <w:t>措施：建立H</w:t>
      </w:r>
      <w:r>
        <w:rPr>
          <w:rFonts w:ascii="宋体" w:eastAsia="宋体" w:hAnsi="宋体" w:cs="宋体"/>
          <w:b w:val="0"/>
          <w:kern w:val="2"/>
          <w:szCs w:val="28"/>
          <w:lang w:val="zh-CN"/>
        </w:rPr>
        <w:t>SE</w:t>
      </w:r>
      <w:r>
        <w:rPr>
          <w:rFonts w:ascii="宋体" w:eastAsia="宋体" w:hAnsi="宋体" w:cs="宋体" w:hint="eastAsia"/>
          <w:b w:val="0"/>
          <w:kern w:val="2"/>
          <w:szCs w:val="28"/>
          <w:lang w:val="zh-CN"/>
        </w:rPr>
        <w:t>管理体系，明确岗位职责，开展应急演练（如火灾、爆炸模拟）。</w:t>
      </w:r>
    </w:p>
    <w:p w:rsidR="00B70A31" w:rsidRDefault="005C7075">
      <w:pPr>
        <w:pStyle w:val="20"/>
        <w:spacing w:line="520" w:lineRule="exact"/>
        <w:ind w:firstLine="560"/>
        <w:rPr>
          <w:rFonts w:ascii="宋体" w:eastAsia="宋体" w:hAnsi="宋体" w:cs="宋体"/>
          <w:b w:val="0"/>
          <w:kern w:val="2"/>
          <w:szCs w:val="28"/>
          <w:lang w:val="zh-CN"/>
        </w:rPr>
      </w:pPr>
      <w:r>
        <w:rPr>
          <w:rFonts w:ascii="宋体" w:eastAsia="宋体" w:hAnsi="宋体" w:cs="宋体" w:hint="eastAsia"/>
          <w:b w:val="0"/>
          <w:kern w:val="2"/>
          <w:szCs w:val="28"/>
          <w:lang w:val="zh-CN"/>
        </w:rPr>
        <w:t>2）人员培训不足</w:t>
      </w:r>
    </w:p>
    <w:p w:rsidR="00B70A31" w:rsidRDefault="005C7075">
      <w:pPr>
        <w:pStyle w:val="20"/>
        <w:spacing w:line="520" w:lineRule="exact"/>
        <w:ind w:firstLine="560"/>
        <w:rPr>
          <w:rFonts w:ascii="宋体" w:eastAsia="宋体" w:hAnsi="宋体" w:cs="宋体"/>
          <w:b w:val="0"/>
          <w:kern w:val="2"/>
          <w:szCs w:val="28"/>
          <w:lang w:val="zh-CN"/>
        </w:rPr>
      </w:pPr>
      <w:r>
        <w:rPr>
          <w:rFonts w:ascii="宋体" w:eastAsia="宋体" w:hAnsi="宋体" w:cs="宋体" w:hint="eastAsia"/>
          <w:b w:val="0"/>
          <w:kern w:val="2"/>
          <w:szCs w:val="28"/>
          <w:lang w:val="zh-CN"/>
        </w:rPr>
        <w:t>风险：施工人员缺乏危险品作业知识，盲目操作。</w:t>
      </w:r>
    </w:p>
    <w:p w:rsidR="00B70A31" w:rsidRDefault="005C7075">
      <w:pPr>
        <w:pStyle w:val="20"/>
        <w:spacing w:line="520" w:lineRule="exact"/>
        <w:ind w:firstLine="560"/>
        <w:rPr>
          <w:rFonts w:ascii="宋体" w:eastAsia="宋体" w:hAnsi="宋体" w:cs="宋体"/>
          <w:b w:val="0"/>
          <w:kern w:val="2"/>
          <w:szCs w:val="28"/>
          <w:lang w:val="zh-CN"/>
        </w:rPr>
      </w:pPr>
      <w:r>
        <w:rPr>
          <w:rFonts w:ascii="宋体" w:eastAsia="宋体" w:hAnsi="宋体" w:cs="宋体" w:hint="eastAsia"/>
          <w:b w:val="0"/>
          <w:kern w:val="2"/>
          <w:szCs w:val="28"/>
          <w:lang w:val="zh-CN"/>
        </w:rPr>
        <w:t>措施：实施岗前安全培训，考核合格后持证上岗，定期复训。</w:t>
      </w:r>
    </w:p>
    <w:p w:rsidR="00B70A31" w:rsidRDefault="005C7075">
      <w:pPr>
        <w:pStyle w:val="3"/>
        <w:rPr>
          <w:rFonts w:ascii="黑体" w:eastAsia="黑体" w:hAnsi="黑体" w:cs="宋体"/>
          <w:b w:val="0"/>
          <w:szCs w:val="28"/>
        </w:rPr>
      </w:pPr>
      <w:r>
        <w:rPr>
          <w:rFonts w:ascii="黑体" w:eastAsia="黑体" w:hAnsi="黑体" w:cs="宋体" w:hint="eastAsia"/>
          <w:b w:val="0"/>
          <w:szCs w:val="28"/>
        </w:rPr>
        <w:t>3.4.2.</w:t>
      </w:r>
      <w:r>
        <w:rPr>
          <w:rFonts w:ascii="黑体" w:eastAsia="黑体" w:hAnsi="黑体" w:cs="宋体"/>
          <w:b w:val="0"/>
          <w:szCs w:val="28"/>
        </w:rPr>
        <w:t>5</w:t>
      </w:r>
      <w:r>
        <w:rPr>
          <w:rFonts w:ascii="黑体" w:eastAsia="黑体" w:hAnsi="黑体" w:cs="宋体" w:hint="eastAsia"/>
          <w:b w:val="0"/>
          <w:szCs w:val="28"/>
        </w:rPr>
        <w:t>环境的不良影响</w:t>
      </w:r>
    </w:p>
    <w:p w:rsidR="00B70A31" w:rsidRDefault="005C7075">
      <w:pPr>
        <w:spacing w:line="360" w:lineRule="auto"/>
        <w:ind w:firstLineChars="200" w:firstLine="560"/>
        <w:rPr>
          <w:rFonts w:ascii="宋体" w:hAnsi="宋体" w:cs="宋体"/>
          <w:b w:val="0"/>
          <w:sz w:val="28"/>
          <w:szCs w:val="28"/>
          <w:lang w:val="zh-CN"/>
        </w:rPr>
      </w:pPr>
      <w:r>
        <w:rPr>
          <w:rFonts w:ascii="宋体" w:hAnsi="宋体" w:cs="宋体" w:hint="eastAsia"/>
          <w:b w:val="0"/>
          <w:sz w:val="28"/>
          <w:szCs w:val="28"/>
          <w:lang w:val="zh-CN"/>
        </w:rPr>
        <w:t>环境的不良影响主要表现在两个方面。</w:t>
      </w:r>
    </w:p>
    <w:p w:rsidR="00B70A31" w:rsidRDefault="005C7075">
      <w:pPr>
        <w:spacing w:line="360" w:lineRule="auto"/>
        <w:ind w:firstLineChars="200" w:firstLine="560"/>
        <w:rPr>
          <w:rFonts w:ascii="宋体" w:hAnsi="宋体" w:cs="宋体"/>
          <w:b w:val="0"/>
          <w:sz w:val="28"/>
          <w:szCs w:val="28"/>
          <w:lang w:val="zh-CN"/>
        </w:rPr>
      </w:pPr>
      <w:r>
        <w:rPr>
          <w:rFonts w:ascii="宋体" w:hAnsi="宋体" w:cs="宋体" w:hint="eastAsia"/>
          <w:b w:val="0"/>
          <w:sz w:val="28"/>
          <w:szCs w:val="28"/>
          <w:lang w:val="zh-CN"/>
        </w:rPr>
        <w:t>一是作业环境，如温度、湿度、通风、照明、噪声、色彩等。如温度、湿度、噪声、色彩等可能造成人的身体状况不良，注意力不集中，影响对周围情况的判断力，从而造成误操作或对故障处理不当引发危险的发生；如通风不良可能造成易燃、有毒有害物质的积聚而引发事故；如照明不良则可能造成人员因视线不清而发生摔跌或误操作等。</w:t>
      </w:r>
    </w:p>
    <w:p w:rsidR="00B70A31" w:rsidRDefault="005C7075">
      <w:pPr>
        <w:spacing w:line="360" w:lineRule="auto"/>
        <w:ind w:firstLineChars="200" w:firstLine="560"/>
        <w:rPr>
          <w:rFonts w:ascii="宋体" w:hAnsi="宋体" w:cs="宋体"/>
          <w:b w:val="0"/>
          <w:sz w:val="28"/>
          <w:szCs w:val="28"/>
          <w:lang w:val="zh-CN"/>
        </w:rPr>
      </w:pPr>
      <w:r>
        <w:rPr>
          <w:rFonts w:ascii="宋体" w:hAnsi="宋体" w:cs="宋体" w:hint="eastAsia"/>
          <w:b w:val="0"/>
          <w:sz w:val="28"/>
          <w:szCs w:val="28"/>
          <w:lang w:val="zh-CN"/>
        </w:rPr>
        <w:lastRenderedPageBreak/>
        <w:t>二是外部环境如炎热、暴风雨、大风等。如暴风雨可能造成雷击伤人或损坏设备事故，也可能引发火灾、爆炸事故，另外，还可能因雷雨造成设备电气绝缘下降以致发生事故。</w:t>
      </w:r>
    </w:p>
    <w:p w:rsidR="00B70A31" w:rsidRDefault="005C7075">
      <w:pPr>
        <w:spacing w:line="360" w:lineRule="auto"/>
        <w:ind w:firstLineChars="200" w:firstLine="560"/>
        <w:rPr>
          <w:rFonts w:ascii="宋体" w:hAnsi="宋体" w:cs="宋体"/>
          <w:b w:val="0"/>
          <w:sz w:val="28"/>
          <w:szCs w:val="28"/>
          <w:lang w:val="zh-CN"/>
        </w:rPr>
      </w:pPr>
      <w:r>
        <w:rPr>
          <w:rFonts w:ascii="宋体" w:hAnsi="宋体" w:cs="宋体" w:hint="eastAsia"/>
          <w:b w:val="0"/>
          <w:sz w:val="28"/>
          <w:szCs w:val="28"/>
          <w:lang w:val="zh-CN"/>
        </w:rPr>
        <w:t>另一方面是自然灾害环境：</w:t>
      </w:r>
    </w:p>
    <w:p w:rsidR="00B70A31" w:rsidRDefault="005C7075">
      <w:pPr>
        <w:spacing w:line="360" w:lineRule="auto"/>
        <w:ind w:firstLineChars="200" w:firstLine="560"/>
        <w:rPr>
          <w:rFonts w:ascii="宋体" w:hAnsi="宋体" w:cs="宋体"/>
          <w:b w:val="0"/>
          <w:sz w:val="28"/>
          <w:szCs w:val="28"/>
          <w:lang w:val="zh-CN"/>
        </w:rPr>
      </w:pPr>
      <w:r>
        <w:rPr>
          <w:rFonts w:ascii="宋体" w:hAnsi="宋体" w:cs="宋体" w:hint="eastAsia"/>
          <w:b w:val="0"/>
          <w:sz w:val="28"/>
          <w:szCs w:val="28"/>
          <w:lang w:val="zh-CN"/>
        </w:rPr>
        <w:t>自然灾害是指地震、洪水、风暴潮、台风、滑坡、泥石流、地裂缝、塌陷、冰雪、干旱、山火等灾害。根据该企业所处的地理位置情况，虽然不受地震、地裂缝的影响。</w:t>
      </w:r>
      <w:bookmarkStart w:id="218" w:name="_Toc65855309"/>
      <w:bookmarkStart w:id="219" w:name="_Toc18964"/>
      <w:bookmarkStart w:id="220" w:name="_Toc32734"/>
      <w:bookmarkStart w:id="221" w:name="_Toc156035576"/>
    </w:p>
    <w:p w:rsidR="00B70A31" w:rsidRDefault="005C7075">
      <w:pPr>
        <w:keepNext/>
        <w:snapToGrid w:val="0"/>
        <w:spacing w:beforeLines="100" w:before="240" w:line="360" w:lineRule="auto"/>
        <w:outlineLvl w:val="1"/>
        <w:rPr>
          <w:rFonts w:ascii="黑体" w:eastAsia="黑体" w:hAnsi="黑体" w:cs="楷体"/>
          <w:b w:val="0"/>
          <w:sz w:val="30"/>
          <w:szCs w:val="30"/>
        </w:rPr>
      </w:pPr>
      <w:bookmarkStart w:id="222" w:name="_Toc124539521"/>
      <w:bookmarkStart w:id="223" w:name="_Toc219987689"/>
      <w:r>
        <w:rPr>
          <w:rFonts w:ascii="黑体" w:eastAsia="黑体" w:hAnsi="黑体" w:cs="楷体" w:hint="eastAsia"/>
          <w:b w:val="0"/>
          <w:sz w:val="30"/>
          <w:szCs w:val="30"/>
        </w:rPr>
        <w:t>3.5库区的危险性分析</w:t>
      </w:r>
      <w:bookmarkEnd w:id="218"/>
      <w:bookmarkEnd w:id="219"/>
      <w:bookmarkEnd w:id="220"/>
      <w:bookmarkEnd w:id="221"/>
      <w:bookmarkEnd w:id="222"/>
      <w:bookmarkEnd w:id="223"/>
    </w:p>
    <w:p w:rsidR="00B70A31" w:rsidRDefault="005C7075">
      <w:pPr>
        <w:spacing w:line="360" w:lineRule="auto"/>
        <w:ind w:firstLineChars="200" w:firstLine="560"/>
        <w:rPr>
          <w:rFonts w:ascii="宋体" w:hAnsi="宋体" w:cs="宋体"/>
          <w:b w:val="0"/>
          <w:sz w:val="28"/>
          <w:szCs w:val="28"/>
          <w:lang w:val="zh-CN"/>
        </w:rPr>
      </w:pPr>
      <w:r>
        <w:rPr>
          <w:rFonts w:ascii="宋体" w:hAnsi="宋体" w:cs="宋体" w:hint="eastAsia"/>
          <w:b w:val="0"/>
          <w:sz w:val="28"/>
          <w:szCs w:val="28"/>
          <w:lang w:val="zh-CN"/>
        </w:rPr>
        <w:t>烟花爆竹仓库区主要有储存、搬运和运输三环节，每个环节都容易诱发事故，可能产生的后果是十分严重。主要存在有燃烧、爆炸、触电、电气火灾、机械伤害、高处坠落、物体打击、车辆伤害和其他伤害等危险性，其中最严重最容易发生的事故为火灾、爆炸。</w:t>
      </w:r>
    </w:p>
    <w:p w:rsidR="00B70A31" w:rsidRDefault="005C7075">
      <w:pPr>
        <w:pStyle w:val="3"/>
        <w:rPr>
          <w:rFonts w:ascii="黑体" w:eastAsia="黑体" w:hAnsi="黑体" w:cs="宋体"/>
          <w:b w:val="0"/>
          <w:szCs w:val="28"/>
        </w:rPr>
      </w:pPr>
      <w:r>
        <w:rPr>
          <w:rFonts w:ascii="黑体" w:eastAsia="黑体" w:hAnsi="黑体" w:cs="宋体" w:hint="eastAsia"/>
          <w:b w:val="0"/>
          <w:szCs w:val="28"/>
        </w:rPr>
        <w:t>3.5.1储存、搬运过程的危险性</w:t>
      </w:r>
    </w:p>
    <w:p w:rsidR="00B70A31" w:rsidRDefault="005C7075">
      <w:pPr>
        <w:spacing w:line="360" w:lineRule="auto"/>
        <w:ind w:firstLineChars="200" w:firstLine="560"/>
        <w:rPr>
          <w:rFonts w:ascii="宋体" w:hAnsi="宋体" w:cs="宋体"/>
          <w:b w:val="0"/>
          <w:sz w:val="28"/>
          <w:szCs w:val="28"/>
        </w:rPr>
      </w:pPr>
      <w:r>
        <w:rPr>
          <w:rFonts w:ascii="宋体" w:hAnsi="宋体" w:cs="宋体" w:hint="eastAsia"/>
          <w:b w:val="0"/>
          <w:sz w:val="28"/>
          <w:szCs w:val="28"/>
        </w:rPr>
        <w:t>（1）</w:t>
      </w:r>
      <w:r>
        <w:rPr>
          <w:rFonts w:ascii="宋体" w:hAnsi="宋体" w:cs="宋体" w:hint="eastAsia"/>
          <w:b w:val="0"/>
          <w:sz w:val="28"/>
          <w:szCs w:val="28"/>
          <w:lang w:val="zh-CN"/>
        </w:rPr>
        <w:t>库区的选址必须符合国家标准的相关规定，安全距离必须符合《烟花爆竹工程设计安全标准》的要求，使人员和危险</w:t>
      </w:r>
      <w:proofErr w:type="gramStart"/>
      <w:r>
        <w:rPr>
          <w:rFonts w:ascii="宋体" w:hAnsi="宋体" w:cs="宋体" w:hint="eastAsia"/>
          <w:b w:val="0"/>
          <w:sz w:val="28"/>
          <w:szCs w:val="28"/>
          <w:lang w:val="zh-CN"/>
        </w:rPr>
        <w:t>源保持</w:t>
      </w:r>
      <w:proofErr w:type="gramEnd"/>
      <w:r>
        <w:rPr>
          <w:rFonts w:ascii="宋体" w:hAnsi="宋体" w:cs="宋体" w:hint="eastAsia"/>
          <w:b w:val="0"/>
          <w:sz w:val="28"/>
          <w:szCs w:val="28"/>
          <w:lang w:val="zh-CN"/>
        </w:rPr>
        <w:t>安全距离，降低危险。</w:t>
      </w:r>
    </w:p>
    <w:p w:rsidR="00B70A31" w:rsidRDefault="005C7075">
      <w:pPr>
        <w:spacing w:line="360" w:lineRule="auto"/>
        <w:ind w:firstLineChars="200" w:firstLine="560"/>
        <w:rPr>
          <w:rFonts w:ascii="宋体" w:hAnsi="宋体" w:cs="宋体"/>
          <w:b w:val="0"/>
          <w:sz w:val="28"/>
          <w:szCs w:val="28"/>
          <w:lang w:val="zh-CN"/>
        </w:rPr>
      </w:pPr>
      <w:r>
        <w:rPr>
          <w:rFonts w:ascii="宋体" w:hAnsi="宋体" w:cs="宋体" w:hint="eastAsia"/>
          <w:b w:val="0"/>
          <w:sz w:val="28"/>
          <w:szCs w:val="28"/>
        </w:rPr>
        <w:t>（2）</w:t>
      </w:r>
      <w:r>
        <w:rPr>
          <w:rFonts w:ascii="宋体" w:hAnsi="宋体" w:cs="宋体" w:hint="eastAsia"/>
          <w:b w:val="0"/>
          <w:sz w:val="28"/>
          <w:szCs w:val="28"/>
          <w:lang w:val="zh-CN"/>
        </w:rPr>
        <w:t>明火直接引爆。仓库全部为易燃、易爆物质，由于吸烟、取暖明火等原因，易引发爆炸事故。</w:t>
      </w:r>
    </w:p>
    <w:p w:rsidR="00B70A31" w:rsidRDefault="005C7075">
      <w:pPr>
        <w:spacing w:line="360" w:lineRule="auto"/>
        <w:ind w:firstLineChars="200" w:firstLine="560"/>
        <w:rPr>
          <w:rFonts w:ascii="宋体" w:hAnsi="宋体" w:cs="宋体"/>
          <w:b w:val="0"/>
          <w:sz w:val="28"/>
          <w:szCs w:val="28"/>
          <w:lang w:val="zh-CN"/>
        </w:rPr>
      </w:pPr>
      <w:r>
        <w:rPr>
          <w:rFonts w:ascii="宋体" w:hAnsi="宋体" w:cs="宋体" w:hint="eastAsia"/>
          <w:b w:val="0"/>
          <w:sz w:val="28"/>
          <w:szCs w:val="28"/>
          <w:lang w:val="zh-CN"/>
        </w:rPr>
        <w:t>（3）产品质量不合格，使用了违禁原料，或产品过于敏感，在正常的储存条件下引发事故。</w:t>
      </w:r>
    </w:p>
    <w:p w:rsidR="00B70A31" w:rsidRDefault="005C7075">
      <w:pPr>
        <w:spacing w:line="360" w:lineRule="auto"/>
        <w:ind w:firstLineChars="200" w:firstLine="560"/>
        <w:rPr>
          <w:rFonts w:ascii="宋体" w:hAnsi="宋体" w:cs="宋体"/>
          <w:b w:val="0"/>
          <w:sz w:val="28"/>
          <w:szCs w:val="28"/>
          <w:lang w:val="zh-CN"/>
        </w:rPr>
      </w:pPr>
      <w:r>
        <w:rPr>
          <w:rFonts w:ascii="宋体" w:hAnsi="宋体" w:cs="宋体" w:hint="eastAsia"/>
          <w:b w:val="0"/>
          <w:sz w:val="28"/>
          <w:szCs w:val="28"/>
          <w:lang w:val="zh-CN"/>
        </w:rPr>
        <w:t>（4）在装卸搬运操作过程中，撞击、坠落、摩擦、倾斜、重压、滚动、就地拖拉、投掷等均有可能引起烟花爆竹产品的燃烧爆炸</w:t>
      </w:r>
    </w:p>
    <w:p w:rsidR="00B70A31" w:rsidRDefault="005C7075">
      <w:pPr>
        <w:spacing w:line="360" w:lineRule="auto"/>
        <w:ind w:firstLineChars="200" w:firstLine="560"/>
        <w:rPr>
          <w:rFonts w:ascii="宋体" w:hAnsi="宋体" w:cs="宋体"/>
          <w:b w:val="0"/>
          <w:sz w:val="28"/>
          <w:szCs w:val="28"/>
          <w:lang w:val="zh-CN"/>
        </w:rPr>
      </w:pPr>
      <w:r>
        <w:rPr>
          <w:rFonts w:ascii="宋体" w:hAnsi="宋体" w:cs="宋体" w:hint="eastAsia"/>
          <w:b w:val="0"/>
          <w:sz w:val="28"/>
          <w:szCs w:val="28"/>
          <w:lang w:val="zh-CN"/>
        </w:rPr>
        <w:t>（5）烟花爆竹库区相应较独立，要做好防雷电设计，并采取有效避雷措施，防止雷电造成的燃烧、爆炸事故的发生。</w:t>
      </w:r>
    </w:p>
    <w:p w:rsidR="00B70A31" w:rsidRDefault="005C7075">
      <w:pPr>
        <w:spacing w:line="360" w:lineRule="auto"/>
        <w:ind w:firstLineChars="200" w:firstLine="560"/>
        <w:rPr>
          <w:rFonts w:ascii="宋体" w:hAnsi="宋体" w:cs="宋体"/>
          <w:b w:val="0"/>
          <w:sz w:val="28"/>
          <w:szCs w:val="28"/>
          <w:lang w:val="zh-CN"/>
        </w:rPr>
      </w:pPr>
      <w:r>
        <w:rPr>
          <w:rFonts w:ascii="宋体" w:hAnsi="宋体" w:cs="宋体" w:hint="eastAsia"/>
          <w:b w:val="0"/>
          <w:sz w:val="28"/>
          <w:szCs w:val="28"/>
          <w:lang w:val="zh-CN"/>
        </w:rPr>
        <w:t>（6）静电起火，烟花爆竹产品在装卸、搬运过程中产生的静电</w:t>
      </w:r>
      <w:r>
        <w:rPr>
          <w:rFonts w:ascii="宋体" w:hAnsi="宋体" w:cs="宋体" w:hint="eastAsia"/>
          <w:b w:val="0"/>
          <w:sz w:val="28"/>
          <w:szCs w:val="28"/>
          <w:lang w:val="zh-CN"/>
        </w:rPr>
        <w:lastRenderedPageBreak/>
        <w:t>积聚和人带有静电，无消除静电装置接地造成静电积聚放电。</w:t>
      </w:r>
    </w:p>
    <w:p w:rsidR="00B70A31" w:rsidRDefault="005C7075">
      <w:pPr>
        <w:spacing w:line="360" w:lineRule="auto"/>
        <w:ind w:firstLineChars="200" w:firstLine="560"/>
        <w:rPr>
          <w:rFonts w:ascii="宋体" w:hAnsi="宋体" w:cs="宋体"/>
          <w:b w:val="0"/>
          <w:sz w:val="28"/>
          <w:szCs w:val="28"/>
          <w:lang w:val="zh-CN"/>
        </w:rPr>
      </w:pPr>
      <w:r>
        <w:rPr>
          <w:rFonts w:ascii="宋体" w:hAnsi="宋体" w:cs="宋体" w:hint="eastAsia"/>
          <w:b w:val="0"/>
          <w:sz w:val="28"/>
          <w:szCs w:val="28"/>
          <w:lang w:val="zh-CN"/>
        </w:rPr>
        <w:t>（7）潮气和雨水直接影响产品的质量，同时部分品种的烟花爆竹中使用铝粉、镁粉等金属粉末，铝粉、镁粉遇潮湿、水蒸气能分解产生易燃易爆的氢气，积热后自燃。</w:t>
      </w:r>
    </w:p>
    <w:p w:rsidR="00B70A31" w:rsidRDefault="005C7075">
      <w:pPr>
        <w:pStyle w:val="3"/>
        <w:rPr>
          <w:rFonts w:ascii="黑体" w:eastAsia="黑体" w:hAnsi="黑体" w:cs="宋体"/>
          <w:b w:val="0"/>
          <w:szCs w:val="28"/>
        </w:rPr>
      </w:pPr>
      <w:r>
        <w:rPr>
          <w:rFonts w:ascii="黑体" w:eastAsia="黑体" w:hAnsi="黑体" w:cs="宋体" w:hint="eastAsia"/>
          <w:b w:val="0"/>
          <w:szCs w:val="28"/>
        </w:rPr>
        <w:t>3.5.2运输过程的危险性</w:t>
      </w:r>
    </w:p>
    <w:p w:rsidR="00B70A31" w:rsidRDefault="005C7075">
      <w:pPr>
        <w:spacing w:line="500" w:lineRule="exact"/>
        <w:ind w:firstLineChars="200" w:firstLine="560"/>
        <w:rPr>
          <w:rFonts w:ascii="宋体" w:hAnsi="宋体" w:cs="宋体"/>
          <w:b w:val="0"/>
          <w:sz w:val="28"/>
          <w:szCs w:val="28"/>
          <w:lang w:val="zh-CN"/>
        </w:rPr>
      </w:pPr>
      <w:r>
        <w:rPr>
          <w:rFonts w:ascii="宋体" w:hAnsi="宋体" w:cs="宋体" w:hint="eastAsia"/>
          <w:b w:val="0"/>
          <w:sz w:val="28"/>
          <w:szCs w:val="28"/>
          <w:lang w:val="zh-CN"/>
        </w:rPr>
        <w:t>（1）在烟花爆竹成品的运输过程中，运输工具产生的火花或撞击、摩擦、坠落、人体产生的静电等均有可能引起危险物的燃烧爆炸。</w:t>
      </w:r>
    </w:p>
    <w:p w:rsidR="00B70A31" w:rsidRDefault="005C7075">
      <w:pPr>
        <w:spacing w:line="500" w:lineRule="exact"/>
        <w:ind w:firstLineChars="200" w:firstLine="560"/>
        <w:rPr>
          <w:rFonts w:ascii="宋体" w:hAnsi="宋体" w:cs="宋体"/>
          <w:b w:val="0"/>
          <w:sz w:val="28"/>
          <w:szCs w:val="28"/>
          <w:lang w:val="zh-CN"/>
        </w:rPr>
      </w:pPr>
      <w:r>
        <w:rPr>
          <w:rFonts w:ascii="宋体" w:hAnsi="宋体" w:cs="宋体" w:hint="eastAsia"/>
          <w:b w:val="0"/>
          <w:sz w:val="28"/>
          <w:szCs w:val="28"/>
          <w:lang w:val="zh-CN"/>
        </w:rPr>
        <w:t>（2）烟花爆竹产品运输过程中温度过高，加之日光曝晒、磨擦、撞击等，易发生燃烧爆炸事故。</w:t>
      </w:r>
    </w:p>
    <w:p w:rsidR="00B70A31" w:rsidRDefault="005C7075">
      <w:pPr>
        <w:spacing w:line="500" w:lineRule="exact"/>
        <w:ind w:firstLineChars="200" w:firstLine="560"/>
        <w:rPr>
          <w:rFonts w:ascii="宋体" w:hAnsi="宋体" w:cs="宋体"/>
          <w:b w:val="0"/>
          <w:sz w:val="28"/>
          <w:szCs w:val="28"/>
          <w:lang w:val="zh-CN"/>
        </w:rPr>
      </w:pPr>
      <w:r>
        <w:rPr>
          <w:rFonts w:ascii="宋体" w:hAnsi="宋体" w:cs="宋体" w:hint="eastAsia"/>
          <w:b w:val="0"/>
          <w:sz w:val="28"/>
          <w:szCs w:val="28"/>
          <w:lang w:val="zh-CN"/>
        </w:rPr>
        <w:t>（3）在运输时，司机和押运员的管理原因，由明火直接引起爆炸。</w:t>
      </w:r>
    </w:p>
    <w:p w:rsidR="00B70A31" w:rsidRDefault="005C7075">
      <w:pPr>
        <w:spacing w:line="500" w:lineRule="exact"/>
        <w:ind w:firstLineChars="200" w:firstLine="560"/>
        <w:rPr>
          <w:rFonts w:ascii="宋体" w:hAnsi="宋体" w:cs="宋体"/>
          <w:b w:val="0"/>
          <w:sz w:val="28"/>
          <w:szCs w:val="28"/>
          <w:lang w:val="zh-CN"/>
        </w:rPr>
      </w:pPr>
      <w:r>
        <w:rPr>
          <w:rFonts w:ascii="宋体" w:hAnsi="宋体" w:cs="宋体" w:hint="eastAsia"/>
          <w:b w:val="0"/>
          <w:sz w:val="28"/>
          <w:szCs w:val="28"/>
          <w:lang w:val="zh-CN"/>
        </w:rPr>
        <w:t>（4）运输途中，受雷击和静电积聚引起的火花，造成爆炸事故。</w:t>
      </w:r>
    </w:p>
    <w:p w:rsidR="00B70A31" w:rsidRDefault="005C7075">
      <w:pPr>
        <w:spacing w:line="500" w:lineRule="exact"/>
        <w:ind w:firstLineChars="200" w:firstLine="560"/>
        <w:rPr>
          <w:rFonts w:ascii="宋体" w:hAnsi="宋体" w:cs="宋体"/>
          <w:b w:val="0"/>
          <w:sz w:val="28"/>
          <w:szCs w:val="28"/>
          <w:lang w:val="zh-CN"/>
        </w:rPr>
      </w:pPr>
      <w:r>
        <w:rPr>
          <w:rFonts w:ascii="宋体" w:hAnsi="宋体" w:cs="宋体" w:hint="eastAsia"/>
          <w:b w:val="0"/>
          <w:sz w:val="28"/>
          <w:szCs w:val="28"/>
          <w:lang w:val="zh-CN"/>
        </w:rPr>
        <w:t>（5）运输的线路必须按照公安部门指定的线路，避开人员稠密区和重要场所。</w:t>
      </w:r>
    </w:p>
    <w:p w:rsidR="00B70A31" w:rsidRDefault="005C7075">
      <w:pPr>
        <w:spacing w:line="500" w:lineRule="exact"/>
        <w:ind w:firstLineChars="200" w:firstLine="560"/>
        <w:rPr>
          <w:rFonts w:ascii="宋体" w:hAnsi="宋体" w:cs="宋体"/>
          <w:b w:val="0"/>
          <w:sz w:val="28"/>
          <w:szCs w:val="28"/>
          <w:lang w:val="zh-CN"/>
        </w:rPr>
      </w:pPr>
      <w:r>
        <w:rPr>
          <w:rFonts w:ascii="宋体" w:hAnsi="宋体" w:cs="宋体" w:hint="eastAsia"/>
          <w:b w:val="0"/>
          <w:sz w:val="28"/>
          <w:szCs w:val="28"/>
          <w:lang w:val="zh-CN"/>
        </w:rPr>
        <w:t>（6）运输车辆停靠时要加强监管，防止事故的发生。</w:t>
      </w:r>
    </w:p>
    <w:p w:rsidR="00B70A31" w:rsidRDefault="005C7075">
      <w:pPr>
        <w:spacing w:line="500" w:lineRule="exact"/>
        <w:ind w:firstLineChars="200" w:firstLine="560"/>
        <w:rPr>
          <w:rFonts w:ascii="宋体" w:hAnsi="宋体" w:cs="宋体"/>
          <w:b w:val="0"/>
          <w:sz w:val="28"/>
          <w:szCs w:val="28"/>
          <w:lang w:val="zh-CN"/>
        </w:rPr>
      </w:pPr>
      <w:r>
        <w:rPr>
          <w:rFonts w:ascii="宋体" w:hAnsi="宋体" w:cs="宋体" w:hint="eastAsia"/>
          <w:b w:val="0"/>
          <w:sz w:val="28"/>
          <w:szCs w:val="28"/>
          <w:lang w:val="zh-CN"/>
        </w:rPr>
        <w:t>（7）使用非危险化学品车辆进行运输，极易造成事故的发生。</w:t>
      </w:r>
    </w:p>
    <w:p w:rsidR="00B70A31" w:rsidRDefault="005C7075">
      <w:pPr>
        <w:pStyle w:val="3"/>
        <w:rPr>
          <w:rFonts w:ascii="黑体" w:eastAsia="黑体" w:hAnsi="黑体" w:cs="宋体"/>
          <w:b w:val="0"/>
          <w:szCs w:val="28"/>
        </w:rPr>
      </w:pPr>
      <w:r>
        <w:rPr>
          <w:rFonts w:ascii="黑体" w:eastAsia="黑体" w:hAnsi="黑体" w:cs="宋体" w:hint="eastAsia"/>
          <w:b w:val="0"/>
          <w:szCs w:val="28"/>
        </w:rPr>
        <w:t>3.5.3燃烧的危险性</w:t>
      </w:r>
    </w:p>
    <w:p w:rsidR="00B70A31" w:rsidRDefault="005C7075">
      <w:pPr>
        <w:spacing w:line="360" w:lineRule="auto"/>
        <w:ind w:firstLineChars="200" w:firstLine="560"/>
        <w:rPr>
          <w:rFonts w:ascii="宋体" w:hAnsi="宋体" w:cs="宋体"/>
          <w:b w:val="0"/>
          <w:sz w:val="28"/>
          <w:szCs w:val="28"/>
          <w:lang w:val="zh-CN"/>
        </w:rPr>
      </w:pPr>
      <w:r>
        <w:rPr>
          <w:rFonts w:ascii="宋体" w:hAnsi="宋体" w:cs="宋体" w:hint="eastAsia"/>
          <w:b w:val="0"/>
          <w:sz w:val="28"/>
          <w:szCs w:val="28"/>
          <w:lang w:val="zh-CN"/>
        </w:rPr>
        <w:t>燃烧危险的主要作用方式是：①火焰的直接作用；②热对流，即燃烧后产生的热气体同未加热的气体对流，使整个空间温度迅速升高；③热辐射，即被燃烧加热的高温物体以辐射的形式向外发射能量，温度越高，辐射越强；④热传导，即热能由物体温度较高的部分传至较低的部分。本项目燃烧的主要危害方式是火焰的直接作用。火焰除可对人员造成直接伤害外，还可使建筑物的结构强度降低，造成建筑物倒塌、破坏，特别是在一定条件下可能引起更大范围的燃烧和爆炸。另外，在燃烧的发光、发热、生成新物质的过程中，产生的燃烧产物主要为</w:t>
      </w:r>
      <w:r>
        <w:rPr>
          <w:rFonts w:ascii="宋体" w:hAnsi="宋体" w:cs="宋体"/>
          <w:b w:val="0"/>
          <w:sz w:val="28"/>
          <w:szCs w:val="28"/>
          <w:lang w:val="zh-CN"/>
        </w:rPr>
        <w:t>CO</w:t>
      </w:r>
      <w:r>
        <w:rPr>
          <w:rFonts w:ascii="宋体" w:hAnsi="宋体" w:cs="宋体" w:hint="eastAsia"/>
          <w:b w:val="0"/>
          <w:sz w:val="28"/>
          <w:szCs w:val="28"/>
          <w:lang w:val="zh-CN"/>
        </w:rPr>
        <w:t>、</w:t>
      </w:r>
      <w:r>
        <w:rPr>
          <w:rFonts w:ascii="宋体" w:hAnsi="宋体" w:cs="宋体"/>
          <w:b w:val="0"/>
          <w:sz w:val="28"/>
          <w:szCs w:val="28"/>
          <w:lang w:val="zh-CN"/>
        </w:rPr>
        <w:t>CO</w:t>
      </w:r>
      <w:r>
        <w:rPr>
          <w:rFonts w:ascii="宋体" w:hAnsi="宋体" w:cs="宋体"/>
          <w:b w:val="0"/>
          <w:sz w:val="28"/>
          <w:szCs w:val="28"/>
          <w:vertAlign w:val="subscript"/>
          <w:lang w:val="zh-CN"/>
        </w:rPr>
        <w:t>2</w:t>
      </w:r>
      <w:r>
        <w:rPr>
          <w:rFonts w:ascii="宋体" w:hAnsi="宋体" w:cs="宋体" w:hint="eastAsia"/>
          <w:b w:val="0"/>
          <w:sz w:val="28"/>
          <w:szCs w:val="28"/>
          <w:lang w:val="zh-CN"/>
        </w:rPr>
        <w:t>、</w:t>
      </w:r>
      <w:r>
        <w:rPr>
          <w:rFonts w:ascii="宋体" w:hAnsi="宋体" w:cs="宋体"/>
          <w:b w:val="0"/>
          <w:sz w:val="28"/>
          <w:szCs w:val="28"/>
          <w:lang w:val="zh-CN"/>
        </w:rPr>
        <w:t>NO</w:t>
      </w:r>
      <w:r>
        <w:rPr>
          <w:rFonts w:ascii="宋体" w:hAnsi="宋体" w:cs="宋体"/>
          <w:b w:val="0"/>
          <w:sz w:val="28"/>
          <w:szCs w:val="28"/>
          <w:vertAlign w:val="subscript"/>
          <w:lang w:val="zh-CN"/>
        </w:rPr>
        <w:t>2</w:t>
      </w:r>
      <w:r>
        <w:rPr>
          <w:rFonts w:ascii="宋体" w:hAnsi="宋体" w:cs="宋体" w:hint="eastAsia"/>
          <w:b w:val="0"/>
          <w:sz w:val="28"/>
          <w:szCs w:val="28"/>
          <w:lang w:val="zh-CN"/>
        </w:rPr>
        <w:t>、烟雾等，这些有毒有害物质也会对周围人员造</w:t>
      </w:r>
      <w:r>
        <w:rPr>
          <w:rFonts w:ascii="宋体" w:hAnsi="宋体" w:cs="宋体" w:hint="eastAsia"/>
          <w:b w:val="0"/>
          <w:sz w:val="28"/>
          <w:szCs w:val="28"/>
          <w:lang w:val="zh-CN"/>
        </w:rPr>
        <w:lastRenderedPageBreak/>
        <w:t>成危害，导致窒息、甚至死亡。</w:t>
      </w:r>
    </w:p>
    <w:p w:rsidR="00B70A31" w:rsidRDefault="005C7075">
      <w:pPr>
        <w:pStyle w:val="3"/>
        <w:rPr>
          <w:rFonts w:ascii="黑体" w:eastAsia="黑体" w:hAnsi="黑体" w:cs="宋体"/>
          <w:b w:val="0"/>
          <w:szCs w:val="28"/>
        </w:rPr>
      </w:pPr>
      <w:bookmarkStart w:id="224" w:name="_Toc417402451"/>
      <w:r>
        <w:rPr>
          <w:rFonts w:ascii="黑体" w:eastAsia="黑体" w:hAnsi="黑体" w:cs="宋体" w:hint="eastAsia"/>
          <w:b w:val="0"/>
          <w:szCs w:val="28"/>
        </w:rPr>
        <w:t>3.5.4爆炸的危险性</w:t>
      </w:r>
    </w:p>
    <w:bookmarkEnd w:id="224"/>
    <w:p w:rsidR="00B70A31" w:rsidRDefault="005C7075">
      <w:pPr>
        <w:spacing w:line="500" w:lineRule="exact"/>
        <w:ind w:firstLineChars="200" w:firstLine="560"/>
        <w:rPr>
          <w:rFonts w:ascii="宋体" w:hAnsi="宋体" w:cs="宋体"/>
          <w:b w:val="0"/>
          <w:sz w:val="28"/>
          <w:szCs w:val="28"/>
          <w:lang w:val="zh-CN"/>
        </w:rPr>
      </w:pPr>
      <w:r>
        <w:rPr>
          <w:rFonts w:ascii="宋体" w:hAnsi="宋体" w:cs="宋体" w:hint="eastAsia"/>
          <w:b w:val="0"/>
          <w:sz w:val="28"/>
          <w:szCs w:val="28"/>
          <w:lang w:val="zh-CN"/>
        </w:rPr>
        <w:t>烟花爆炸会产生爆轰产物、飞散物、地震波、冲击波四种破坏效应。</w:t>
      </w:r>
    </w:p>
    <w:p w:rsidR="00B70A31" w:rsidRDefault="005C7075">
      <w:pPr>
        <w:spacing w:line="600" w:lineRule="exact"/>
        <w:ind w:firstLineChars="200" w:firstLine="560"/>
        <w:rPr>
          <w:rFonts w:ascii="宋体" w:hAnsi="宋体" w:cs="宋体"/>
          <w:b w:val="0"/>
          <w:sz w:val="28"/>
          <w:szCs w:val="28"/>
          <w:lang w:val="zh-CN"/>
        </w:rPr>
      </w:pPr>
      <w:r>
        <w:rPr>
          <w:rFonts w:ascii="宋体" w:hAnsi="宋体" w:cs="宋体" w:hint="eastAsia"/>
          <w:b w:val="0"/>
          <w:sz w:val="28"/>
          <w:szCs w:val="28"/>
          <w:lang w:val="zh-CN"/>
        </w:rPr>
        <w:t>一旦发生爆炸，高温、高压的爆轰产物立即迅速向四周膨胀，对周围介质产生很大的破坏作用。</w:t>
      </w:r>
    </w:p>
    <w:p w:rsidR="00B70A31" w:rsidRDefault="005C7075">
      <w:pPr>
        <w:topLinePunct/>
        <w:spacing w:line="600" w:lineRule="exact"/>
        <w:ind w:rightChars="-81" w:right="-171" w:firstLineChars="200" w:firstLine="560"/>
        <w:rPr>
          <w:rFonts w:ascii="宋体" w:hAnsi="宋体" w:cs="宋体"/>
          <w:b w:val="0"/>
          <w:sz w:val="28"/>
          <w:szCs w:val="28"/>
          <w:lang w:val="zh-CN"/>
        </w:rPr>
      </w:pPr>
      <w:r>
        <w:rPr>
          <w:rFonts w:ascii="宋体" w:hAnsi="宋体" w:cs="宋体" w:hint="eastAsia"/>
          <w:b w:val="0"/>
          <w:sz w:val="28"/>
          <w:szCs w:val="28"/>
          <w:lang w:val="zh-CN"/>
        </w:rPr>
        <w:t>爆炸掀起的破片、砖石等固体</w:t>
      </w:r>
      <w:proofErr w:type="gramStart"/>
      <w:r>
        <w:rPr>
          <w:rFonts w:ascii="宋体" w:hAnsi="宋体" w:cs="宋体" w:hint="eastAsia"/>
          <w:b w:val="0"/>
          <w:sz w:val="28"/>
          <w:szCs w:val="28"/>
          <w:lang w:val="zh-CN"/>
        </w:rPr>
        <w:t>飞散物</w:t>
      </w:r>
      <w:proofErr w:type="gramEnd"/>
      <w:r>
        <w:rPr>
          <w:rFonts w:ascii="宋体" w:hAnsi="宋体" w:cs="宋体" w:hint="eastAsia"/>
          <w:b w:val="0"/>
          <w:sz w:val="28"/>
          <w:szCs w:val="28"/>
          <w:lang w:val="zh-CN"/>
        </w:rPr>
        <w:t>也会对周围人员建筑等造成破坏，但这种破坏一般是局部的、随机的。</w:t>
      </w:r>
    </w:p>
    <w:p w:rsidR="00B70A31" w:rsidRDefault="005C7075">
      <w:pPr>
        <w:topLinePunct/>
        <w:spacing w:line="600" w:lineRule="exact"/>
        <w:ind w:firstLineChars="200" w:firstLine="560"/>
        <w:rPr>
          <w:rFonts w:ascii="宋体" w:hAnsi="宋体" w:cs="宋体"/>
          <w:b w:val="0"/>
          <w:sz w:val="28"/>
          <w:szCs w:val="28"/>
          <w:lang w:val="zh-CN"/>
        </w:rPr>
      </w:pPr>
      <w:r>
        <w:rPr>
          <w:rFonts w:ascii="宋体" w:hAnsi="宋体" w:cs="宋体" w:hint="eastAsia"/>
          <w:b w:val="0"/>
          <w:sz w:val="28"/>
          <w:szCs w:val="28"/>
          <w:lang w:val="zh-CN"/>
        </w:rPr>
        <w:t>地面爆炸还能引起地面的震动，地震波能造成建筑物和相关设备的破坏，如一般建筑可以承受的振动速度为</w:t>
      </w:r>
      <w:r>
        <w:rPr>
          <w:rFonts w:ascii="宋体" w:hAnsi="宋体" w:cs="宋体"/>
          <w:b w:val="0"/>
          <w:sz w:val="28"/>
          <w:szCs w:val="28"/>
          <w:lang w:val="zh-CN"/>
        </w:rPr>
        <w:t>5cm/s</w:t>
      </w:r>
      <w:r>
        <w:rPr>
          <w:rFonts w:ascii="宋体" w:hAnsi="宋体" w:cs="宋体" w:hint="eastAsia"/>
          <w:b w:val="0"/>
          <w:sz w:val="28"/>
          <w:szCs w:val="28"/>
          <w:lang w:val="zh-CN"/>
        </w:rPr>
        <w:t>，但地震波破坏效应一般远小于冲击波的破坏效应，可以忽略不计。</w:t>
      </w:r>
    </w:p>
    <w:p w:rsidR="00B70A31" w:rsidRDefault="005C7075">
      <w:pPr>
        <w:spacing w:line="600" w:lineRule="exact"/>
        <w:ind w:firstLineChars="200" w:firstLine="560"/>
        <w:rPr>
          <w:rFonts w:ascii="宋体" w:hAnsi="宋体" w:cs="宋体"/>
          <w:b w:val="0"/>
          <w:sz w:val="28"/>
          <w:szCs w:val="28"/>
          <w:lang w:val="zh-CN"/>
        </w:rPr>
      </w:pPr>
      <w:r>
        <w:rPr>
          <w:rFonts w:ascii="宋体" w:hAnsi="宋体" w:cs="宋体" w:hint="eastAsia"/>
          <w:b w:val="0"/>
          <w:sz w:val="28"/>
          <w:szCs w:val="28"/>
          <w:lang w:val="zh-CN"/>
        </w:rPr>
        <w:t>爆炸对周围建筑物和人员等目标的破坏主要是爆炸空气冲击波作用。烟火药在空气中爆炸形成高温、高压气体产物，迅速向外膨胀，使原来静止的空气的压力、温度突然升高，形成爆炸冲击波。爆炸冲击波传播距离大大超出爆炸本身占有的范围，对周围人员和建筑物造成很大破坏和伤害。描述空气冲击波强弱的参数有三个：峰值超压、正压作用时间和冲量。空气冲击波对人员杀伤的主要征象是引起听觉器官的损伤、内脏出血以及死亡。冲击波峰值超压和冲量共同作用可导致建筑物倒塌，如果建筑物内有危险品，还可引发次生灾害。</w:t>
      </w:r>
    </w:p>
    <w:p w:rsidR="00B70A31" w:rsidRDefault="005C7075">
      <w:pPr>
        <w:pStyle w:val="3"/>
        <w:spacing w:line="600" w:lineRule="exact"/>
        <w:rPr>
          <w:rFonts w:ascii="黑体" w:eastAsia="黑体" w:hAnsi="黑体" w:cs="宋体"/>
          <w:b w:val="0"/>
          <w:szCs w:val="28"/>
        </w:rPr>
      </w:pPr>
      <w:r>
        <w:rPr>
          <w:rFonts w:ascii="黑体" w:eastAsia="黑体" w:hAnsi="黑体" w:cs="宋体" w:hint="eastAsia"/>
          <w:b w:val="0"/>
          <w:szCs w:val="28"/>
        </w:rPr>
        <w:t>3.5.5触电的危险性</w:t>
      </w:r>
    </w:p>
    <w:p w:rsidR="00B70A31" w:rsidRDefault="005C7075">
      <w:pPr>
        <w:spacing w:line="600" w:lineRule="exact"/>
        <w:ind w:firstLineChars="200" w:firstLine="560"/>
        <w:rPr>
          <w:rFonts w:ascii="宋体" w:hAnsi="宋体" w:cs="宋体"/>
          <w:b w:val="0"/>
          <w:sz w:val="28"/>
          <w:szCs w:val="28"/>
          <w:lang w:val="zh-CN"/>
        </w:rPr>
      </w:pPr>
      <w:r>
        <w:rPr>
          <w:rFonts w:ascii="宋体" w:hAnsi="宋体" w:cs="宋体" w:hint="eastAsia"/>
          <w:b w:val="0"/>
          <w:sz w:val="28"/>
          <w:szCs w:val="28"/>
          <w:lang w:val="zh-CN"/>
        </w:rPr>
        <w:t>（1）触电伤害形式与种类：当人体触及带电体，电流对人体造成的伤害，一般分为电击、电</w:t>
      </w:r>
      <w:proofErr w:type="gramStart"/>
      <w:r>
        <w:rPr>
          <w:rFonts w:ascii="宋体" w:hAnsi="宋体" w:cs="宋体" w:hint="eastAsia"/>
          <w:b w:val="0"/>
          <w:sz w:val="28"/>
          <w:szCs w:val="28"/>
          <w:lang w:val="zh-CN"/>
        </w:rPr>
        <w:t>伤两种</w:t>
      </w:r>
      <w:proofErr w:type="gramEnd"/>
      <w:r>
        <w:rPr>
          <w:rFonts w:ascii="宋体" w:hAnsi="宋体" w:cs="宋体" w:hint="eastAsia"/>
          <w:b w:val="0"/>
          <w:sz w:val="28"/>
          <w:szCs w:val="28"/>
          <w:lang w:val="zh-CN"/>
        </w:rPr>
        <w:t>类型。电击是指电流通过人体，造成对人体内脏及神经系统等组织的伤害。电击是最危险的触电伤</w:t>
      </w:r>
      <w:r>
        <w:rPr>
          <w:rFonts w:ascii="宋体" w:hAnsi="宋体" w:cs="宋体" w:hint="eastAsia"/>
          <w:b w:val="0"/>
          <w:sz w:val="28"/>
          <w:szCs w:val="28"/>
          <w:lang w:val="zh-CN"/>
        </w:rPr>
        <w:lastRenderedPageBreak/>
        <w:t>害，绝大多数的触电死亡事故是由电击造成的。电伤是电流的热效应、化学效应、机械效应对人体表面局部造成的伤害，包括电灼伤，即电弧烧伤。电灼伤可</w:t>
      </w:r>
      <w:proofErr w:type="gramStart"/>
      <w:r>
        <w:rPr>
          <w:rFonts w:ascii="宋体" w:hAnsi="宋体" w:cs="宋体" w:hint="eastAsia"/>
          <w:b w:val="0"/>
          <w:sz w:val="28"/>
          <w:szCs w:val="28"/>
          <w:lang w:val="zh-CN"/>
        </w:rPr>
        <w:t>深入皮</w:t>
      </w:r>
      <w:proofErr w:type="gramEnd"/>
      <w:r>
        <w:rPr>
          <w:rFonts w:ascii="宋体" w:hAnsi="宋体" w:cs="宋体" w:hint="eastAsia"/>
          <w:b w:val="0"/>
          <w:sz w:val="28"/>
          <w:szCs w:val="28"/>
          <w:lang w:val="zh-CN"/>
        </w:rPr>
        <w:t>组织、脂肪、肌肉甚至神经和骨骼，不易治愈，严重时使人至死。金属</w:t>
      </w:r>
      <w:proofErr w:type="gramStart"/>
      <w:r>
        <w:rPr>
          <w:rFonts w:ascii="宋体" w:hAnsi="宋体" w:cs="宋体" w:hint="eastAsia"/>
          <w:b w:val="0"/>
          <w:sz w:val="28"/>
          <w:szCs w:val="28"/>
          <w:lang w:val="zh-CN"/>
        </w:rPr>
        <w:t>溅伤使</w:t>
      </w:r>
      <w:proofErr w:type="gramEnd"/>
      <w:r>
        <w:rPr>
          <w:rFonts w:ascii="宋体" w:hAnsi="宋体" w:cs="宋体" w:hint="eastAsia"/>
          <w:b w:val="0"/>
          <w:sz w:val="28"/>
          <w:szCs w:val="28"/>
          <w:lang w:val="zh-CN"/>
        </w:rPr>
        <w:t>皮肤金属化，是电伤中最轻的一种。电烙印是由电流的化学效应和机械效应作用的结果，在触电的皮肤表面形成浅黄色或灰色边缘的圆形或椭圆形的肿块，严重时造成局部僵死甚至截肢。</w:t>
      </w:r>
    </w:p>
    <w:p w:rsidR="00B70A31" w:rsidRDefault="005C7075">
      <w:pPr>
        <w:spacing w:line="600" w:lineRule="exact"/>
        <w:ind w:firstLineChars="200" w:firstLine="560"/>
        <w:rPr>
          <w:rFonts w:ascii="宋体" w:hAnsi="宋体" w:cs="宋体"/>
          <w:b w:val="0"/>
          <w:sz w:val="28"/>
          <w:szCs w:val="28"/>
          <w:lang w:val="zh-CN"/>
        </w:rPr>
      </w:pPr>
      <w:r>
        <w:rPr>
          <w:rFonts w:ascii="宋体" w:hAnsi="宋体" w:cs="宋体" w:hint="eastAsia"/>
          <w:b w:val="0"/>
          <w:sz w:val="28"/>
          <w:szCs w:val="28"/>
          <w:lang w:val="zh-CN"/>
        </w:rPr>
        <w:t>（2）触电方式：电气伤害事故包括触电事故、雷击事故、静电事故等，其中最多的是触电事故。触电事故包括单相触电、双相触电、跨步电压触电及接触电压触电四种方式。</w:t>
      </w:r>
    </w:p>
    <w:p w:rsidR="00B70A31" w:rsidRDefault="005C7075">
      <w:pPr>
        <w:spacing w:line="600" w:lineRule="exact"/>
        <w:ind w:firstLineChars="200" w:firstLine="560"/>
        <w:rPr>
          <w:rFonts w:ascii="宋体" w:hAnsi="宋体" w:cs="宋体"/>
          <w:b w:val="0"/>
          <w:sz w:val="28"/>
          <w:szCs w:val="28"/>
          <w:lang w:val="zh-CN"/>
        </w:rPr>
      </w:pPr>
      <w:r>
        <w:rPr>
          <w:rFonts w:ascii="宋体" w:hAnsi="宋体" w:cs="宋体" w:hint="eastAsia"/>
          <w:b w:val="0"/>
          <w:sz w:val="28"/>
          <w:szCs w:val="28"/>
          <w:lang w:val="zh-CN"/>
        </w:rPr>
        <w:t>（3）触电伤害程度的影响因素：触电后果严重程度的主要影响因素是电流大小、电流通过人体持续时间、电流通过人体的途径、电流的种类及人体的健康状况等因素。</w:t>
      </w:r>
    </w:p>
    <w:p w:rsidR="00B70A31" w:rsidRDefault="005C7075">
      <w:pPr>
        <w:pStyle w:val="3"/>
        <w:spacing w:line="600" w:lineRule="exact"/>
        <w:rPr>
          <w:rFonts w:ascii="黑体" w:eastAsia="黑体" w:hAnsi="黑体" w:cs="宋体"/>
          <w:b w:val="0"/>
          <w:szCs w:val="28"/>
        </w:rPr>
      </w:pPr>
      <w:r>
        <w:rPr>
          <w:rFonts w:ascii="黑体" w:eastAsia="黑体" w:hAnsi="黑体" w:cs="宋体" w:hint="eastAsia"/>
          <w:b w:val="0"/>
          <w:szCs w:val="28"/>
        </w:rPr>
        <w:t>3.5.6电气火灾的危险性</w:t>
      </w:r>
    </w:p>
    <w:p w:rsidR="00B70A31" w:rsidRDefault="005C7075">
      <w:pPr>
        <w:spacing w:line="600" w:lineRule="exact"/>
        <w:ind w:firstLineChars="200" w:firstLine="560"/>
        <w:rPr>
          <w:rFonts w:ascii="宋体" w:hAnsi="宋体" w:cs="宋体"/>
          <w:b w:val="0"/>
          <w:sz w:val="28"/>
          <w:szCs w:val="28"/>
          <w:lang w:val="zh-CN"/>
        </w:rPr>
      </w:pPr>
      <w:r>
        <w:rPr>
          <w:rFonts w:ascii="宋体" w:hAnsi="宋体" w:cs="宋体" w:hint="eastAsia"/>
          <w:b w:val="0"/>
          <w:sz w:val="28"/>
          <w:szCs w:val="28"/>
          <w:lang w:val="zh-CN"/>
        </w:rPr>
        <w:t>电气的各类仪器仪表、开关、电机、保险等器具在使用过程中，由于电流的作用，各类规格型号没有按规范配置或失修，电流超过电器容许数值产生电火花、电弧以及局部高温发热，导致电线电器和设备的过度发热而产生燃烧，引燃邻近的可燃物而造成火灾，因此电气安全是一个很重要的问题。</w:t>
      </w:r>
    </w:p>
    <w:p w:rsidR="00B70A31" w:rsidRDefault="005C7075">
      <w:pPr>
        <w:spacing w:line="600" w:lineRule="exact"/>
        <w:ind w:firstLineChars="200" w:firstLine="560"/>
        <w:rPr>
          <w:rFonts w:ascii="宋体" w:hAnsi="宋体" w:cs="宋体"/>
          <w:b w:val="0"/>
          <w:sz w:val="28"/>
          <w:szCs w:val="28"/>
          <w:lang w:val="zh-CN"/>
        </w:rPr>
      </w:pPr>
      <w:r>
        <w:rPr>
          <w:rFonts w:ascii="宋体" w:hAnsi="宋体" w:cs="宋体" w:hint="eastAsia"/>
          <w:b w:val="0"/>
          <w:sz w:val="28"/>
          <w:szCs w:val="28"/>
          <w:lang w:val="zh-CN"/>
        </w:rPr>
        <w:t>因短路、过载、接触不良、电器发热散热不良及电热器具表面温度过高等原因，造成过热并超过允许范围，温度急剧升高，在一定条件下起火；电气设备或电气线路发生故障时产生温度很高的火花，大量电火花汇集成电弧，其温度可高达3000℃以上，电火花或电弧引</w:t>
      </w:r>
      <w:r>
        <w:rPr>
          <w:rFonts w:ascii="宋体" w:hAnsi="宋体" w:cs="宋体" w:hint="eastAsia"/>
          <w:b w:val="0"/>
          <w:sz w:val="28"/>
          <w:szCs w:val="28"/>
          <w:lang w:val="zh-CN"/>
        </w:rPr>
        <w:lastRenderedPageBreak/>
        <w:t>起可燃物燃烧，还会使金属熔化飞溅构成危险火源。</w:t>
      </w:r>
    </w:p>
    <w:p w:rsidR="00B70A31" w:rsidRDefault="005C7075">
      <w:pPr>
        <w:pStyle w:val="3"/>
        <w:spacing w:line="600" w:lineRule="exact"/>
        <w:rPr>
          <w:rFonts w:ascii="黑体" w:eastAsia="黑体" w:hAnsi="黑体" w:cs="宋体"/>
          <w:b w:val="0"/>
          <w:szCs w:val="28"/>
        </w:rPr>
      </w:pPr>
      <w:r>
        <w:rPr>
          <w:rFonts w:ascii="黑体" w:eastAsia="黑体" w:hAnsi="黑体" w:cs="宋体" w:hint="eastAsia"/>
          <w:b w:val="0"/>
          <w:szCs w:val="28"/>
        </w:rPr>
        <w:t>3.5.</w:t>
      </w:r>
      <w:r>
        <w:rPr>
          <w:rFonts w:ascii="黑体" w:eastAsia="黑体" w:hAnsi="黑体" w:cs="宋体"/>
          <w:b w:val="0"/>
          <w:szCs w:val="28"/>
        </w:rPr>
        <w:t>7</w:t>
      </w:r>
      <w:r>
        <w:rPr>
          <w:rFonts w:ascii="黑体" w:eastAsia="黑体" w:hAnsi="黑体" w:cs="宋体" w:hint="eastAsia"/>
          <w:b w:val="0"/>
          <w:szCs w:val="28"/>
        </w:rPr>
        <w:t>高处坠落的危险性</w:t>
      </w:r>
    </w:p>
    <w:p w:rsidR="00B70A31" w:rsidRDefault="005C7075">
      <w:pPr>
        <w:spacing w:line="600" w:lineRule="exact"/>
        <w:ind w:firstLineChars="200" w:firstLine="560"/>
        <w:rPr>
          <w:rFonts w:ascii="宋体" w:hAnsi="宋体" w:cs="宋体"/>
          <w:b w:val="0"/>
          <w:sz w:val="28"/>
          <w:szCs w:val="28"/>
          <w:lang w:val="zh-CN"/>
        </w:rPr>
      </w:pPr>
      <w:r>
        <w:rPr>
          <w:rFonts w:ascii="宋体" w:hAnsi="宋体" w:cs="宋体" w:hint="eastAsia"/>
          <w:b w:val="0"/>
          <w:sz w:val="28"/>
          <w:szCs w:val="28"/>
          <w:lang w:val="zh-CN"/>
        </w:rPr>
        <w:t>库区</w:t>
      </w:r>
      <w:r>
        <w:rPr>
          <w:rFonts w:ascii="宋体" w:hAnsi="宋体" w:cs="宋体"/>
          <w:b w:val="0"/>
          <w:sz w:val="28"/>
          <w:szCs w:val="28"/>
          <w:lang w:val="zh-CN"/>
        </w:rPr>
        <w:t>进行</w:t>
      </w:r>
      <w:r>
        <w:rPr>
          <w:rFonts w:ascii="宋体" w:hAnsi="宋体" w:cs="宋体" w:hint="eastAsia"/>
          <w:b w:val="0"/>
          <w:sz w:val="28"/>
          <w:szCs w:val="28"/>
          <w:lang w:val="zh-CN"/>
        </w:rPr>
        <w:t>改建工程施工时，工程负责人未在统一指挥和监督下进行，并未根据施工组织设计和安全技术规程向参加改建的工作人员进行详细的交底；工人从事改建工作时，搭设的脚手架不稳固，未佩戴安全帽等；工作区周围未设立围栏，挂警告牌；维修库房时，施工人员直接踩踏在屋顶上进行工作，未使用移动</w:t>
      </w:r>
      <w:proofErr w:type="gramStart"/>
      <w:r>
        <w:rPr>
          <w:rFonts w:ascii="宋体" w:hAnsi="宋体" w:cs="宋体" w:hint="eastAsia"/>
          <w:b w:val="0"/>
          <w:sz w:val="28"/>
          <w:szCs w:val="28"/>
          <w:lang w:val="zh-CN"/>
        </w:rPr>
        <w:t>板梯或板梯不</w:t>
      </w:r>
      <w:proofErr w:type="gramEnd"/>
      <w:r>
        <w:rPr>
          <w:rFonts w:ascii="宋体" w:hAnsi="宋体" w:cs="宋体" w:hint="eastAsia"/>
          <w:b w:val="0"/>
          <w:sz w:val="28"/>
          <w:szCs w:val="28"/>
          <w:lang w:val="zh-CN"/>
        </w:rPr>
        <w:t>牢固，而从高处坠落</w:t>
      </w:r>
      <w:r>
        <w:rPr>
          <w:rFonts w:ascii="宋体" w:hAnsi="宋体" w:cs="宋体"/>
          <w:b w:val="0"/>
          <w:sz w:val="28"/>
          <w:szCs w:val="28"/>
          <w:lang w:val="zh-CN"/>
        </w:rPr>
        <w:t>造成事故</w:t>
      </w:r>
      <w:r>
        <w:rPr>
          <w:rFonts w:ascii="宋体" w:hAnsi="宋体" w:cs="宋体" w:hint="eastAsia"/>
          <w:b w:val="0"/>
          <w:sz w:val="28"/>
          <w:szCs w:val="28"/>
          <w:lang w:val="zh-CN"/>
        </w:rPr>
        <w:t>。</w:t>
      </w:r>
    </w:p>
    <w:p w:rsidR="00B70A31" w:rsidRDefault="005C7075">
      <w:pPr>
        <w:pStyle w:val="3"/>
        <w:spacing w:line="600" w:lineRule="exact"/>
        <w:rPr>
          <w:rFonts w:ascii="黑体" w:eastAsia="黑体" w:hAnsi="黑体" w:cs="宋体"/>
          <w:b w:val="0"/>
          <w:szCs w:val="28"/>
        </w:rPr>
      </w:pPr>
      <w:r>
        <w:rPr>
          <w:rFonts w:ascii="黑体" w:eastAsia="黑体" w:hAnsi="黑体" w:cs="宋体" w:hint="eastAsia"/>
          <w:b w:val="0"/>
          <w:szCs w:val="28"/>
        </w:rPr>
        <w:t>3.5.</w:t>
      </w:r>
      <w:r>
        <w:rPr>
          <w:rFonts w:ascii="黑体" w:eastAsia="黑体" w:hAnsi="黑体" w:cs="宋体"/>
          <w:b w:val="0"/>
          <w:szCs w:val="28"/>
        </w:rPr>
        <w:t>8</w:t>
      </w:r>
      <w:r>
        <w:rPr>
          <w:rFonts w:ascii="黑体" w:eastAsia="黑体" w:hAnsi="黑体" w:cs="宋体" w:hint="eastAsia"/>
          <w:b w:val="0"/>
          <w:szCs w:val="28"/>
        </w:rPr>
        <w:t>车辆伤害的危险性</w:t>
      </w:r>
    </w:p>
    <w:p w:rsidR="00B70A31" w:rsidRDefault="005C7075">
      <w:pPr>
        <w:spacing w:line="600" w:lineRule="exact"/>
        <w:ind w:firstLineChars="200" w:firstLine="560"/>
        <w:rPr>
          <w:rFonts w:ascii="宋体" w:hAnsi="宋体" w:cs="宋体"/>
          <w:b w:val="0"/>
          <w:sz w:val="28"/>
          <w:szCs w:val="28"/>
          <w:lang w:val="zh-CN"/>
        </w:rPr>
      </w:pPr>
      <w:r>
        <w:rPr>
          <w:rFonts w:ascii="宋体" w:hAnsi="宋体" w:cs="宋体" w:hint="eastAsia"/>
          <w:b w:val="0"/>
          <w:sz w:val="28"/>
          <w:szCs w:val="28"/>
          <w:lang w:val="zh-CN"/>
        </w:rPr>
        <w:t>该项目产品运输需要采用符合相关标准的危险货物运输车辆运输，如车辆故障、道路设置不规范、警示标志缺失或不全、注意力不集中等，有可能发生事故。</w:t>
      </w:r>
    </w:p>
    <w:p w:rsidR="00B70A31" w:rsidRDefault="005C7075">
      <w:pPr>
        <w:pStyle w:val="3"/>
        <w:spacing w:line="600" w:lineRule="exact"/>
        <w:rPr>
          <w:rFonts w:ascii="黑体" w:eastAsia="黑体" w:hAnsi="黑体" w:cs="宋体"/>
          <w:b w:val="0"/>
          <w:szCs w:val="28"/>
        </w:rPr>
      </w:pPr>
      <w:r>
        <w:rPr>
          <w:rFonts w:ascii="黑体" w:eastAsia="黑体" w:hAnsi="黑体" w:cs="宋体" w:hint="eastAsia"/>
          <w:b w:val="0"/>
          <w:szCs w:val="28"/>
        </w:rPr>
        <w:t>3.5.</w:t>
      </w:r>
      <w:r>
        <w:rPr>
          <w:rFonts w:ascii="黑体" w:eastAsia="黑体" w:hAnsi="黑体" w:cs="宋体"/>
          <w:b w:val="0"/>
          <w:szCs w:val="28"/>
        </w:rPr>
        <w:t>9</w:t>
      </w:r>
      <w:r>
        <w:rPr>
          <w:rFonts w:ascii="黑体" w:eastAsia="黑体" w:hAnsi="黑体" w:cs="宋体" w:hint="eastAsia"/>
          <w:b w:val="0"/>
          <w:szCs w:val="28"/>
        </w:rPr>
        <w:t>其他伤害的危险性</w:t>
      </w:r>
    </w:p>
    <w:p w:rsidR="00B70A31" w:rsidRDefault="005C7075">
      <w:pPr>
        <w:spacing w:line="600" w:lineRule="exact"/>
        <w:ind w:firstLineChars="200" w:firstLine="560"/>
        <w:rPr>
          <w:rFonts w:ascii="宋体" w:hAnsi="宋体" w:cs="宋体"/>
          <w:b w:val="0"/>
          <w:sz w:val="28"/>
          <w:szCs w:val="28"/>
          <w:lang w:val="zh-CN"/>
        </w:rPr>
      </w:pPr>
      <w:r>
        <w:rPr>
          <w:rFonts w:ascii="宋体" w:hAnsi="宋体" w:cs="宋体" w:hint="eastAsia"/>
          <w:b w:val="0"/>
          <w:sz w:val="28"/>
          <w:szCs w:val="28"/>
          <w:lang w:val="zh-CN"/>
        </w:rPr>
        <w:t>该项目在检修过程中可能存在因环境不良、注意力不集中等原因造成的滑跌、绊倒、碰撞等，造成人员伤害。同时，该项目有大量的货物需要转运、装卸，如操作不当，可能发生砸伤。</w:t>
      </w:r>
    </w:p>
    <w:p w:rsidR="00B70A31" w:rsidRDefault="005C7075">
      <w:pPr>
        <w:keepNext/>
        <w:snapToGrid w:val="0"/>
        <w:spacing w:line="600" w:lineRule="exact"/>
        <w:outlineLvl w:val="1"/>
        <w:rPr>
          <w:rFonts w:ascii="黑体" w:eastAsia="黑体" w:hAnsi="黑体" w:cs="楷体"/>
          <w:b w:val="0"/>
          <w:sz w:val="30"/>
          <w:szCs w:val="30"/>
        </w:rPr>
      </w:pPr>
      <w:bookmarkStart w:id="225" w:name="_Toc219987690"/>
      <w:r>
        <w:rPr>
          <w:rFonts w:ascii="黑体" w:eastAsia="黑体" w:hAnsi="黑体" w:cs="楷体" w:hint="eastAsia"/>
          <w:b w:val="0"/>
          <w:sz w:val="30"/>
          <w:szCs w:val="30"/>
        </w:rPr>
        <w:t>3</w:t>
      </w:r>
      <w:r>
        <w:rPr>
          <w:rFonts w:ascii="黑体" w:eastAsia="黑体" w:hAnsi="黑体" w:cs="楷体"/>
          <w:b w:val="0"/>
          <w:sz w:val="30"/>
          <w:szCs w:val="30"/>
        </w:rPr>
        <w:t>.6</w:t>
      </w:r>
      <w:r>
        <w:rPr>
          <w:rFonts w:ascii="黑体" w:eastAsia="黑体" w:hAnsi="黑体" w:cs="楷体" w:hint="eastAsia"/>
          <w:b w:val="0"/>
          <w:sz w:val="30"/>
          <w:szCs w:val="30"/>
        </w:rPr>
        <w:t>针对拟设置的安全设施中潜在的危险有害因素分析</w:t>
      </w:r>
      <w:bookmarkEnd w:id="225"/>
    </w:p>
    <w:p w:rsidR="00B70A31" w:rsidRDefault="005C7075">
      <w:pPr>
        <w:pStyle w:val="3"/>
        <w:spacing w:line="600" w:lineRule="exact"/>
        <w:rPr>
          <w:rFonts w:ascii="黑体" w:eastAsia="黑体" w:hAnsi="黑体" w:cs="宋体"/>
          <w:b w:val="0"/>
          <w:szCs w:val="28"/>
        </w:rPr>
      </w:pPr>
      <w:r>
        <w:rPr>
          <w:rFonts w:ascii="黑体" w:eastAsia="黑体" w:hAnsi="黑体" w:cs="宋体" w:hint="eastAsia"/>
          <w:b w:val="0"/>
          <w:szCs w:val="28"/>
        </w:rPr>
        <w:t>3.</w:t>
      </w:r>
      <w:r>
        <w:rPr>
          <w:rFonts w:ascii="黑体" w:eastAsia="黑体" w:hAnsi="黑体" w:cs="宋体"/>
          <w:b w:val="0"/>
          <w:szCs w:val="28"/>
        </w:rPr>
        <w:t>6</w:t>
      </w:r>
      <w:r>
        <w:rPr>
          <w:rFonts w:ascii="黑体" w:eastAsia="黑体" w:hAnsi="黑体" w:cs="宋体" w:hint="eastAsia"/>
          <w:b w:val="0"/>
          <w:szCs w:val="28"/>
        </w:rPr>
        <w:t>.</w:t>
      </w:r>
      <w:r>
        <w:rPr>
          <w:rFonts w:ascii="黑体" w:eastAsia="黑体" w:hAnsi="黑体" w:cs="宋体"/>
          <w:b w:val="0"/>
          <w:szCs w:val="28"/>
        </w:rPr>
        <w:t>1</w:t>
      </w:r>
      <w:r>
        <w:rPr>
          <w:rFonts w:ascii="黑体" w:eastAsia="黑体" w:hAnsi="黑体" w:cs="宋体" w:hint="eastAsia"/>
          <w:b w:val="0"/>
          <w:szCs w:val="28"/>
        </w:rPr>
        <w:t>防雷防静电</w:t>
      </w:r>
    </w:p>
    <w:p w:rsidR="00B70A31" w:rsidRDefault="005C7075">
      <w:pPr>
        <w:pStyle w:val="20"/>
        <w:spacing w:line="600" w:lineRule="exact"/>
        <w:ind w:firstLine="560"/>
        <w:rPr>
          <w:rFonts w:ascii="宋体" w:eastAsia="宋体" w:hAnsi="宋体"/>
          <w:b w:val="0"/>
          <w:bCs/>
          <w:lang w:val="zh-CN"/>
        </w:rPr>
      </w:pPr>
      <w:r>
        <w:rPr>
          <w:rFonts w:ascii="宋体" w:eastAsia="宋体" w:hAnsi="宋体" w:hint="eastAsia"/>
          <w:b w:val="0"/>
          <w:bCs/>
          <w:lang w:val="zh-CN"/>
        </w:rPr>
        <w:t>1）接闪装置设计风险：若金属屋面板被</w:t>
      </w:r>
      <w:proofErr w:type="gramStart"/>
      <w:r>
        <w:rPr>
          <w:rFonts w:ascii="宋体" w:eastAsia="宋体" w:hAnsi="宋体" w:hint="eastAsia"/>
          <w:b w:val="0"/>
          <w:bCs/>
          <w:lang w:val="zh-CN"/>
        </w:rPr>
        <w:t>误用作接闪</w:t>
      </w:r>
      <w:proofErr w:type="gramEnd"/>
      <w:r>
        <w:rPr>
          <w:rFonts w:ascii="宋体" w:eastAsia="宋体" w:hAnsi="宋体" w:hint="eastAsia"/>
          <w:b w:val="0"/>
          <w:bCs/>
          <w:lang w:val="zh-CN"/>
        </w:rPr>
        <w:t>装置，可能导致雷击时接</w:t>
      </w:r>
      <w:proofErr w:type="gramStart"/>
      <w:r>
        <w:rPr>
          <w:rFonts w:ascii="宋体" w:eastAsia="宋体" w:hAnsi="宋体" w:hint="eastAsia"/>
          <w:b w:val="0"/>
          <w:bCs/>
          <w:lang w:val="zh-CN"/>
        </w:rPr>
        <w:t>闪效果</w:t>
      </w:r>
      <w:proofErr w:type="gramEnd"/>
      <w:r>
        <w:rPr>
          <w:rFonts w:ascii="宋体" w:eastAsia="宋体" w:hAnsi="宋体" w:hint="eastAsia"/>
          <w:b w:val="0"/>
          <w:bCs/>
          <w:lang w:val="zh-CN"/>
        </w:rPr>
        <w:t>不足，引发火灾或爆炸。</w:t>
      </w:r>
    </w:p>
    <w:p w:rsidR="00B70A31" w:rsidRDefault="005C7075">
      <w:pPr>
        <w:pStyle w:val="20"/>
        <w:spacing w:line="600" w:lineRule="exact"/>
        <w:ind w:firstLine="560"/>
        <w:rPr>
          <w:rFonts w:asciiTheme="minorEastAsia" w:eastAsiaTheme="minorEastAsia" w:hAnsiTheme="minorEastAsia"/>
          <w:b w:val="0"/>
          <w:bCs/>
          <w:lang w:val="zh-CN"/>
        </w:rPr>
      </w:pPr>
      <w:r>
        <w:rPr>
          <w:rFonts w:asciiTheme="minorEastAsia" w:eastAsiaTheme="minorEastAsia" w:hAnsiTheme="minorEastAsia" w:hint="eastAsia"/>
          <w:b w:val="0"/>
          <w:bCs/>
          <w:lang w:val="zh-CN"/>
        </w:rPr>
        <w:t>2）接地电阻不达标：独立防雷接地电阻若为严格控制在1</w:t>
      </w:r>
      <w:r>
        <w:rPr>
          <w:rFonts w:asciiTheme="minorEastAsia" w:eastAsiaTheme="minorEastAsia" w:hAnsiTheme="minorEastAsia"/>
          <w:b w:val="0"/>
          <w:bCs/>
          <w:lang w:val="zh-CN"/>
        </w:rPr>
        <w:t>0</w:t>
      </w:r>
      <w:r>
        <w:rPr>
          <w:rFonts w:asciiTheme="minorEastAsia" w:eastAsiaTheme="minorEastAsia" w:hAnsiTheme="minorEastAsia" w:cs="宋体" w:hint="eastAsia"/>
          <w:b w:val="0"/>
          <w:szCs w:val="28"/>
        </w:rPr>
        <w:t>Ω以下或共用接地未达</w:t>
      </w:r>
      <w:r>
        <w:rPr>
          <w:rFonts w:asciiTheme="minorEastAsia" w:eastAsiaTheme="minorEastAsia" w:hAnsiTheme="minorEastAsia" w:hint="eastAsia"/>
          <w:b w:val="0"/>
          <w:bCs/>
          <w:lang w:val="zh-CN"/>
        </w:rPr>
        <w:t>4Ω，雷电流泄放不畅，可能引发高电位反击或内部设备损坏。</w:t>
      </w:r>
    </w:p>
    <w:p w:rsidR="00B70A31" w:rsidRDefault="005C7075">
      <w:pPr>
        <w:pStyle w:val="20"/>
        <w:spacing w:line="600" w:lineRule="exact"/>
        <w:ind w:firstLine="560"/>
        <w:rPr>
          <w:rFonts w:asciiTheme="minorEastAsia" w:eastAsiaTheme="minorEastAsia" w:hAnsiTheme="minorEastAsia"/>
          <w:b w:val="0"/>
          <w:bCs/>
          <w:lang w:val="zh-CN"/>
        </w:rPr>
      </w:pPr>
      <w:r>
        <w:rPr>
          <w:rFonts w:asciiTheme="minorEastAsia" w:eastAsiaTheme="minorEastAsia" w:hAnsiTheme="minorEastAsia" w:hint="eastAsia"/>
          <w:b w:val="0"/>
          <w:bCs/>
          <w:lang w:val="zh-CN"/>
        </w:rPr>
        <w:lastRenderedPageBreak/>
        <w:t>3）静电释放仪失效：出入口人体</w:t>
      </w:r>
      <w:proofErr w:type="gramStart"/>
      <w:r>
        <w:rPr>
          <w:rFonts w:asciiTheme="minorEastAsia" w:eastAsiaTheme="minorEastAsia" w:hAnsiTheme="minorEastAsia" w:hint="eastAsia"/>
          <w:b w:val="0"/>
          <w:bCs/>
          <w:lang w:val="zh-CN"/>
        </w:rPr>
        <w:t>静电释放仪若未定</w:t>
      </w:r>
      <w:proofErr w:type="gramEnd"/>
      <w:r>
        <w:rPr>
          <w:rFonts w:asciiTheme="minorEastAsia" w:eastAsiaTheme="minorEastAsia" w:hAnsiTheme="minorEastAsia" w:hint="eastAsia"/>
          <w:b w:val="0"/>
          <w:bCs/>
          <w:lang w:val="zh-CN"/>
        </w:rPr>
        <w:t>期检测或安装不当，静电积聚可能引发可燃物点火。</w:t>
      </w:r>
    </w:p>
    <w:p w:rsidR="00B70A31" w:rsidRDefault="005C7075">
      <w:pPr>
        <w:pStyle w:val="20"/>
        <w:spacing w:line="600" w:lineRule="exact"/>
        <w:ind w:firstLine="560"/>
        <w:rPr>
          <w:rFonts w:asciiTheme="minorEastAsia" w:eastAsiaTheme="minorEastAsia" w:hAnsiTheme="minorEastAsia"/>
          <w:b w:val="0"/>
          <w:bCs/>
          <w:lang w:val="zh-CN"/>
        </w:rPr>
      </w:pPr>
      <w:r>
        <w:rPr>
          <w:rFonts w:asciiTheme="minorEastAsia" w:eastAsiaTheme="minorEastAsia" w:hAnsiTheme="minorEastAsia" w:hint="eastAsia"/>
          <w:b w:val="0"/>
          <w:bCs/>
          <w:lang w:val="zh-CN"/>
        </w:rPr>
        <w:t>4）共用接地系统干扰：防雷与电气系统共用接地时，若设计不合理，雷击可能通过接地网传至电气设备，造成损坏。</w:t>
      </w:r>
    </w:p>
    <w:p w:rsidR="00B70A31" w:rsidRDefault="005C7075">
      <w:pPr>
        <w:pStyle w:val="3"/>
        <w:spacing w:line="600" w:lineRule="exact"/>
        <w:rPr>
          <w:rFonts w:ascii="黑体" w:eastAsia="黑体" w:hAnsi="黑体" w:cs="宋体"/>
          <w:b w:val="0"/>
          <w:szCs w:val="28"/>
        </w:rPr>
      </w:pPr>
      <w:r>
        <w:rPr>
          <w:rFonts w:ascii="黑体" w:eastAsia="黑体" w:hAnsi="黑体" w:cs="宋体" w:hint="eastAsia"/>
          <w:b w:val="0"/>
          <w:szCs w:val="28"/>
        </w:rPr>
        <w:t>3.</w:t>
      </w:r>
      <w:r>
        <w:rPr>
          <w:rFonts w:ascii="黑体" w:eastAsia="黑体" w:hAnsi="黑体" w:cs="宋体"/>
          <w:b w:val="0"/>
          <w:szCs w:val="28"/>
        </w:rPr>
        <w:t>6</w:t>
      </w:r>
      <w:r>
        <w:rPr>
          <w:rFonts w:ascii="黑体" w:eastAsia="黑体" w:hAnsi="黑体" w:cs="宋体" w:hint="eastAsia"/>
          <w:b w:val="0"/>
          <w:szCs w:val="28"/>
        </w:rPr>
        <w:t>.</w:t>
      </w:r>
      <w:r>
        <w:rPr>
          <w:rFonts w:ascii="黑体" w:eastAsia="黑体" w:hAnsi="黑体" w:cs="宋体"/>
          <w:b w:val="0"/>
          <w:szCs w:val="28"/>
        </w:rPr>
        <w:t>2</w:t>
      </w:r>
      <w:r>
        <w:rPr>
          <w:rFonts w:ascii="黑体" w:eastAsia="黑体" w:hAnsi="黑体" w:cs="宋体" w:hint="eastAsia"/>
          <w:b w:val="0"/>
          <w:szCs w:val="28"/>
        </w:rPr>
        <w:t>监控与报警装置</w:t>
      </w:r>
    </w:p>
    <w:p w:rsidR="00B70A31" w:rsidRDefault="005C7075">
      <w:pPr>
        <w:pStyle w:val="20"/>
        <w:spacing w:line="600" w:lineRule="exact"/>
        <w:ind w:firstLine="560"/>
        <w:rPr>
          <w:rFonts w:ascii="宋体" w:eastAsia="宋体" w:hAnsi="宋体"/>
          <w:b w:val="0"/>
          <w:bCs/>
        </w:rPr>
      </w:pPr>
      <w:r>
        <w:rPr>
          <w:rFonts w:ascii="宋体" w:eastAsia="宋体" w:hAnsi="宋体" w:hint="eastAsia"/>
          <w:b w:val="0"/>
          <w:bCs/>
        </w:rPr>
        <w:t>1）监控盲区或覆盖不足：若监控范围未1</w:t>
      </w:r>
      <w:r>
        <w:rPr>
          <w:rFonts w:ascii="宋体" w:eastAsia="宋体" w:hAnsi="宋体"/>
          <w:b w:val="0"/>
          <w:bCs/>
        </w:rPr>
        <w:t>00%</w:t>
      </w:r>
      <w:r>
        <w:rPr>
          <w:rFonts w:ascii="宋体" w:eastAsia="宋体" w:hAnsi="宋体" w:hint="eastAsia"/>
          <w:b w:val="0"/>
          <w:bCs/>
        </w:rPr>
        <w:t>覆盖库房及大门（如角度、夜间清晰度不足），可能导致入侵或异常情况漏报。</w:t>
      </w:r>
    </w:p>
    <w:p w:rsidR="00B70A31" w:rsidRDefault="005C7075">
      <w:pPr>
        <w:pStyle w:val="20"/>
        <w:spacing w:line="600" w:lineRule="exact"/>
        <w:ind w:firstLine="560"/>
        <w:rPr>
          <w:rFonts w:ascii="宋体" w:eastAsia="宋体" w:hAnsi="宋体"/>
          <w:b w:val="0"/>
          <w:bCs/>
        </w:rPr>
      </w:pPr>
      <w:r>
        <w:rPr>
          <w:rFonts w:ascii="宋体" w:eastAsia="宋体" w:hAnsi="宋体" w:hint="eastAsia"/>
          <w:b w:val="0"/>
          <w:bCs/>
        </w:rPr>
        <w:t>2）设备防爆兼容性：若监控设备未按G</w:t>
      </w:r>
      <w:r>
        <w:rPr>
          <w:rFonts w:ascii="宋体" w:eastAsia="宋体" w:hAnsi="宋体"/>
          <w:b w:val="0"/>
          <w:bCs/>
        </w:rPr>
        <w:t>B50161</w:t>
      </w:r>
      <w:r>
        <w:rPr>
          <w:rFonts w:ascii="宋体" w:eastAsia="宋体" w:hAnsi="宋体" w:hint="eastAsia"/>
          <w:b w:val="0"/>
          <w:bCs/>
        </w:rPr>
        <w:t>中选型（如非防爆型），电火花可能引燃库内可燃物。</w:t>
      </w:r>
    </w:p>
    <w:p w:rsidR="00B70A31" w:rsidRDefault="005C7075">
      <w:pPr>
        <w:pStyle w:val="20"/>
        <w:spacing w:line="600" w:lineRule="exact"/>
        <w:ind w:firstLine="560"/>
        <w:rPr>
          <w:rFonts w:ascii="宋体" w:eastAsia="宋体" w:hAnsi="宋体"/>
          <w:b w:val="0"/>
          <w:bCs/>
        </w:rPr>
      </w:pPr>
      <w:r>
        <w:rPr>
          <w:rFonts w:ascii="宋体" w:eastAsia="宋体" w:hAnsi="宋体" w:hint="eastAsia"/>
          <w:b w:val="0"/>
          <w:bCs/>
        </w:rPr>
        <w:t>3）线路敷设风险：监控线路若未采用阻燃电缆或未与其他危险线路隔离，短路时可能成为火源。</w:t>
      </w:r>
    </w:p>
    <w:p w:rsidR="00B70A31" w:rsidRDefault="005C7075">
      <w:pPr>
        <w:pStyle w:val="20"/>
        <w:spacing w:line="600" w:lineRule="exact"/>
        <w:ind w:firstLine="560"/>
        <w:rPr>
          <w:rFonts w:ascii="宋体" w:eastAsia="宋体" w:hAnsi="宋体"/>
          <w:b w:val="0"/>
          <w:bCs/>
        </w:rPr>
      </w:pPr>
      <w:r>
        <w:rPr>
          <w:rFonts w:ascii="宋体" w:eastAsia="宋体" w:hAnsi="宋体" w:hint="eastAsia"/>
          <w:b w:val="0"/>
          <w:bCs/>
        </w:rPr>
        <w:t>4）存储装置可靠性：视频存储设备故障或容量不足，可能导致关键数据丢失，影响事故追溯。</w:t>
      </w:r>
    </w:p>
    <w:p w:rsidR="00B70A31" w:rsidRDefault="005C7075">
      <w:pPr>
        <w:pStyle w:val="3"/>
        <w:spacing w:line="600" w:lineRule="exact"/>
        <w:rPr>
          <w:rFonts w:ascii="黑体" w:eastAsia="黑体" w:hAnsi="黑体" w:cs="宋体"/>
          <w:b w:val="0"/>
          <w:szCs w:val="28"/>
        </w:rPr>
      </w:pPr>
      <w:r>
        <w:rPr>
          <w:rFonts w:ascii="黑体" w:eastAsia="黑体" w:hAnsi="黑体" w:cs="宋体" w:hint="eastAsia"/>
          <w:b w:val="0"/>
          <w:szCs w:val="28"/>
        </w:rPr>
        <w:t>3.</w:t>
      </w:r>
      <w:r>
        <w:rPr>
          <w:rFonts w:ascii="黑体" w:eastAsia="黑体" w:hAnsi="黑体" w:cs="宋体"/>
          <w:b w:val="0"/>
          <w:szCs w:val="28"/>
        </w:rPr>
        <w:t>6</w:t>
      </w:r>
      <w:r>
        <w:rPr>
          <w:rFonts w:ascii="黑体" w:eastAsia="黑体" w:hAnsi="黑体" w:cs="宋体" w:hint="eastAsia"/>
          <w:b w:val="0"/>
          <w:szCs w:val="28"/>
        </w:rPr>
        <w:t>.</w:t>
      </w:r>
      <w:r>
        <w:rPr>
          <w:rFonts w:ascii="黑体" w:eastAsia="黑体" w:hAnsi="黑体" w:cs="宋体"/>
          <w:b w:val="0"/>
          <w:szCs w:val="28"/>
        </w:rPr>
        <w:t>3</w:t>
      </w:r>
      <w:r>
        <w:rPr>
          <w:rFonts w:ascii="黑体" w:eastAsia="黑体" w:hAnsi="黑体" w:cs="宋体" w:hint="eastAsia"/>
          <w:b w:val="0"/>
          <w:szCs w:val="28"/>
        </w:rPr>
        <w:t xml:space="preserve"> 电气系统</w:t>
      </w:r>
    </w:p>
    <w:p w:rsidR="00B70A31" w:rsidRDefault="005C7075">
      <w:pPr>
        <w:pStyle w:val="20"/>
        <w:spacing w:line="600" w:lineRule="exact"/>
        <w:ind w:firstLine="560"/>
        <w:rPr>
          <w:rFonts w:ascii="宋体" w:eastAsia="宋体" w:hAnsi="宋体"/>
          <w:b w:val="0"/>
          <w:bCs/>
        </w:rPr>
      </w:pPr>
      <w:r>
        <w:rPr>
          <w:rFonts w:ascii="宋体" w:eastAsia="宋体" w:hAnsi="宋体" w:hint="eastAsia"/>
          <w:b w:val="0"/>
          <w:bCs/>
        </w:rPr>
        <w:t>1）应急照明不足：疏散照明照度低于1</w:t>
      </w:r>
      <w:r>
        <w:rPr>
          <w:rFonts w:ascii="宋体" w:eastAsia="宋体" w:hAnsi="宋体"/>
          <w:b w:val="0"/>
          <w:bCs/>
        </w:rPr>
        <w:t>0%</w:t>
      </w:r>
      <w:r>
        <w:rPr>
          <w:rFonts w:ascii="宋体" w:eastAsia="宋体" w:hAnsi="宋体" w:hint="eastAsia"/>
          <w:b w:val="0"/>
          <w:bCs/>
        </w:rPr>
        <w:t>或应急时间不足3</w:t>
      </w:r>
      <w:r>
        <w:rPr>
          <w:rFonts w:ascii="宋体" w:eastAsia="宋体" w:hAnsi="宋体"/>
          <w:b w:val="0"/>
          <w:bCs/>
        </w:rPr>
        <w:t>0</w:t>
      </w:r>
      <w:r>
        <w:rPr>
          <w:rFonts w:ascii="宋体" w:eastAsia="宋体" w:hAnsi="宋体" w:hint="eastAsia"/>
          <w:b w:val="0"/>
          <w:bCs/>
        </w:rPr>
        <w:t>分钟，可能影响火灾时人员逃生。</w:t>
      </w:r>
    </w:p>
    <w:p w:rsidR="00B70A31" w:rsidRDefault="005C7075">
      <w:pPr>
        <w:pStyle w:val="20"/>
        <w:spacing w:line="600" w:lineRule="exact"/>
        <w:ind w:firstLine="560"/>
        <w:rPr>
          <w:rFonts w:ascii="宋体" w:eastAsia="宋体" w:hAnsi="宋体"/>
          <w:b w:val="0"/>
          <w:bCs/>
        </w:rPr>
      </w:pPr>
      <w:r>
        <w:rPr>
          <w:rFonts w:ascii="宋体" w:eastAsia="宋体" w:hAnsi="宋体" w:hint="eastAsia"/>
          <w:b w:val="0"/>
          <w:bCs/>
        </w:rPr>
        <w:t>2）架空线路安全距离不足：室外3</w:t>
      </w:r>
      <w:r>
        <w:rPr>
          <w:rFonts w:ascii="宋体" w:eastAsia="宋体" w:hAnsi="宋体"/>
          <w:b w:val="0"/>
          <w:bCs/>
        </w:rPr>
        <w:t>80V/220V</w:t>
      </w:r>
      <w:r>
        <w:rPr>
          <w:rFonts w:ascii="宋体" w:eastAsia="宋体" w:hAnsi="宋体" w:hint="eastAsia"/>
          <w:b w:val="0"/>
          <w:bCs/>
        </w:rPr>
        <w:t>架空线若未保持1</w:t>
      </w:r>
      <w:r>
        <w:rPr>
          <w:rFonts w:ascii="宋体" w:eastAsia="宋体" w:hAnsi="宋体"/>
          <w:b w:val="0"/>
          <w:bCs/>
        </w:rPr>
        <w:t>.5</w:t>
      </w:r>
      <w:r>
        <w:rPr>
          <w:rFonts w:ascii="宋体" w:eastAsia="宋体" w:hAnsi="宋体" w:hint="eastAsia"/>
          <w:b w:val="0"/>
          <w:bCs/>
        </w:rPr>
        <w:t>倍杆距（或</w:t>
      </w:r>
      <w:proofErr w:type="gramStart"/>
      <w:r>
        <w:rPr>
          <w:rFonts w:ascii="宋体" w:eastAsia="宋体" w:hAnsi="宋体" w:hint="eastAsia"/>
          <w:b w:val="0"/>
          <w:bCs/>
        </w:rPr>
        <w:t>杆距计算</w:t>
      </w:r>
      <w:proofErr w:type="gramEnd"/>
      <w:r>
        <w:rPr>
          <w:rFonts w:ascii="宋体" w:eastAsia="宋体" w:hAnsi="宋体" w:hint="eastAsia"/>
          <w:b w:val="0"/>
          <w:bCs/>
        </w:rPr>
        <w:t>错误），可能因风摆、断裂引发短路或触电。</w:t>
      </w:r>
    </w:p>
    <w:p w:rsidR="00B70A31" w:rsidRDefault="005C7075">
      <w:pPr>
        <w:pStyle w:val="20"/>
        <w:spacing w:line="600" w:lineRule="exact"/>
        <w:ind w:firstLine="560"/>
        <w:rPr>
          <w:rFonts w:ascii="宋体" w:eastAsia="宋体" w:hAnsi="宋体"/>
          <w:b w:val="0"/>
          <w:bCs/>
        </w:rPr>
      </w:pPr>
      <w:r>
        <w:rPr>
          <w:rFonts w:ascii="宋体" w:eastAsia="宋体" w:hAnsi="宋体" w:hint="eastAsia"/>
          <w:b w:val="0"/>
          <w:bCs/>
        </w:rPr>
        <w:t>3）配电系统保护缺陷：放射式</w:t>
      </w:r>
      <w:proofErr w:type="gramStart"/>
      <w:r>
        <w:rPr>
          <w:rFonts w:ascii="宋体" w:eastAsia="宋体" w:hAnsi="宋体" w:hint="eastAsia"/>
          <w:b w:val="0"/>
          <w:bCs/>
        </w:rPr>
        <w:t>配电若</w:t>
      </w:r>
      <w:proofErr w:type="gramEnd"/>
      <w:r>
        <w:rPr>
          <w:rFonts w:ascii="宋体" w:eastAsia="宋体" w:hAnsi="宋体" w:hint="eastAsia"/>
          <w:b w:val="0"/>
          <w:bCs/>
        </w:rPr>
        <w:t>未配置过载、短路保护装置，故障时可能引发火灾。</w:t>
      </w:r>
    </w:p>
    <w:p w:rsidR="00B70A31" w:rsidRDefault="005C7075">
      <w:pPr>
        <w:pStyle w:val="20"/>
        <w:spacing w:line="600" w:lineRule="exact"/>
        <w:ind w:firstLine="560"/>
        <w:rPr>
          <w:rFonts w:ascii="宋体" w:eastAsia="宋体" w:hAnsi="宋体"/>
          <w:b w:val="0"/>
          <w:bCs/>
        </w:rPr>
      </w:pPr>
      <w:r>
        <w:rPr>
          <w:rFonts w:ascii="宋体" w:eastAsia="宋体" w:hAnsi="宋体" w:hint="eastAsia"/>
          <w:b w:val="0"/>
          <w:bCs/>
        </w:rPr>
        <w:t>4）阻燃电缆选型不当：若电缆阻燃等级不符合库房危险等级（如</w:t>
      </w:r>
      <w:proofErr w:type="gramStart"/>
      <w:r>
        <w:rPr>
          <w:rFonts w:ascii="宋体" w:eastAsia="宋体" w:hAnsi="宋体" w:hint="eastAsia"/>
          <w:b w:val="0"/>
          <w:bCs/>
        </w:rPr>
        <w:t>非低烟无卤</w:t>
      </w:r>
      <w:proofErr w:type="gramEnd"/>
      <w:r>
        <w:rPr>
          <w:rFonts w:ascii="宋体" w:eastAsia="宋体" w:hAnsi="宋体" w:hint="eastAsia"/>
          <w:b w:val="0"/>
          <w:bCs/>
        </w:rPr>
        <w:t>型），火灾时可能释放有毒气体。</w:t>
      </w:r>
    </w:p>
    <w:p w:rsidR="00B70A31" w:rsidRDefault="005C7075">
      <w:pPr>
        <w:pStyle w:val="20"/>
        <w:spacing w:line="600" w:lineRule="exact"/>
        <w:ind w:firstLine="560"/>
        <w:rPr>
          <w:rFonts w:ascii="宋体" w:eastAsia="宋体" w:hAnsi="宋体"/>
          <w:b w:val="0"/>
          <w:bCs/>
        </w:rPr>
      </w:pPr>
      <w:r>
        <w:rPr>
          <w:rFonts w:ascii="宋体" w:eastAsia="宋体" w:hAnsi="宋体" w:hint="eastAsia"/>
          <w:b w:val="0"/>
          <w:bCs/>
        </w:rPr>
        <w:lastRenderedPageBreak/>
        <w:t>5）无功补偿过载风险：自动补偿装置容量设置不当（如超过变压器3</w:t>
      </w:r>
      <w:r>
        <w:rPr>
          <w:rFonts w:ascii="宋体" w:eastAsia="宋体" w:hAnsi="宋体"/>
          <w:b w:val="0"/>
          <w:bCs/>
        </w:rPr>
        <w:t>0</w:t>
      </w:r>
      <w:r>
        <w:rPr>
          <w:rFonts w:ascii="宋体" w:eastAsia="宋体" w:hAnsi="宋体" w:hint="eastAsia"/>
          <w:b w:val="0"/>
          <w:bCs/>
        </w:rPr>
        <w:t>%），可能导致谐波放大或设备过热。</w:t>
      </w:r>
    </w:p>
    <w:p w:rsidR="00B70A31" w:rsidRDefault="005C7075">
      <w:pPr>
        <w:pStyle w:val="3"/>
        <w:spacing w:line="600" w:lineRule="exact"/>
        <w:rPr>
          <w:rFonts w:ascii="黑体" w:eastAsia="黑体" w:hAnsi="黑体" w:cs="宋体"/>
          <w:b w:val="0"/>
          <w:szCs w:val="28"/>
        </w:rPr>
      </w:pPr>
      <w:r>
        <w:rPr>
          <w:rFonts w:ascii="黑体" w:eastAsia="黑体" w:hAnsi="黑体" w:cs="宋体" w:hint="eastAsia"/>
          <w:b w:val="0"/>
          <w:szCs w:val="28"/>
        </w:rPr>
        <w:t>3.</w:t>
      </w:r>
      <w:r>
        <w:rPr>
          <w:rFonts w:ascii="黑体" w:eastAsia="黑体" w:hAnsi="黑体" w:cs="宋体"/>
          <w:b w:val="0"/>
          <w:szCs w:val="28"/>
        </w:rPr>
        <w:t>6</w:t>
      </w:r>
      <w:r>
        <w:rPr>
          <w:rFonts w:ascii="黑体" w:eastAsia="黑体" w:hAnsi="黑体" w:cs="宋体" w:hint="eastAsia"/>
          <w:b w:val="0"/>
          <w:szCs w:val="28"/>
        </w:rPr>
        <w:t>.</w:t>
      </w:r>
      <w:r>
        <w:rPr>
          <w:rFonts w:ascii="黑体" w:eastAsia="黑体" w:hAnsi="黑体" w:cs="宋体"/>
          <w:b w:val="0"/>
          <w:szCs w:val="28"/>
        </w:rPr>
        <w:t>4</w:t>
      </w:r>
      <w:r>
        <w:rPr>
          <w:rFonts w:ascii="黑体" w:eastAsia="黑体" w:hAnsi="黑体" w:cs="宋体" w:hint="eastAsia"/>
          <w:b w:val="0"/>
          <w:szCs w:val="28"/>
        </w:rPr>
        <w:t xml:space="preserve"> 其他潜在风险</w:t>
      </w:r>
    </w:p>
    <w:p w:rsidR="00B70A31" w:rsidRDefault="005C7075">
      <w:pPr>
        <w:pStyle w:val="20"/>
        <w:spacing w:line="600" w:lineRule="exact"/>
        <w:ind w:firstLine="560"/>
        <w:rPr>
          <w:rFonts w:ascii="宋体" w:eastAsia="宋体" w:hAnsi="宋体"/>
          <w:b w:val="0"/>
          <w:bCs/>
        </w:rPr>
      </w:pPr>
      <w:r>
        <w:rPr>
          <w:rFonts w:ascii="宋体" w:eastAsia="宋体" w:hAnsi="宋体" w:hint="eastAsia"/>
          <w:b w:val="0"/>
          <w:bCs/>
        </w:rPr>
        <w:t>1）T</w:t>
      </w:r>
      <w:r>
        <w:rPr>
          <w:rFonts w:ascii="宋体" w:eastAsia="宋体" w:hAnsi="宋体"/>
          <w:b w:val="0"/>
          <w:bCs/>
        </w:rPr>
        <w:t>N-S</w:t>
      </w:r>
      <w:r>
        <w:rPr>
          <w:rFonts w:ascii="宋体" w:eastAsia="宋体" w:hAnsi="宋体" w:hint="eastAsia"/>
          <w:b w:val="0"/>
          <w:bCs/>
        </w:rPr>
        <w:t>系统接地故障：从T</w:t>
      </w:r>
      <w:r>
        <w:rPr>
          <w:rFonts w:ascii="宋体" w:eastAsia="宋体" w:hAnsi="宋体"/>
          <w:b w:val="0"/>
          <w:bCs/>
        </w:rPr>
        <w:t>N-C-S</w:t>
      </w:r>
      <w:r>
        <w:rPr>
          <w:rFonts w:ascii="宋体" w:eastAsia="宋体" w:hAnsi="宋体" w:hint="eastAsia"/>
          <w:b w:val="0"/>
          <w:bCs/>
        </w:rPr>
        <w:t>切换至T</w:t>
      </w:r>
      <w:r>
        <w:rPr>
          <w:rFonts w:ascii="宋体" w:eastAsia="宋体" w:hAnsi="宋体"/>
          <w:b w:val="0"/>
          <w:bCs/>
        </w:rPr>
        <w:t>N-S</w:t>
      </w:r>
      <w:r>
        <w:rPr>
          <w:rFonts w:ascii="宋体" w:eastAsia="宋体" w:hAnsi="宋体" w:hint="eastAsia"/>
          <w:b w:val="0"/>
          <w:bCs/>
        </w:rPr>
        <w:t>后，若中性线与保护线混接，可能引发电击或设备损坏。</w:t>
      </w:r>
    </w:p>
    <w:p w:rsidR="00B70A31" w:rsidRDefault="005C7075">
      <w:pPr>
        <w:pStyle w:val="20"/>
        <w:spacing w:line="600" w:lineRule="exact"/>
        <w:ind w:firstLine="560"/>
        <w:rPr>
          <w:rFonts w:ascii="宋体" w:eastAsia="宋体" w:hAnsi="宋体"/>
          <w:b w:val="0"/>
          <w:bCs/>
        </w:rPr>
      </w:pPr>
      <w:r>
        <w:rPr>
          <w:rFonts w:ascii="宋体" w:eastAsia="宋体" w:hAnsi="宋体" w:hint="eastAsia"/>
          <w:b w:val="0"/>
          <w:bCs/>
        </w:rPr>
        <w:t>2）电气设备管理缺陷：若违规使用明火设备（如燃气取暖器），可能引发库区火灾。</w:t>
      </w:r>
    </w:p>
    <w:p w:rsidR="00B70A31" w:rsidRDefault="005C7075">
      <w:pPr>
        <w:pStyle w:val="20"/>
        <w:spacing w:line="600" w:lineRule="exact"/>
        <w:ind w:firstLine="560"/>
        <w:rPr>
          <w:rFonts w:ascii="宋体" w:eastAsia="宋体" w:hAnsi="宋体"/>
          <w:b w:val="0"/>
          <w:bCs/>
        </w:rPr>
      </w:pPr>
      <w:r>
        <w:rPr>
          <w:rFonts w:ascii="宋体" w:eastAsia="宋体" w:hAnsi="宋体" w:hint="eastAsia"/>
          <w:b w:val="0"/>
          <w:bCs/>
        </w:rPr>
        <w:t>安全对策措施</w:t>
      </w:r>
    </w:p>
    <w:p w:rsidR="00B70A31" w:rsidRDefault="005C7075">
      <w:pPr>
        <w:pStyle w:val="20"/>
        <w:spacing w:line="600" w:lineRule="exact"/>
        <w:ind w:firstLine="560"/>
        <w:rPr>
          <w:rFonts w:ascii="宋体" w:eastAsia="宋体" w:hAnsi="宋体"/>
          <w:b w:val="0"/>
          <w:bCs/>
        </w:rPr>
      </w:pPr>
      <w:r>
        <w:rPr>
          <w:rFonts w:ascii="宋体" w:eastAsia="宋体" w:hAnsi="宋体" w:hint="eastAsia"/>
          <w:b w:val="0"/>
          <w:bCs/>
        </w:rPr>
        <w:t>1）防雷防静电：定期检测接地电阻，确保金属屋面与</w:t>
      </w:r>
      <w:proofErr w:type="gramStart"/>
      <w:r>
        <w:rPr>
          <w:rFonts w:ascii="宋体" w:eastAsia="宋体" w:hAnsi="宋体" w:hint="eastAsia"/>
          <w:b w:val="0"/>
          <w:bCs/>
        </w:rPr>
        <w:t>接闪带隔离</w:t>
      </w:r>
      <w:proofErr w:type="gramEnd"/>
      <w:r>
        <w:rPr>
          <w:rFonts w:ascii="宋体" w:eastAsia="宋体" w:hAnsi="宋体" w:hint="eastAsia"/>
          <w:b w:val="0"/>
          <w:bCs/>
        </w:rPr>
        <w:t>；</w:t>
      </w:r>
    </w:p>
    <w:p w:rsidR="00B70A31" w:rsidRDefault="005C7075">
      <w:pPr>
        <w:pStyle w:val="20"/>
        <w:spacing w:line="600" w:lineRule="exact"/>
        <w:ind w:firstLine="560"/>
        <w:rPr>
          <w:rFonts w:ascii="宋体" w:eastAsia="宋体" w:hAnsi="宋体"/>
          <w:b w:val="0"/>
          <w:bCs/>
        </w:rPr>
      </w:pPr>
      <w:r>
        <w:rPr>
          <w:rFonts w:ascii="宋体" w:eastAsia="宋体" w:hAnsi="宋体" w:hint="eastAsia"/>
          <w:b w:val="0"/>
          <w:bCs/>
        </w:rPr>
        <w:t>2）监控系统：选用防爆型设备，并</w:t>
      </w:r>
      <w:proofErr w:type="gramStart"/>
      <w:r>
        <w:rPr>
          <w:rFonts w:ascii="宋体" w:eastAsia="宋体" w:hAnsi="宋体" w:hint="eastAsia"/>
          <w:b w:val="0"/>
          <w:bCs/>
        </w:rPr>
        <w:t>测试全</w:t>
      </w:r>
      <w:proofErr w:type="gramEnd"/>
      <w:r>
        <w:rPr>
          <w:rFonts w:ascii="宋体" w:eastAsia="宋体" w:hAnsi="宋体" w:hint="eastAsia"/>
          <w:b w:val="0"/>
          <w:bCs/>
        </w:rPr>
        <w:t>覆盖无盲区；</w:t>
      </w:r>
    </w:p>
    <w:p w:rsidR="00B70A31" w:rsidRDefault="005C7075">
      <w:pPr>
        <w:pStyle w:val="20"/>
        <w:spacing w:line="600" w:lineRule="exact"/>
        <w:ind w:firstLine="560"/>
        <w:rPr>
          <w:rFonts w:ascii="宋体" w:eastAsia="宋体" w:hAnsi="宋体"/>
          <w:b w:val="0"/>
          <w:bCs/>
        </w:rPr>
      </w:pPr>
      <w:r>
        <w:rPr>
          <w:rFonts w:ascii="宋体" w:eastAsia="宋体" w:hAnsi="宋体" w:hint="eastAsia"/>
          <w:b w:val="0"/>
          <w:bCs/>
        </w:rPr>
        <w:t>3）电气安全：复核架空线路间距，增设剩余电流保护装置（R</w:t>
      </w:r>
      <w:r>
        <w:rPr>
          <w:rFonts w:ascii="宋体" w:eastAsia="宋体" w:hAnsi="宋体"/>
          <w:b w:val="0"/>
          <w:bCs/>
        </w:rPr>
        <w:t>CO</w:t>
      </w:r>
      <w:r>
        <w:rPr>
          <w:rFonts w:ascii="宋体" w:eastAsia="宋体" w:hAnsi="宋体" w:hint="eastAsia"/>
          <w:b w:val="0"/>
          <w:bCs/>
        </w:rPr>
        <w:t>）；</w:t>
      </w:r>
    </w:p>
    <w:p w:rsidR="00B70A31" w:rsidRDefault="005C7075">
      <w:pPr>
        <w:pStyle w:val="20"/>
        <w:spacing w:line="600" w:lineRule="exact"/>
        <w:ind w:firstLine="560"/>
        <w:rPr>
          <w:rFonts w:ascii="宋体" w:eastAsia="宋体" w:hAnsi="宋体"/>
          <w:b w:val="0"/>
          <w:bCs/>
        </w:rPr>
      </w:pPr>
      <w:r>
        <w:rPr>
          <w:rFonts w:ascii="宋体" w:eastAsia="宋体" w:hAnsi="宋体" w:hint="eastAsia"/>
          <w:b w:val="0"/>
          <w:bCs/>
        </w:rPr>
        <w:t>4）应急管理：定期测试应急照明，确保电池容量达标。</w:t>
      </w:r>
    </w:p>
    <w:p w:rsidR="00B70A31" w:rsidRDefault="00B70A31">
      <w:pPr>
        <w:pStyle w:val="20"/>
        <w:spacing w:line="600" w:lineRule="exact"/>
        <w:ind w:firstLine="560"/>
        <w:rPr>
          <w:rFonts w:asciiTheme="minorEastAsia" w:eastAsiaTheme="minorEastAsia" w:hAnsiTheme="minorEastAsia"/>
          <w:b w:val="0"/>
          <w:bCs/>
          <w:color w:val="FF0000"/>
          <w:lang w:val="zh-CN"/>
        </w:rPr>
      </w:pPr>
    </w:p>
    <w:p w:rsidR="00B70A31" w:rsidRDefault="005C7075">
      <w:pPr>
        <w:keepNext/>
        <w:pageBreakBefore/>
        <w:widowControl/>
        <w:spacing w:beforeLines="50" w:before="120" w:line="360" w:lineRule="auto"/>
        <w:jc w:val="center"/>
        <w:outlineLvl w:val="0"/>
        <w:rPr>
          <w:rFonts w:ascii="黑体" w:eastAsia="黑体" w:hAnsi="宋体"/>
          <w:b w:val="0"/>
          <w:sz w:val="32"/>
          <w:szCs w:val="32"/>
        </w:rPr>
      </w:pPr>
      <w:bookmarkStart w:id="226" w:name="_Toc219987691"/>
      <w:bookmarkStart w:id="227" w:name="_Toc233449786"/>
      <w:r>
        <w:rPr>
          <w:rFonts w:ascii="黑体" w:eastAsia="黑体" w:hAnsi="宋体" w:hint="eastAsia"/>
          <w:b w:val="0"/>
          <w:sz w:val="32"/>
          <w:szCs w:val="32"/>
        </w:rPr>
        <w:lastRenderedPageBreak/>
        <w:t>第四章 评价单元划分及评价方法的选择</w:t>
      </w:r>
      <w:bookmarkEnd w:id="226"/>
    </w:p>
    <w:p w:rsidR="00B70A31" w:rsidRDefault="005C7075">
      <w:pPr>
        <w:keepNext/>
        <w:keepLines/>
        <w:spacing w:beforeLines="50" w:before="120" w:line="360" w:lineRule="auto"/>
        <w:outlineLvl w:val="1"/>
        <w:rPr>
          <w:rFonts w:ascii="黑体" w:eastAsia="黑体" w:hAnsi="宋体"/>
          <w:b w:val="0"/>
          <w:bCs/>
          <w:snapToGrid w:val="0"/>
          <w:sz w:val="30"/>
          <w:szCs w:val="30"/>
        </w:rPr>
      </w:pPr>
      <w:bookmarkStart w:id="228" w:name="_Toc211769696"/>
      <w:bookmarkStart w:id="229" w:name="_Toc235865724"/>
      <w:bookmarkStart w:id="230" w:name="_Toc235352276"/>
      <w:bookmarkStart w:id="231" w:name="_Toc364346095"/>
      <w:bookmarkStart w:id="232" w:name="_Toc235352372"/>
      <w:bookmarkStart w:id="233" w:name="_Toc235862393"/>
      <w:bookmarkStart w:id="234" w:name="_Toc235865635"/>
      <w:bookmarkStart w:id="235" w:name="_Toc221454626"/>
      <w:bookmarkStart w:id="236" w:name="_Toc219987692"/>
      <w:r>
        <w:rPr>
          <w:rFonts w:ascii="黑体" w:eastAsia="黑体" w:hAnsi="宋体" w:hint="eastAsia"/>
          <w:b w:val="0"/>
          <w:bCs/>
          <w:snapToGrid w:val="0"/>
          <w:sz w:val="30"/>
          <w:szCs w:val="30"/>
        </w:rPr>
        <w:t>4.1评价单元划分</w:t>
      </w:r>
      <w:bookmarkEnd w:id="228"/>
      <w:bookmarkEnd w:id="229"/>
      <w:bookmarkEnd w:id="230"/>
      <w:bookmarkEnd w:id="231"/>
      <w:bookmarkEnd w:id="232"/>
      <w:bookmarkEnd w:id="233"/>
      <w:bookmarkEnd w:id="234"/>
      <w:bookmarkEnd w:id="235"/>
      <w:bookmarkEnd w:id="236"/>
    </w:p>
    <w:p w:rsidR="00B70A31" w:rsidRDefault="005C7075">
      <w:pPr>
        <w:adjustRightInd w:val="0"/>
        <w:snapToGrid w:val="0"/>
        <w:spacing w:line="360" w:lineRule="auto"/>
        <w:ind w:firstLineChars="187" w:firstLine="524"/>
        <w:rPr>
          <w:rFonts w:ascii="宋体" w:hAnsi="宋体" w:cs="宋体"/>
          <w:b w:val="0"/>
          <w:sz w:val="28"/>
        </w:rPr>
      </w:pPr>
      <w:r>
        <w:rPr>
          <w:rFonts w:ascii="宋体" w:hAnsi="宋体" w:cs="宋体" w:hint="eastAsia"/>
          <w:b w:val="0"/>
          <w:sz w:val="28"/>
        </w:rPr>
        <w:t xml:space="preserve">根据《安全预评价导则》（AQ8002-2007）和《烟花爆竹企业安全评价规范》（AQ4113-2008）结合评价对象的主要功能、区域划分及其危险性质，结合安全评价单元的划分原则，为简单有效地对库区各环节危险、有害因素进行评价，考虑本项目的特点，本次评价将对象划分为以下几个评价单元： </w:t>
      </w:r>
    </w:p>
    <w:p w:rsidR="00B70A31" w:rsidRDefault="005C7075">
      <w:pPr>
        <w:adjustRightInd w:val="0"/>
        <w:snapToGrid w:val="0"/>
        <w:spacing w:line="360" w:lineRule="auto"/>
        <w:ind w:firstLineChars="196" w:firstLine="549"/>
        <w:rPr>
          <w:rFonts w:ascii="宋体" w:hAnsi="宋体" w:cs="宋体"/>
          <w:b w:val="0"/>
          <w:sz w:val="28"/>
          <w:szCs w:val="28"/>
        </w:rPr>
      </w:pPr>
      <w:r>
        <w:rPr>
          <w:rFonts w:ascii="宋体" w:hAnsi="宋体" w:cs="宋体" w:hint="eastAsia"/>
          <w:b w:val="0"/>
          <w:sz w:val="28"/>
          <w:szCs w:val="28"/>
        </w:rPr>
        <w:t>1）建设项目外部安全条件单元；</w:t>
      </w:r>
    </w:p>
    <w:p w:rsidR="00B70A31" w:rsidRDefault="005C7075">
      <w:pPr>
        <w:adjustRightInd w:val="0"/>
        <w:snapToGrid w:val="0"/>
        <w:spacing w:line="360" w:lineRule="auto"/>
        <w:ind w:firstLineChars="196" w:firstLine="549"/>
        <w:rPr>
          <w:rFonts w:ascii="宋体" w:hAnsi="宋体" w:cs="宋体"/>
          <w:b w:val="0"/>
          <w:sz w:val="28"/>
          <w:szCs w:val="28"/>
        </w:rPr>
      </w:pPr>
      <w:r>
        <w:rPr>
          <w:rFonts w:ascii="宋体" w:hAnsi="宋体" w:cs="宋体" w:hint="eastAsia"/>
          <w:b w:val="0"/>
          <w:sz w:val="28"/>
          <w:szCs w:val="28"/>
        </w:rPr>
        <w:t>2）选址、总平面布置和内部距离；</w:t>
      </w:r>
    </w:p>
    <w:p w:rsidR="00B70A31" w:rsidRDefault="005C7075">
      <w:pPr>
        <w:adjustRightInd w:val="0"/>
        <w:snapToGrid w:val="0"/>
        <w:spacing w:line="360" w:lineRule="auto"/>
        <w:ind w:firstLineChars="196" w:firstLine="549"/>
        <w:rPr>
          <w:rFonts w:ascii="宋体" w:hAnsi="宋体" w:cs="宋体"/>
          <w:b w:val="0"/>
          <w:sz w:val="28"/>
          <w:szCs w:val="28"/>
        </w:rPr>
      </w:pPr>
      <w:r>
        <w:rPr>
          <w:rFonts w:ascii="宋体" w:hAnsi="宋体" w:cs="宋体" w:hint="eastAsia"/>
          <w:b w:val="0"/>
          <w:sz w:val="28"/>
          <w:szCs w:val="28"/>
        </w:rPr>
        <w:t>3）安全设施单元。</w:t>
      </w:r>
    </w:p>
    <w:p w:rsidR="00B70A31" w:rsidRDefault="005C7075">
      <w:pPr>
        <w:keepNext/>
        <w:keepLines/>
        <w:spacing w:beforeLines="50" w:before="120" w:line="360" w:lineRule="auto"/>
        <w:outlineLvl w:val="1"/>
        <w:rPr>
          <w:rFonts w:ascii="黑体" w:eastAsia="黑体" w:hAnsi="宋体"/>
          <w:b w:val="0"/>
          <w:bCs/>
          <w:snapToGrid w:val="0"/>
          <w:sz w:val="30"/>
          <w:szCs w:val="30"/>
        </w:rPr>
      </w:pPr>
      <w:bookmarkStart w:id="237" w:name="_Toc219987693"/>
      <w:r>
        <w:rPr>
          <w:rFonts w:ascii="黑体" w:eastAsia="黑体" w:hAnsi="宋体" w:hint="eastAsia"/>
          <w:b w:val="0"/>
          <w:bCs/>
          <w:snapToGrid w:val="0"/>
          <w:sz w:val="30"/>
          <w:szCs w:val="30"/>
        </w:rPr>
        <w:t>4.2评价方法</w:t>
      </w:r>
      <w:bookmarkEnd w:id="227"/>
      <w:r>
        <w:rPr>
          <w:rFonts w:ascii="黑体" w:eastAsia="黑体" w:hAnsi="宋体" w:hint="eastAsia"/>
          <w:b w:val="0"/>
          <w:bCs/>
          <w:snapToGrid w:val="0"/>
          <w:sz w:val="30"/>
          <w:szCs w:val="30"/>
        </w:rPr>
        <w:t>选择</w:t>
      </w:r>
      <w:bookmarkEnd w:id="237"/>
    </w:p>
    <w:p w:rsidR="00B70A31" w:rsidRDefault="005C7075">
      <w:pPr>
        <w:pStyle w:val="3"/>
        <w:rPr>
          <w:rFonts w:ascii="黑体" w:eastAsia="黑体" w:hAnsi="黑体" w:cs="宋体"/>
          <w:b w:val="0"/>
          <w:szCs w:val="28"/>
        </w:rPr>
      </w:pPr>
      <w:bookmarkStart w:id="238" w:name="_Toc233449787"/>
      <w:bookmarkStart w:id="239" w:name="_Toc165038808"/>
      <w:r>
        <w:rPr>
          <w:rFonts w:ascii="黑体" w:eastAsia="黑体" w:hAnsi="黑体" w:cs="宋体" w:hint="eastAsia"/>
          <w:b w:val="0"/>
          <w:szCs w:val="28"/>
        </w:rPr>
        <w:t>4.2.1安全检查表法（SCL）</w:t>
      </w:r>
      <w:bookmarkEnd w:id="238"/>
      <w:bookmarkEnd w:id="239"/>
    </w:p>
    <w:p w:rsidR="00B70A31" w:rsidRDefault="005C7075">
      <w:pPr>
        <w:adjustRightInd w:val="0"/>
        <w:snapToGrid w:val="0"/>
        <w:spacing w:line="520" w:lineRule="exact"/>
        <w:ind w:firstLineChars="200" w:firstLine="560"/>
        <w:rPr>
          <w:rFonts w:ascii="宋体" w:hAnsi="宋体" w:cs="宋体"/>
          <w:b w:val="0"/>
          <w:sz w:val="28"/>
        </w:rPr>
      </w:pPr>
      <w:r>
        <w:rPr>
          <w:rFonts w:ascii="宋体" w:hAnsi="宋体" w:cs="宋体" w:hint="eastAsia"/>
          <w:b w:val="0"/>
          <w:sz w:val="28"/>
        </w:rPr>
        <w:t>安全检查表法是系统安全工程的一种</w:t>
      </w:r>
      <w:proofErr w:type="gramStart"/>
      <w:r>
        <w:rPr>
          <w:rFonts w:ascii="宋体" w:hAnsi="宋体" w:cs="宋体" w:hint="eastAsia"/>
          <w:b w:val="0"/>
          <w:sz w:val="28"/>
        </w:rPr>
        <w:t>最</w:t>
      </w:r>
      <w:proofErr w:type="gramEnd"/>
      <w:r>
        <w:rPr>
          <w:rFonts w:ascii="宋体" w:hAnsi="宋体" w:cs="宋体" w:hint="eastAsia"/>
          <w:b w:val="0"/>
          <w:sz w:val="28"/>
        </w:rPr>
        <w:t>基础、最简便、最广泛应用的系统安全评价方法。安全检查表不仅用于查找系统中各种潜在的事故隐患,还对各检查项目给予量化,用于进行系统安全评价。</w:t>
      </w:r>
    </w:p>
    <w:p w:rsidR="00B70A31" w:rsidRDefault="005C7075">
      <w:pPr>
        <w:adjustRightInd w:val="0"/>
        <w:snapToGrid w:val="0"/>
        <w:spacing w:line="520" w:lineRule="exact"/>
        <w:ind w:firstLineChars="200" w:firstLine="560"/>
        <w:rPr>
          <w:rFonts w:ascii="宋体" w:hAnsi="宋体" w:cs="宋体"/>
          <w:b w:val="0"/>
          <w:sz w:val="28"/>
        </w:rPr>
      </w:pPr>
      <w:r>
        <w:rPr>
          <w:rFonts w:ascii="宋体" w:hAnsi="宋体" w:cs="宋体" w:hint="eastAsia"/>
          <w:b w:val="0"/>
          <w:sz w:val="28"/>
        </w:rPr>
        <w:t>安全检查表是由一些对工艺过程、机械设备和作业情况熟悉并富有安全技术、安全管理经验的人员,事先对分析对象进行详尽分析和充分讨论,列出检查单元和部位、检查项目、检查要求、</w:t>
      </w:r>
      <w:proofErr w:type="gramStart"/>
      <w:r>
        <w:rPr>
          <w:rFonts w:ascii="宋体" w:hAnsi="宋体" w:cs="宋体" w:hint="eastAsia"/>
          <w:b w:val="0"/>
          <w:sz w:val="28"/>
        </w:rPr>
        <w:t>各项赋分标准</w:t>
      </w:r>
      <w:proofErr w:type="gramEnd"/>
      <w:r>
        <w:rPr>
          <w:rFonts w:ascii="宋体" w:hAnsi="宋体" w:cs="宋体" w:hint="eastAsia"/>
          <w:b w:val="0"/>
          <w:sz w:val="28"/>
        </w:rPr>
        <w:t>、评定系统安全等级分值标准等内容的表格（清单）。</w:t>
      </w:r>
    </w:p>
    <w:p w:rsidR="00B70A31" w:rsidRDefault="005C7075">
      <w:pPr>
        <w:adjustRightInd w:val="0"/>
        <w:snapToGrid w:val="0"/>
        <w:spacing w:line="520" w:lineRule="exact"/>
        <w:ind w:firstLineChars="200" w:firstLine="560"/>
        <w:rPr>
          <w:rFonts w:ascii="宋体" w:hAnsi="宋体" w:cs="宋体"/>
          <w:b w:val="0"/>
          <w:sz w:val="28"/>
        </w:rPr>
      </w:pPr>
      <w:r>
        <w:rPr>
          <w:rFonts w:ascii="宋体" w:hAnsi="宋体" w:cs="宋体" w:hint="eastAsia"/>
          <w:b w:val="0"/>
          <w:sz w:val="28"/>
        </w:rPr>
        <w:t>对系统进行评价,对照安全检查表逐项检查、</w:t>
      </w:r>
      <w:proofErr w:type="gramStart"/>
      <w:r>
        <w:rPr>
          <w:rFonts w:ascii="宋体" w:hAnsi="宋体" w:cs="宋体" w:hint="eastAsia"/>
          <w:b w:val="0"/>
          <w:sz w:val="28"/>
        </w:rPr>
        <w:t>赋分</w:t>
      </w:r>
      <w:proofErr w:type="gramEnd"/>
      <w:r>
        <w:rPr>
          <w:rFonts w:ascii="宋体" w:hAnsi="宋体" w:cs="宋体" w:hint="eastAsia"/>
          <w:b w:val="0"/>
          <w:sz w:val="28"/>
        </w:rPr>
        <w:t>,从而评价出系统的安全等级。</w:t>
      </w:r>
    </w:p>
    <w:p w:rsidR="00B70A31" w:rsidRDefault="005C7075">
      <w:pPr>
        <w:adjustRightInd w:val="0"/>
        <w:snapToGrid w:val="0"/>
        <w:spacing w:line="360" w:lineRule="auto"/>
        <w:ind w:firstLineChars="200" w:firstLine="560"/>
        <w:rPr>
          <w:rFonts w:ascii="宋体" w:hAnsi="宋体" w:cs="宋体"/>
          <w:b w:val="0"/>
          <w:sz w:val="28"/>
        </w:rPr>
      </w:pPr>
      <w:r>
        <w:rPr>
          <w:rFonts w:ascii="宋体" w:hAnsi="宋体" w:cs="宋体" w:hint="eastAsia"/>
          <w:b w:val="0"/>
          <w:sz w:val="28"/>
        </w:rPr>
        <w:t>当安全检查表用于设计、维修、环境、管理等方面查找缺陷或隐患时,可省略赋分、评级等内容和步骤。</w:t>
      </w:r>
    </w:p>
    <w:p w:rsidR="00B70A31" w:rsidRDefault="005C7075">
      <w:pPr>
        <w:pStyle w:val="3"/>
        <w:rPr>
          <w:rFonts w:ascii="黑体" w:eastAsia="黑体" w:hAnsi="黑体" w:cs="宋体"/>
          <w:b w:val="0"/>
          <w:szCs w:val="28"/>
        </w:rPr>
      </w:pPr>
      <w:bookmarkStart w:id="240" w:name="_Toc165038809"/>
      <w:bookmarkStart w:id="241" w:name="_Toc92175255"/>
      <w:bookmarkStart w:id="242" w:name="_Toc92180781"/>
      <w:bookmarkStart w:id="243" w:name="_Toc124131605"/>
      <w:bookmarkStart w:id="244" w:name="_Toc101064852"/>
      <w:bookmarkStart w:id="245" w:name="_Toc233449788"/>
      <w:r>
        <w:rPr>
          <w:rFonts w:ascii="黑体" w:eastAsia="黑体" w:hAnsi="黑体" w:cs="宋体" w:hint="eastAsia"/>
          <w:b w:val="0"/>
          <w:szCs w:val="28"/>
        </w:rPr>
        <w:t>4.2.2预先危险性分析法（PHA）</w:t>
      </w:r>
      <w:bookmarkEnd w:id="240"/>
      <w:bookmarkEnd w:id="241"/>
      <w:bookmarkEnd w:id="242"/>
      <w:bookmarkEnd w:id="243"/>
      <w:bookmarkEnd w:id="244"/>
      <w:bookmarkEnd w:id="245"/>
    </w:p>
    <w:p w:rsidR="00B70A31" w:rsidRDefault="005C7075">
      <w:pPr>
        <w:spacing w:line="360" w:lineRule="auto"/>
        <w:ind w:firstLineChars="200" w:firstLine="560"/>
        <w:rPr>
          <w:rFonts w:ascii="宋体" w:hAnsi="宋体" w:cs="宋体"/>
          <w:b w:val="0"/>
          <w:sz w:val="28"/>
        </w:rPr>
      </w:pPr>
      <w:r>
        <w:rPr>
          <w:rFonts w:ascii="宋体" w:hAnsi="宋体" w:cs="宋体" w:hint="eastAsia"/>
          <w:b w:val="0"/>
          <w:sz w:val="28"/>
        </w:rPr>
        <w:t>预先危险性分析（Preliminary Hazard Analysis，简称PHA）</w:t>
      </w:r>
      <w:r>
        <w:rPr>
          <w:rFonts w:ascii="宋体" w:hAnsi="宋体" w:cs="宋体" w:hint="eastAsia"/>
          <w:b w:val="0"/>
          <w:sz w:val="28"/>
        </w:rPr>
        <w:lastRenderedPageBreak/>
        <w:t>是在进行某项工程活动（包括设计、施工、生产、维修等）之前，对系统存在的各种危险因素（类别、分布）、出现条件和事故可能造成的后果进行宏观、概略分析的系统安全分析方法。其目的是早期发现系统的潜在危险因素，确定系统的危险性等级，提出相应的防范措施，防止这些危险因素发展成为事故，避免考虑不周所造成的损失。</w:t>
      </w:r>
    </w:p>
    <w:p w:rsidR="00B70A31" w:rsidRDefault="005C7075">
      <w:pPr>
        <w:spacing w:line="360" w:lineRule="auto"/>
        <w:ind w:firstLineChars="200" w:firstLine="560"/>
        <w:rPr>
          <w:rFonts w:ascii="宋体" w:hAnsi="宋体" w:cs="宋体"/>
          <w:b w:val="0"/>
          <w:sz w:val="28"/>
          <w:szCs w:val="28"/>
          <w:lang w:val="en-GB"/>
        </w:rPr>
      </w:pPr>
      <w:bookmarkStart w:id="246" w:name="_Toc233449789"/>
      <w:r>
        <w:rPr>
          <w:rFonts w:ascii="宋体" w:hAnsi="宋体" w:cs="宋体" w:hint="eastAsia"/>
          <w:b w:val="0"/>
          <w:sz w:val="28"/>
          <w:szCs w:val="28"/>
          <w:lang w:val="en-GB"/>
        </w:rPr>
        <w:t>相关的危险事件严重性等级、危险事件可能性等级、危险评价指数矩阵和危险程度判定准则见表4.2.2-1、4.2.2-2。</w:t>
      </w:r>
    </w:p>
    <w:p w:rsidR="00B70A31" w:rsidRDefault="005C7075">
      <w:pPr>
        <w:jc w:val="center"/>
        <w:rPr>
          <w:rFonts w:ascii="Arial" w:eastAsia="黑体" w:hAnsi="Arial" w:cs="Arial"/>
          <w:b w:val="0"/>
          <w:sz w:val="24"/>
        </w:rPr>
      </w:pPr>
      <w:r>
        <w:rPr>
          <w:rFonts w:ascii="Arial" w:eastAsia="黑体" w:hAnsi="Arial" w:cs="Arial"/>
          <w:b w:val="0"/>
          <w:sz w:val="24"/>
        </w:rPr>
        <w:t>表</w:t>
      </w:r>
      <w:r>
        <w:rPr>
          <w:rFonts w:ascii="Arial" w:eastAsia="黑体" w:hAnsi="Arial" w:cs="Arial" w:hint="eastAsia"/>
          <w:b w:val="0"/>
          <w:sz w:val="24"/>
        </w:rPr>
        <w:t xml:space="preserve">4.2.2-1  </w:t>
      </w:r>
      <w:r>
        <w:rPr>
          <w:rFonts w:ascii="Arial" w:eastAsia="黑体" w:hAnsi="Arial" w:cs="Arial" w:hint="eastAsia"/>
          <w:b w:val="0"/>
          <w:sz w:val="24"/>
        </w:rPr>
        <w:t>危险、有害因素的危险程度等级划分表</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958"/>
        <w:gridCol w:w="1173"/>
        <w:gridCol w:w="1391"/>
        <w:gridCol w:w="5302"/>
      </w:tblGrid>
      <w:tr w:rsidR="00B70A31">
        <w:trPr>
          <w:trHeight w:val="454"/>
          <w:jc w:val="center"/>
        </w:trPr>
        <w:tc>
          <w:tcPr>
            <w:tcW w:w="958" w:type="dxa"/>
            <w:vAlign w:val="center"/>
          </w:tcPr>
          <w:p w:rsidR="00B70A31" w:rsidRDefault="005C7075">
            <w:pPr>
              <w:spacing w:line="240" w:lineRule="atLeast"/>
              <w:jc w:val="center"/>
              <w:rPr>
                <w:rFonts w:asciiTheme="minorEastAsia" w:eastAsiaTheme="minorEastAsia" w:hAnsiTheme="minorEastAsia" w:cs="Arial"/>
                <w:bCs/>
                <w:szCs w:val="21"/>
              </w:rPr>
            </w:pPr>
            <w:r>
              <w:rPr>
                <w:rFonts w:asciiTheme="minorEastAsia" w:eastAsiaTheme="minorEastAsia" w:hAnsiTheme="minorEastAsia" w:cs="Arial"/>
                <w:bCs/>
                <w:szCs w:val="21"/>
              </w:rPr>
              <w:t>级别</w:t>
            </w:r>
          </w:p>
        </w:tc>
        <w:tc>
          <w:tcPr>
            <w:tcW w:w="1173" w:type="dxa"/>
            <w:vAlign w:val="center"/>
          </w:tcPr>
          <w:p w:rsidR="00B70A31" w:rsidRDefault="005C7075">
            <w:pPr>
              <w:spacing w:line="240" w:lineRule="atLeast"/>
              <w:jc w:val="center"/>
              <w:rPr>
                <w:rFonts w:asciiTheme="minorEastAsia" w:eastAsiaTheme="minorEastAsia" w:hAnsiTheme="minorEastAsia" w:cs="Arial"/>
                <w:bCs/>
                <w:szCs w:val="21"/>
              </w:rPr>
            </w:pPr>
            <w:r>
              <w:rPr>
                <w:rFonts w:asciiTheme="minorEastAsia" w:eastAsiaTheme="minorEastAsia" w:hAnsiTheme="minorEastAsia" w:cs="Arial"/>
                <w:bCs/>
                <w:szCs w:val="21"/>
              </w:rPr>
              <w:t>等级系数</w:t>
            </w:r>
          </w:p>
        </w:tc>
        <w:tc>
          <w:tcPr>
            <w:tcW w:w="1391" w:type="dxa"/>
            <w:vAlign w:val="center"/>
          </w:tcPr>
          <w:p w:rsidR="00B70A31" w:rsidRDefault="005C7075">
            <w:pPr>
              <w:spacing w:line="240" w:lineRule="atLeast"/>
              <w:jc w:val="center"/>
              <w:rPr>
                <w:rFonts w:asciiTheme="minorEastAsia" w:eastAsiaTheme="minorEastAsia" w:hAnsiTheme="minorEastAsia" w:cs="Arial"/>
                <w:bCs/>
                <w:szCs w:val="21"/>
              </w:rPr>
            </w:pPr>
            <w:r>
              <w:rPr>
                <w:rFonts w:asciiTheme="minorEastAsia" w:eastAsiaTheme="minorEastAsia" w:hAnsiTheme="minorEastAsia" w:cs="Arial"/>
                <w:bCs/>
                <w:szCs w:val="21"/>
              </w:rPr>
              <w:t>危险程度</w:t>
            </w:r>
          </w:p>
        </w:tc>
        <w:tc>
          <w:tcPr>
            <w:tcW w:w="5302" w:type="dxa"/>
            <w:vAlign w:val="center"/>
          </w:tcPr>
          <w:p w:rsidR="00B70A31" w:rsidRDefault="005C7075">
            <w:pPr>
              <w:spacing w:line="240" w:lineRule="atLeast"/>
              <w:jc w:val="center"/>
              <w:rPr>
                <w:rFonts w:asciiTheme="minorEastAsia" w:eastAsiaTheme="minorEastAsia" w:hAnsiTheme="minorEastAsia" w:cs="Arial"/>
                <w:bCs/>
                <w:szCs w:val="21"/>
              </w:rPr>
            </w:pPr>
            <w:r>
              <w:rPr>
                <w:rFonts w:asciiTheme="minorEastAsia" w:eastAsiaTheme="minorEastAsia" w:hAnsiTheme="minorEastAsia" w:cs="Arial"/>
                <w:bCs/>
                <w:szCs w:val="21"/>
              </w:rPr>
              <w:t>可能导致的事故后果</w:t>
            </w:r>
          </w:p>
        </w:tc>
      </w:tr>
      <w:tr w:rsidR="00B70A31">
        <w:trPr>
          <w:trHeight w:val="454"/>
          <w:jc w:val="center"/>
        </w:trPr>
        <w:tc>
          <w:tcPr>
            <w:tcW w:w="958" w:type="dxa"/>
            <w:vAlign w:val="center"/>
          </w:tcPr>
          <w:p w:rsidR="00B70A31" w:rsidRDefault="005C7075">
            <w:pPr>
              <w:adjustRightInd w:val="0"/>
              <w:snapToGrid w:val="0"/>
              <w:spacing w:line="360" w:lineRule="auto"/>
              <w:jc w:val="center"/>
              <w:rPr>
                <w:rFonts w:asciiTheme="minorEastAsia" w:eastAsiaTheme="minorEastAsia" w:hAnsiTheme="minorEastAsia" w:cs="Arial"/>
                <w:b w:val="0"/>
                <w:szCs w:val="21"/>
              </w:rPr>
            </w:pPr>
            <w:r>
              <w:rPr>
                <w:rFonts w:asciiTheme="minorEastAsia" w:eastAsiaTheme="minorEastAsia" w:hAnsiTheme="minorEastAsia" w:cs="Arial"/>
                <w:b w:val="0"/>
                <w:kern w:val="0"/>
                <w:szCs w:val="21"/>
              </w:rPr>
              <w:t>I</w:t>
            </w:r>
          </w:p>
        </w:tc>
        <w:tc>
          <w:tcPr>
            <w:tcW w:w="1173" w:type="dxa"/>
            <w:vAlign w:val="center"/>
          </w:tcPr>
          <w:p w:rsidR="00B70A31" w:rsidRDefault="005C7075">
            <w:pPr>
              <w:spacing w:line="240" w:lineRule="atLeast"/>
              <w:jc w:val="center"/>
              <w:rPr>
                <w:rFonts w:asciiTheme="minorEastAsia" w:eastAsiaTheme="minorEastAsia" w:hAnsiTheme="minorEastAsia" w:cs="Arial"/>
                <w:b w:val="0"/>
                <w:szCs w:val="21"/>
              </w:rPr>
            </w:pPr>
            <w:r>
              <w:rPr>
                <w:rFonts w:asciiTheme="minorEastAsia" w:eastAsiaTheme="minorEastAsia" w:hAnsiTheme="minorEastAsia" w:cs="Arial"/>
                <w:b w:val="0"/>
                <w:szCs w:val="21"/>
              </w:rPr>
              <w:t>1</w:t>
            </w:r>
          </w:p>
        </w:tc>
        <w:tc>
          <w:tcPr>
            <w:tcW w:w="1391" w:type="dxa"/>
            <w:vAlign w:val="center"/>
          </w:tcPr>
          <w:p w:rsidR="00B70A31" w:rsidRDefault="005C7075">
            <w:pPr>
              <w:spacing w:line="240" w:lineRule="atLeast"/>
              <w:jc w:val="center"/>
              <w:rPr>
                <w:rFonts w:asciiTheme="minorEastAsia" w:eastAsiaTheme="minorEastAsia" w:hAnsiTheme="minorEastAsia" w:cs="Arial"/>
                <w:b w:val="0"/>
                <w:szCs w:val="21"/>
              </w:rPr>
            </w:pPr>
            <w:r>
              <w:rPr>
                <w:rFonts w:asciiTheme="minorEastAsia" w:eastAsiaTheme="minorEastAsia" w:hAnsiTheme="minorEastAsia" w:cs="Arial"/>
                <w:b w:val="0"/>
                <w:szCs w:val="21"/>
              </w:rPr>
              <w:t>安全的</w:t>
            </w:r>
          </w:p>
        </w:tc>
        <w:tc>
          <w:tcPr>
            <w:tcW w:w="5302" w:type="dxa"/>
            <w:vAlign w:val="center"/>
          </w:tcPr>
          <w:p w:rsidR="00B70A31" w:rsidRDefault="005C7075">
            <w:pPr>
              <w:spacing w:line="240" w:lineRule="atLeast"/>
              <w:jc w:val="center"/>
              <w:rPr>
                <w:rFonts w:asciiTheme="minorEastAsia" w:eastAsiaTheme="minorEastAsia" w:hAnsiTheme="minorEastAsia" w:cs="Arial"/>
                <w:b w:val="0"/>
                <w:szCs w:val="21"/>
              </w:rPr>
            </w:pPr>
            <w:r>
              <w:rPr>
                <w:rFonts w:asciiTheme="minorEastAsia" w:eastAsiaTheme="minorEastAsia" w:hAnsiTheme="minorEastAsia" w:cs="Arial"/>
                <w:b w:val="0"/>
                <w:szCs w:val="21"/>
              </w:rPr>
              <w:t>不会造成人员伤害及系统损坏</w:t>
            </w:r>
          </w:p>
        </w:tc>
      </w:tr>
      <w:tr w:rsidR="00B70A31">
        <w:trPr>
          <w:trHeight w:val="454"/>
          <w:jc w:val="center"/>
        </w:trPr>
        <w:tc>
          <w:tcPr>
            <w:tcW w:w="958" w:type="dxa"/>
            <w:vAlign w:val="center"/>
          </w:tcPr>
          <w:p w:rsidR="00B70A31" w:rsidRDefault="005C7075">
            <w:pPr>
              <w:adjustRightInd w:val="0"/>
              <w:snapToGrid w:val="0"/>
              <w:spacing w:line="360" w:lineRule="auto"/>
              <w:jc w:val="center"/>
              <w:rPr>
                <w:rFonts w:asciiTheme="minorEastAsia" w:eastAsiaTheme="minorEastAsia" w:hAnsiTheme="minorEastAsia" w:cs="Arial"/>
                <w:b w:val="0"/>
                <w:szCs w:val="21"/>
              </w:rPr>
            </w:pPr>
            <w:r>
              <w:rPr>
                <w:rFonts w:asciiTheme="minorEastAsia" w:eastAsiaTheme="minorEastAsia" w:hAnsiTheme="minorEastAsia" w:cs="Arial"/>
                <w:b w:val="0"/>
                <w:kern w:val="0"/>
                <w:szCs w:val="21"/>
              </w:rPr>
              <w:t>II</w:t>
            </w:r>
          </w:p>
        </w:tc>
        <w:tc>
          <w:tcPr>
            <w:tcW w:w="1173" w:type="dxa"/>
            <w:vAlign w:val="center"/>
          </w:tcPr>
          <w:p w:rsidR="00B70A31" w:rsidRDefault="005C7075">
            <w:pPr>
              <w:spacing w:line="240" w:lineRule="atLeast"/>
              <w:jc w:val="center"/>
              <w:rPr>
                <w:rFonts w:asciiTheme="minorEastAsia" w:eastAsiaTheme="minorEastAsia" w:hAnsiTheme="minorEastAsia" w:cs="Arial"/>
                <w:b w:val="0"/>
                <w:szCs w:val="21"/>
              </w:rPr>
            </w:pPr>
            <w:r>
              <w:rPr>
                <w:rFonts w:asciiTheme="minorEastAsia" w:eastAsiaTheme="minorEastAsia" w:hAnsiTheme="minorEastAsia" w:cs="Arial"/>
                <w:b w:val="0"/>
                <w:szCs w:val="21"/>
              </w:rPr>
              <w:t>2</w:t>
            </w:r>
          </w:p>
        </w:tc>
        <w:tc>
          <w:tcPr>
            <w:tcW w:w="1391" w:type="dxa"/>
            <w:vAlign w:val="center"/>
          </w:tcPr>
          <w:p w:rsidR="00B70A31" w:rsidRDefault="005C7075">
            <w:pPr>
              <w:spacing w:line="240" w:lineRule="atLeast"/>
              <w:jc w:val="center"/>
              <w:rPr>
                <w:rFonts w:asciiTheme="minorEastAsia" w:eastAsiaTheme="minorEastAsia" w:hAnsiTheme="minorEastAsia" w:cs="Arial"/>
                <w:b w:val="0"/>
                <w:szCs w:val="21"/>
              </w:rPr>
            </w:pPr>
            <w:r>
              <w:rPr>
                <w:rFonts w:asciiTheme="minorEastAsia" w:eastAsiaTheme="minorEastAsia" w:hAnsiTheme="minorEastAsia" w:cs="Arial"/>
                <w:b w:val="0"/>
                <w:szCs w:val="21"/>
              </w:rPr>
              <w:t>临界的</w:t>
            </w:r>
          </w:p>
        </w:tc>
        <w:tc>
          <w:tcPr>
            <w:tcW w:w="5302" w:type="dxa"/>
            <w:vAlign w:val="center"/>
          </w:tcPr>
          <w:p w:rsidR="00B70A31" w:rsidRDefault="005C7075">
            <w:pPr>
              <w:spacing w:line="240" w:lineRule="atLeast"/>
              <w:jc w:val="center"/>
              <w:rPr>
                <w:rFonts w:asciiTheme="minorEastAsia" w:eastAsiaTheme="minorEastAsia" w:hAnsiTheme="minorEastAsia" w:cs="Arial"/>
                <w:b w:val="0"/>
                <w:szCs w:val="21"/>
              </w:rPr>
            </w:pPr>
            <w:r>
              <w:rPr>
                <w:rFonts w:asciiTheme="minorEastAsia" w:eastAsiaTheme="minorEastAsia" w:hAnsiTheme="minorEastAsia" w:cs="Arial"/>
                <w:b w:val="0"/>
                <w:szCs w:val="21"/>
              </w:rPr>
              <w:t>处于事故的边缘状态，暂时不会造成人员伤亡、系统损坏或降低系统性能，但应予以排除或采取控制措施</w:t>
            </w:r>
          </w:p>
        </w:tc>
      </w:tr>
      <w:tr w:rsidR="00B70A31">
        <w:trPr>
          <w:trHeight w:val="454"/>
          <w:jc w:val="center"/>
        </w:trPr>
        <w:tc>
          <w:tcPr>
            <w:tcW w:w="958" w:type="dxa"/>
            <w:vAlign w:val="center"/>
          </w:tcPr>
          <w:p w:rsidR="00B70A31" w:rsidRDefault="005C7075">
            <w:pPr>
              <w:adjustRightInd w:val="0"/>
              <w:snapToGrid w:val="0"/>
              <w:spacing w:line="360" w:lineRule="auto"/>
              <w:jc w:val="center"/>
              <w:rPr>
                <w:rFonts w:asciiTheme="minorEastAsia" w:eastAsiaTheme="minorEastAsia" w:hAnsiTheme="minorEastAsia" w:cs="Arial"/>
                <w:b w:val="0"/>
                <w:szCs w:val="21"/>
              </w:rPr>
            </w:pPr>
            <w:r>
              <w:rPr>
                <w:rFonts w:asciiTheme="minorEastAsia" w:eastAsiaTheme="minorEastAsia" w:hAnsiTheme="minorEastAsia" w:cs="Arial"/>
                <w:b w:val="0"/>
                <w:kern w:val="0"/>
                <w:szCs w:val="21"/>
              </w:rPr>
              <w:t>Ⅲ</w:t>
            </w:r>
          </w:p>
        </w:tc>
        <w:tc>
          <w:tcPr>
            <w:tcW w:w="1173" w:type="dxa"/>
            <w:vAlign w:val="center"/>
          </w:tcPr>
          <w:p w:rsidR="00B70A31" w:rsidRDefault="005C7075">
            <w:pPr>
              <w:spacing w:line="240" w:lineRule="atLeast"/>
              <w:jc w:val="center"/>
              <w:rPr>
                <w:rFonts w:asciiTheme="minorEastAsia" w:eastAsiaTheme="minorEastAsia" w:hAnsiTheme="minorEastAsia" w:cs="Arial"/>
                <w:b w:val="0"/>
                <w:szCs w:val="21"/>
              </w:rPr>
            </w:pPr>
            <w:r>
              <w:rPr>
                <w:rFonts w:asciiTheme="minorEastAsia" w:eastAsiaTheme="minorEastAsia" w:hAnsiTheme="minorEastAsia" w:cs="Arial"/>
                <w:b w:val="0"/>
                <w:szCs w:val="21"/>
              </w:rPr>
              <w:t>4</w:t>
            </w:r>
          </w:p>
        </w:tc>
        <w:tc>
          <w:tcPr>
            <w:tcW w:w="1391" w:type="dxa"/>
            <w:vAlign w:val="center"/>
          </w:tcPr>
          <w:p w:rsidR="00B70A31" w:rsidRDefault="005C7075">
            <w:pPr>
              <w:spacing w:line="240" w:lineRule="atLeast"/>
              <w:jc w:val="center"/>
              <w:rPr>
                <w:rFonts w:asciiTheme="minorEastAsia" w:eastAsiaTheme="minorEastAsia" w:hAnsiTheme="minorEastAsia" w:cs="Arial"/>
                <w:b w:val="0"/>
                <w:szCs w:val="21"/>
              </w:rPr>
            </w:pPr>
            <w:r>
              <w:rPr>
                <w:rFonts w:asciiTheme="minorEastAsia" w:eastAsiaTheme="minorEastAsia" w:hAnsiTheme="minorEastAsia" w:cs="Arial"/>
                <w:b w:val="0"/>
                <w:szCs w:val="21"/>
              </w:rPr>
              <w:t>危险的</w:t>
            </w:r>
          </w:p>
        </w:tc>
        <w:tc>
          <w:tcPr>
            <w:tcW w:w="5302" w:type="dxa"/>
            <w:vAlign w:val="center"/>
          </w:tcPr>
          <w:p w:rsidR="00B70A31" w:rsidRDefault="005C7075">
            <w:pPr>
              <w:spacing w:line="240" w:lineRule="atLeast"/>
              <w:jc w:val="center"/>
              <w:rPr>
                <w:rFonts w:asciiTheme="minorEastAsia" w:eastAsiaTheme="minorEastAsia" w:hAnsiTheme="minorEastAsia" w:cs="Arial"/>
                <w:b w:val="0"/>
                <w:szCs w:val="21"/>
              </w:rPr>
            </w:pPr>
            <w:r>
              <w:rPr>
                <w:rFonts w:asciiTheme="minorEastAsia" w:eastAsiaTheme="minorEastAsia" w:hAnsiTheme="minorEastAsia" w:cs="Arial"/>
                <w:b w:val="0"/>
                <w:szCs w:val="21"/>
              </w:rPr>
              <w:t>会造成人员伤害及系统损坏，要立即采取防范对策措施</w:t>
            </w:r>
          </w:p>
        </w:tc>
      </w:tr>
      <w:tr w:rsidR="00B70A31">
        <w:trPr>
          <w:trHeight w:val="454"/>
          <w:jc w:val="center"/>
        </w:trPr>
        <w:tc>
          <w:tcPr>
            <w:tcW w:w="958" w:type="dxa"/>
            <w:vAlign w:val="center"/>
          </w:tcPr>
          <w:p w:rsidR="00B70A31" w:rsidRDefault="005C7075">
            <w:pPr>
              <w:adjustRightInd w:val="0"/>
              <w:snapToGrid w:val="0"/>
              <w:spacing w:line="360" w:lineRule="auto"/>
              <w:jc w:val="center"/>
              <w:rPr>
                <w:rFonts w:asciiTheme="minorEastAsia" w:eastAsiaTheme="minorEastAsia" w:hAnsiTheme="minorEastAsia" w:cs="Arial"/>
                <w:b w:val="0"/>
                <w:szCs w:val="21"/>
              </w:rPr>
            </w:pPr>
            <w:r>
              <w:rPr>
                <w:rFonts w:asciiTheme="minorEastAsia" w:eastAsiaTheme="minorEastAsia" w:hAnsiTheme="minorEastAsia" w:cs="Arial"/>
                <w:b w:val="0"/>
                <w:kern w:val="0"/>
                <w:szCs w:val="21"/>
              </w:rPr>
              <w:t>Ⅳ</w:t>
            </w:r>
          </w:p>
        </w:tc>
        <w:tc>
          <w:tcPr>
            <w:tcW w:w="1173" w:type="dxa"/>
            <w:vAlign w:val="center"/>
          </w:tcPr>
          <w:p w:rsidR="00B70A31" w:rsidRDefault="005C7075">
            <w:pPr>
              <w:spacing w:line="240" w:lineRule="atLeast"/>
              <w:jc w:val="center"/>
              <w:rPr>
                <w:rFonts w:asciiTheme="minorEastAsia" w:eastAsiaTheme="minorEastAsia" w:hAnsiTheme="minorEastAsia" w:cs="Arial"/>
                <w:b w:val="0"/>
                <w:szCs w:val="21"/>
              </w:rPr>
            </w:pPr>
            <w:r>
              <w:rPr>
                <w:rFonts w:asciiTheme="minorEastAsia" w:eastAsiaTheme="minorEastAsia" w:hAnsiTheme="minorEastAsia" w:cs="Arial"/>
                <w:b w:val="0"/>
                <w:szCs w:val="21"/>
              </w:rPr>
              <w:t>8</w:t>
            </w:r>
          </w:p>
        </w:tc>
        <w:tc>
          <w:tcPr>
            <w:tcW w:w="1391" w:type="dxa"/>
            <w:vAlign w:val="center"/>
          </w:tcPr>
          <w:p w:rsidR="00B70A31" w:rsidRDefault="005C7075">
            <w:pPr>
              <w:spacing w:line="240" w:lineRule="atLeast"/>
              <w:jc w:val="center"/>
              <w:rPr>
                <w:rFonts w:asciiTheme="minorEastAsia" w:eastAsiaTheme="minorEastAsia" w:hAnsiTheme="minorEastAsia" w:cs="Arial"/>
                <w:b w:val="0"/>
                <w:szCs w:val="21"/>
              </w:rPr>
            </w:pPr>
            <w:r>
              <w:rPr>
                <w:rFonts w:asciiTheme="minorEastAsia" w:eastAsiaTheme="minorEastAsia" w:hAnsiTheme="minorEastAsia" w:cs="Arial"/>
                <w:b w:val="0"/>
                <w:szCs w:val="21"/>
              </w:rPr>
              <w:t>灾难性的</w:t>
            </w:r>
          </w:p>
        </w:tc>
        <w:tc>
          <w:tcPr>
            <w:tcW w:w="5302" w:type="dxa"/>
            <w:vAlign w:val="center"/>
          </w:tcPr>
          <w:p w:rsidR="00B70A31" w:rsidRDefault="005C7075">
            <w:pPr>
              <w:spacing w:line="240" w:lineRule="atLeast"/>
              <w:jc w:val="center"/>
              <w:rPr>
                <w:rFonts w:asciiTheme="minorEastAsia" w:eastAsiaTheme="minorEastAsia" w:hAnsiTheme="minorEastAsia" w:cs="Arial"/>
                <w:b w:val="0"/>
                <w:szCs w:val="21"/>
              </w:rPr>
            </w:pPr>
            <w:r>
              <w:rPr>
                <w:rFonts w:asciiTheme="minorEastAsia" w:eastAsiaTheme="minorEastAsia" w:hAnsiTheme="minorEastAsia" w:cs="Arial"/>
                <w:b w:val="0"/>
                <w:szCs w:val="21"/>
              </w:rPr>
              <w:t>造成人员重大伤亡及系统严重破坏的灾难性事故，必须予以果断排除并进行重点防范</w:t>
            </w:r>
          </w:p>
        </w:tc>
      </w:tr>
    </w:tbl>
    <w:p w:rsidR="00B70A31" w:rsidRDefault="005C7075">
      <w:pPr>
        <w:spacing w:beforeLines="100" w:before="240"/>
        <w:jc w:val="center"/>
        <w:rPr>
          <w:rFonts w:ascii="Arial" w:eastAsia="黑体" w:hAnsi="Arial" w:cs="Arial"/>
          <w:b w:val="0"/>
          <w:sz w:val="24"/>
        </w:rPr>
      </w:pPr>
      <w:r>
        <w:rPr>
          <w:rFonts w:ascii="Arial" w:eastAsia="黑体" w:hAnsi="Arial" w:cs="Arial"/>
          <w:b w:val="0"/>
          <w:sz w:val="24"/>
        </w:rPr>
        <w:t>表</w:t>
      </w:r>
      <w:r>
        <w:rPr>
          <w:rFonts w:ascii="Arial" w:eastAsia="黑体" w:hAnsi="Arial" w:cs="Arial" w:hint="eastAsia"/>
          <w:b w:val="0"/>
          <w:sz w:val="24"/>
        </w:rPr>
        <w:t xml:space="preserve">4.2.2-2  </w:t>
      </w:r>
      <w:r>
        <w:rPr>
          <w:rFonts w:ascii="Arial" w:eastAsia="黑体" w:hAnsi="Arial" w:cs="Arial"/>
          <w:b w:val="0"/>
          <w:sz w:val="24"/>
        </w:rPr>
        <w:t>事</w:t>
      </w:r>
      <w:r>
        <w:rPr>
          <w:rFonts w:ascii="Arial" w:eastAsia="黑体" w:hAnsi="Arial" w:cs="Arial" w:hint="eastAsia"/>
          <w:b w:val="0"/>
          <w:sz w:val="24"/>
        </w:rPr>
        <w:t>故</w:t>
      </w:r>
      <w:r>
        <w:rPr>
          <w:rFonts w:ascii="Arial" w:eastAsia="黑体" w:hAnsi="Arial" w:cs="Arial"/>
          <w:b w:val="0"/>
          <w:sz w:val="24"/>
        </w:rPr>
        <w:t>可能性等级</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1385"/>
        <w:gridCol w:w="1715"/>
        <w:gridCol w:w="5735"/>
      </w:tblGrid>
      <w:tr w:rsidR="00B70A31">
        <w:trPr>
          <w:trHeight w:val="458"/>
          <w:jc w:val="center"/>
        </w:trPr>
        <w:tc>
          <w:tcPr>
            <w:tcW w:w="1385" w:type="dxa"/>
            <w:vAlign w:val="center"/>
          </w:tcPr>
          <w:p w:rsidR="00B70A31" w:rsidRDefault="005C7075">
            <w:pPr>
              <w:adjustRightInd w:val="0"/>
              <w:snapToGrid w:val="0"/>
              <w:jc w:val="center"/>
              <w:rPr>
                <w:rFonts w:asciiTheme="minorEastAsia" w:eastAsiaTheme="minorEastAsia" w:hAnsiTheme="minorEastAsia" w:cs="Arial"/>
                <w:bCs/>
                <w:szCs w:val="21"/>
              </w:rPr>
            </w:pPr>
            <w:r>
              <w:rPr>
                <w:rFonts w:asciiTheme="minorEastAsia" w:eastAsiaTheme="minorEastAsia" w:hAnsiTheme="minorEastAsia" w:cs="Arial"/>
                <w:bCs/>
                <w:kern w:val="0"/>
                <w:szCs w:val="21"/>
              </w:rPr>
              <w:t>级别</w:t>
            </w:r>
          </w:p>
        </w:tc>
        <w:tc>
          <w:tcPr>
            <w:tcW w:w="1715" w:type="dxa"/>
            <w:vAlign w:val="center"/>
          </w:tcPr>
          <w:p w:rsidR="00B70A31" w:rsidRDefault="005C7075">
            <w:pPr>
              <w:adjustRightInd w:val="0"/>
              <w:snapToGrid w:val="0"/>
              <w:jc w:val="center"/>
              <w:rPr>
                <w:rFonts w:asciiTheme="minorEastAsia" w:eastAsiaTheme="minorEastAsia" w:hAnsiTheme="minorEastAsia" w:cs="Arial"/>
                <w:bCs/>
                <w:szCs w:val="21"/>
              </w:rPr>
            </w:pPr>
            <w:r>
              <w:rPr>
                <w:rFonts w:asciiTheme="minorEastAsia" w:eastAsiaTheme="minorEastAsia" w:hAnsiTheme="minorEastAsia" w:cs="Arial"/>
                <w:bCs/>
                <w:kern w:val="0"/>
                <w:szCs w:val="21"/>
              </w:rPr>
              <w:t>概率系数</w:t>
            </w:r>
          </w:p>
        </w:tc>
        <w:tc>
          <w:tcPr>
            <w:tcW w:w="5735" w:type="dxa"/>
            <w:vAlign w:val="center"/>
          </w:tcPr>
          <w:p w:rsidR="00B70A31" w:rsidRDefault="005C7075">
            <w:pPr>
              <w:adjustRightInd w:val="0"/>
              <w:snapToGrid w:val="0"/>
              <w:jc w:val="center"/>
              <w:rPr>
                <w:rFonts w:asciiTheme="minorEastAsia" w:eastAsiaTheme="minorEastAsia" w:hAnsiTheme="minorEastAsia" w:cs="Arial"/>
                <w:bCs/>
                <w:szCs w:val="21"/>
              </w:rPr>
            </w:pPr>
            <w:r>
              <w:rPr>
                <w:rFonts w:asciiTheme="minorEastAsia" w:eastAsiaTheme="minorEastAsia" w:hAnsiTheme="minorEastAsia" w:cs="Arial"/>
                <w:bCs/>
                <w:kern w:val="0"/>
                <w:szCs w:val="21"/>
              </w:rPr>
              <w:t>发生概率</w:t>
            </w:r>
          </w:p>
        </w:tc>
      </w:tr>
      <w:tr w:rsidR="00B70A31">
        <w:trPr>
          <w:trHeight w:val="458"/>
          <w:jc w:val="center"/>
        </w:trPr>
        <w:tc>
          <w:tcPr>
            <w:tcW w:w="1385" w:type="dxa"/>
            <w:vAlign w:val="center"/>
          </w:tcPr>
          <w:p w:rsidR="00B70A31" w:rsidRDefault="005C7075">
            <w:pPr>
              <w:adjustRightInd w:val="0"/>
              <w:snapToGrid w:val="0"/>
              <w:jc w:val="center"/>
              <w:rPr>
                <w:rFonts w:asciiTheme="minorEastAsia" w:eastAsiaTheme="minorEastAsia" w:hAnsiTheme="minorEastAsia" w:cs="Arial"/>
                <w:b w:val="0"/>
                <w:szCs w:val="21"/>
              </w:rPr>
            </w:pPr>
            <w:r>
              <w:rPr>
                <w:rFonts w:asciiTheme="minorEastAsia" w:eastAsiaTheme="minorEastAsia" w:hAnsiTheme="minorEastAsia" w:cs="Arial"/>
                <w:b w:val="0"/>
                <w:kern w:val="0"/>
                <w:szCs w:val="21"/>
              </w:rPr>
              <w:t>A</w:t>
            </w:r>
          </w:p>
        </w:tc>
        <w:tc>
          <w:tcPr>
            <w:tcW w:w="1715" w:type="dxa"/>
            <w:vAlign w:val="center"/>
          </w:tcPr>
          <w:p w:rsidR="00B70A31" w:rsidRDefault="005C7075">
            <w:pPr>
              <w:adjustRightInd w:val="0"/>
              <w:snapToGrid w:val="0"/>
              <w:jc w:val="center"/>
              <w:rPr>
                <w:rFonts w:asciiTheme="minorEastAsia" w:eastAsiaTheme="minorEastAsia" w:hAnsiTheme="minorEastAsia" w:cs="Arial"/>
                <w:b w:val="0"/>
                <w:szCs w:val="21"/>
              </w:rPr>
            </w:pPr>
            <w:r>
              <w:rPr>
                <w:rFonts w:asciiTheme="minorEastAsia" w:eastAsiaTheme="minorEastAsia" w:hAnsiTheme="minorEastAsia" w:cs="Arial"/>
                <w:b w:val="0"/>
                <w:kern w:val="0"/>
                <w:szCs w:val="21"/>
              </w:rPr>
              <w:t>0</w:t>
            </w:r>
            <w:r>
              <w:rPr>
                <w:rFonts w:asciiTheme="minorEastAsia" w:eastAsiaTheme="minorEastAsia" w:hAnsiTheme="minorEastAsia" w:cs="Arial"/>
                <w:b w:val="0"/>
                <w:szCs w:val="21"/>
              </w:rPr>
              <w:t>.</w:t>
            </w:r>
            <w:r>
              <w:rPr>
                <w:rFonts w:asciiTheme="minorEastAsia" w:eastAsiaTheme="minorEastAsia" w:hAnsiTheme="minorEastAsia" w:cs="Arial"/>
                <w:b w:val="0"/>
                <w:kern w:val="0"/>
                <w:szCs w:val="21"/>
              </w:rPr>
              <w:t>05</w:t>
            </w:r>
          </w:p>
        </w:tc>
        <w:tc>
          <w:tcPr>
            <w:tcW w:w="5735" w:type="dxa"/>
            <w:vAlign w:val="center"/>
          </w:tcPr>
          <w:p w:rsidR="00B70A31" w:rsidRDefault="005C7075">
            <w:pPr>
              <w:adjustRightInd w:val="0"/>
              <w:snapToGrid w:val="0"/>
              <w:jc w:val="center"/>
              <w:rPr>
                <w:rFonts w:asciiTheme="minorEastAsia" w:eastAsiaTheme="minorEastAsia" w:hAnsiTheme="minorEastAsia" w:cs="Arial"/>
                <w:b w:val="0"/>
                <w:szCs w:val="21"/>
              </w:rPr>
            </w:pPr>
            <w:r>
              <w:rPr>
                <w:rFonts w:asciiTheme="minorEastAsia" w:eastAsiaTheme="minorEastAsia" w:hAnsiTheme="minorEastAsia" w:cs="Arial"/>
                <w:b w:val="0"/>
                <w:kern w:val="0"/>
                <w:szCs w:val="21"/>
              </w:rPr>
              <w:t>在设备使用期内几乎不发生。</w:t>
            </w:r>
          </w:p>
        </w:tc>
      </w:tr>
      <w:tr w:rsidR="00B70A31">
        <w:trPr>
          <w:trHeight w:val="458"/>
          <w:jc w:val="center"/>
        </w:trPr>
        <w:tc>
          <w:tcPr>
            <w:tcW w:w="1385" w:type="dxa"/>
            <w:vAlign w:val="center"/>
          </w:tcPr>
          <w:p w:rsidR="00B70A31" w:rsidRDefault="005C7075">
            <w:pPr>
              <w:adjustRightInd w:val="0"/>
              <w:snapToGrid w:val="0"/>
              <w:jc w:val="center"/>
              <w:rPr>
                <w:rFonts w:asciiTheme="minorEastAsia" w:eastAsiaTheme="minorEastAsia" w:hAnsiTheme="minorEastAsia" w:cs="Arial"/>
                <w:b w:val="0"/>
                <w:szCs w:val="21"/>
              </w:rPr>
            </w:pPr>
            <w:r>
              <w:rPr>
                <w:rFonts w:asciiTheme="minorEastAsia" w:eastAsiaTheme="minorEastAsia" w:hAnsiTheme="minorEastAsia" w:cs="Arial"/>
                <w:b w:val="0"/>
                <w:kern w:val="0"/>
                <w:szCs w:val="21"/>
              </w:rPr>
              <w:t>B</w:t>
            </w:r>
          </w:p>
        </w:tc>
        <w:tc>
          <w:tcPr>
            <w:tcW w:w="1715" w:type="dxa"/>
            <w:vAlign w:val="center"/>
          </w:tcPr>
          <w:p w:rsidR="00B70A31" w:rsidRDefault="005C7075">
            <w:pPr>
              <w:adjustRightInd w:val="0"/>
              <w:snapToGrid w:val="0"/>
              <w:jc w:val="center"/>
              <w:rPr>
                <w:rFonts w:asciiTheme="minorEastAsia" w:eastAsiaTheme="minorEastAsia" w:hAnsiTheme="minorEastAsia" w:cs="Arial"/>
                <w:b w:val="0"/>
                <w:szCs w:val="21"/>
              </w:rPr>
            </w:pPr>
            <w:r>
              <w:rPr>
                <w:rFonts w:asciiTheme="minorEastAsia" w:eastAsiaTheme="minorEastAsia" w:hAnsiTheme="minorEastAsia" w:cs="Arial"/>
                <w:b w:val="0"/>
                <w:kern w:val="0"/>
                <w:szCs w:val="21"/>
              </w:rPr>
              <w:t>0</w:t>
            </w:r>
            <w:r>
              <w:rPr>
                <w:rFonts w:asciiTheme="minorEastAsia" w:eastAsiaTheme="minorEastAsia" w:hAnsiTheme="minorEastAsia" w:cs="Arial"/>
                <w:b w:val="0"/>
                <w:szCs w:val="21"/>
              </w:rPr>
              <w:t>.</w:t>
            </w:r>
            <w:r>
              <w:rPr>
                <w:rFonts w:asciiTheme="minorEastAsia" w:eastAsiaTheme="minorEastAsia" w:hAnsiTheme="minorEastAsia" w:cs="Arial"/>
                <w:b w:val="0"/>
                <w:kern w:val="0"/>
                <w:szCs w:val="21"/>
              </w:rPr>
              <w:t>10</w:t>
            </w:r>
          </w:p>
        </w:tc>
        <w:tc>
          <w:tcPr>
            <w:tcW w:w="5735" w:type="dxa"/>
            <w:vAlign w:val="center"/>
          </w:tcPr>
          <w:p w:rsidR="00B70A31" w:rsidRDefault="005C7075">
            <w:pPr>
              <w:adjustRightInd w:val="0"/>
              <w:snapToGrid w:val="0"/>
              <w:jc w:val="center"/>
              <w:rPr>
                <w:rFonts w:asciiTheme="minorEastAsia" w:eastAsiaTheme="minorEastAsia" w:hAnsiTheme="minorEastAsia" w:cs="Arial"/>
                <w:b w:val="0"/>
                <w:szCs w:val="21"/>
              </w:rPr>
            </w:pPr>
            <w:r>
              <w:rPr>
                <w:rFonts w:asciiTheme="minorEastAsia" w:eastAsiaTheme="minorEastAsia" w:hAnsiTheme="minorEastAsia" w:cs="Arial"/>
                <w:b w:val="0"/>
                <w:kern w:val="0"/>
                <w:szCs w:val="21"/>
              </w:rPr>
              <w:t>很少发生。</w:t>
            </w:r>
          </w:p>
        </w:tc>
      </w:tr>
      <w:tr w:rsidR="00B70A31">
        <w:trPr>
          <w:trHeight w:val="458"/>
          <w:jc w:val="center"/>
        </w:trPr>
        <w:tc>
          <w:tcPr>
            <w:tcW w:w="1385" w:type="dxa"/>
            <w:vAlign w:val="center"/>
          </w:tcPr>
          <w:p w:rsidR="00B70A31" w:rsidRDefault="005C7075">
            <w:pPr>
              <w:adjustRightInd w:val="0"/>
              <w:snapToGrid w:val="0"/>
              <w:jc w:val="center"/>
              <w:rPr>
                <w:rFonts w:asciiTheme="minorEastAsia" w:eastAsiaTheme="minorEastAsia" w:hAnsiTheme="minorEastAsia" w:cs="Arial"/>
                <w:b w:val="0"/>
                <w:szCs w:val="21"/>
              </w:rPr>
            </w:pPr>
            <w:r>
              <w:rPr>
                <w:rFonts w:asciiTheme="minorEastAsia" w:eastAsiaTheme="minorEastAsia" w:hAnsiTheme="minorEastAsia" w:cs="Arial"/>
                <w:b w:val="0"/>
                <w:kern w:val="0"/>
                <w:szCs w:val="21"/>
              </w:rPr>
              <w:t>C</w:t>
            </w:r>
          </w:p>
        </w:tc>
        <w:tc>
          <w:tcPr>
            <w:tcW w:w="1715" w:type="dxa"/>
            <w:vAlign w:val="center"/>
          </w:tcPr>
          <w:p w:rsidR="00B70A31" w:rsidRDefault="005C7075">
            <w:pPr>
              <w:adjustRightInd w:val="0"/>
              <w:snapToGrid w:val="0"/>
              <w:jc w:val="center"/>
              <w:rPr>
                <w:rFonts w:asciiTheme="minorEastAsia" w:eastAsiaTheme="minorEastAsia" w:hAnsiTheme="minorEastAsia" w:cs="Arial"/>
                <w:b w:val="0"/>
                <w:szCs w:val="21"/>
              </w:rPr>
            </w:pPr>
            <w:r>
              <w:rPr>
                <w:rFonts w:asciiTheme="minorEastAsia" w:eastAsiaTheme="minorEastAsia" w:hAnsiTheme="minorEastAsia" w:cs="Arial"/>
                <w:b w:val="0"/>
                <w:kern w:val="0"/>
                <w:szCs w:val="21"/>
              </w:rPr>
              <w:t>0</w:t>
            </w:r>
            <w:r>
              <w:rPr>
                <w:rFonts w:asciiTheme="minorEastAsia" w:eastAsiaTheme="minorEastAsia" w:hAnsiTheme="minorEastAsia" w:cs="Arial"/>
                <w:b w:val="0"/>
                <w:szCs w:val="21"/>
              </w:rPr>
              <w:t>.</w:t>
            </w:r>
            <w:r>
              <w:rPr>
                <w:rFonts w:asciiTheme="minorEastAsia" w:eastAsiaTheme="minorEastAsia" w:hAnsiTheme="minorEastAsia" w:cs="Arial"/>
                <w:b w:val="0"/>
                <w:kern w:val="0"/>
                <w:szCs w:val="21"/>
              </w:rPr>
              <w:t>20</w:t>
            </w:r>
          </w:p>
        </w:tc>
        <w:tc>
          <w:tcPr>
            <w:tcW w:w="5735" w:type="dxa"/>
            <w:vAlign w:val="center"/>
          </w:tcPr>
          <w:p w:rsidR="00B70A31" w:rsidRDefault="005C7075">
            <w:pPr>
              <w:adjustRightInd w:val="0"/>
              <w:snapToGrid w:val="0"/>
              <w:jc w:val="center"/>
              <w:rPr>
                <w:rFonts w:asciiTheme="minorEastAsia" w:eastAsiaTheme="minorEastAsia" w:hAnsiTheme="minorEastAsia" w:cs="Arial"/>
                <w:b w:val="0"/>
                <w:szCs w:val="21"/>
              </w:rPr>
            </w:pPr>
            <w:r>
              <w:rPr>
                <w:rFonts w:asciiTheme="minorEastAsia" w:eastAsiaTheme="minorEastAsia" w:hAnsiTheme="minorEastAsia" w:cs="Arial"/>
                <w:b w:val="0"/>
                <w:kern w:val="0"/>
                <w:szCs w:val="21"/>
              </w:rPr>
              <w:t>容易发生或偶然发生。</w:t>
            </w:r>
          </w:p>
        </w:tc>
      </w:tr>
      <w:tr w:rsidR="00B70A31">
        <w:trPr>
          <w:trHeight w:val="458"/>
          <w:jc w:val="center"/>
        </w:trPr>
        <w:tc>
          <w:tcPr>
            <w:tcW w:w="1385" w:type="dxa"/>
            <w:vAlign w:val="center"/>
          </w:tcPr>
          <w:p w:rsidR="00B70A31" w:rsidRDefault="005C7075">
            <w:pPr>
              <w:adjustRightInd w:val="0"/>
              <w:snapToGrid w:val="0"/>
              <w:jc w:val="center"/>
              <w:rPr>
                <w:rFonts w:asciiTheme="minorEastAsia" w:eastAsiaTheme="minorEastAsia" w:hAnsiTheme="minorEastAsia" w:cs="Arial"/>
                <w:b w:val="0"/>
                <w:szCs w:val="21"/>
              </w:rPr>
            </w:pPr>
            <w:r>
              <w:rPr>
                <w:rFonts w:asciiTheme="minorEastAsia" w:eastAsiaTheme="minorEastAsia" w:hAnsiTheme="minorEastAsia" w:cs="Arial"/>
                <w:b w:val="0"/>
                <w:kern w:val="0"/>
                <w:szCs w:val="21"/>
              </w:rPr>
              <w:t>D</w:t>
            </w:r>
          </w:p>
        </w:tc>
        <w:tc>
          <w:tcPr>
            <w:tcW w:w="1715" w:type="dxa"/>
            <w:vAlign w:val="center"/>
          </w:tcPr>
          <w:p w:rsidR="00B70A31" w:rsidRDefault="005C7075">
            <w:pPr>
              <w:adjustRightInd w:val="0"/>
              <w:snapToGrid w:val="0"/>
              <w:jc w:val="center"/>
              <w:rPr>
                <w:rFonts w:asciiTheme="minorEastAsia" w:eastAsiaTheme="minorEastAsia" w:hAnsiTheme="minorEastAsia" w:cs="Arial"/>
                <w:b w:val="0"/>
                <w:szCs w:val="21"/>
              </w:rPr>
            </w:pPr>
            <w:r>
              <w:rPr>
                <w:rFonts w:asciiTheme="minorEastAsia" w:eastAsiaTheme="minorEastAsia" w:hAnsiTheme="minorEastAsia" w:cs="Arial"/>
                <w:b w:val="0"/>
                <w:kern w:val="0"/>
                <w:szCs w:val="21"/>
              </w:rPr>
              <w:t>0</w:t>
            </w:r>
            <w:r>
              <w:rPr>
                <w:rFonts w:asciiTheme="minorEastAsia" w:eastAsiaTheme="minorEastAsia" w:hAnsiTheme="minorEastAsia" w:cs="Arial"/>
                <w:b w:val="0"/>
                <w:szCs w:val="21"/>
              </w:rPr>
              <w:t>.</w:t>
            </w:r>
            <w:r>
              <w:rPr>
                <w:rFonts w:asciiTheme="minorEastAsia" w:eastAsiaTheme="minorEastAsia" w:hAnsiTheme="minorEastAsia" w:cs="Arial"/>
                <w:b w:val="0"/>
                <w:kern w:val="0"/>
                <w:szCs w:val="21"/>
              </w:rPr>
              <w:t>30</w:t>
            </w:r>
          </w:p>
        </w:tc>
        <w:tc>
          <w:tcPr>
            <w:tcW w:w="5735" w:type="dxa"/>
            <w:vAlign w:val="center"/>
          </w:tcPr>
          <w:p w:rsidR="00B70A31" w:rsidRDefault="005C7075">
            <w:pPr>
              <w:adjustRightInd w:val="0"/>
              <w:snapToGrid w:val="0"/>
              <w:jc w:val="center"/>
              <w:rPr>
                <w:rFonts w:asciiTheme="minorEastAsia" w:eastAsiaTheme="minorEastAsia" w:hAnsiTheme="minorEastAsia" w:cs="Arial"/>
                <w:b w:val="0"/>
                <w:szCs w:val="21"/>
              </w:rPr>
            </w:pPr>
            <w:r>
              <w:rPr>
                <w:rFonts w:asciiTheme="minorEastAsia" w:eastAsiaTheme="minorEastAsia" w:hAnsiTheme="minorEastAsia" w:cs="Arial"/>
                <w:b w:val="0"/>
                <w:kern w:val="0"/>
                <w:szCs w:val="21"/>
              </w:rPr>
              <w:t>很容易发生，相当可能发生。</w:t>
            </w:r>
          </w:p>
        </w:tc>
      </w:tr>
      <w:tr w:rsidR="00B70A31">
        <w:trPr>
          <w:trHeight w:val="458"/>
          <w:jc w:val="center"/>
        </w:trPr>
        <w:tc>
          <w:tcPr>
            <w:tcW w:w="1385" w:type="dxa"/>
            <w:vAlign w:val="center"/>
          </w:tcPr>
          <w:p w:rsidR="00B70A31" w:rsidRDefault="005C7075">
            <w:pPr>
              <w:adjustRightInd w:val="0"/>
              <w:snapToGrid w:val="0"/>
              <w:jc w:val="center"/>
              <w:rPr>
                <w:rFonts w:asciiTheme="minorEastAsia" w:eastAsiaTheme="minorEastAsia" w:hAnsiTheme="minorEastAsia" w:cs="Arial"/>
                <w:b w:val="0"/>
                <w:szCs w:val="21"/>
              </w:rPr>
            </w:pPr>
            <w:r>
              <w:rPr>
                <w:rFonts w:asciiTheme="minorEastAsia" w:eastAsiaTheme="minorEastAsia" w:hAnsiTheme="minorEastAsia" w:cs="Arial"/>
                <w:b w:val="0"/>
                <w:kern w:val="0"/>
                <w:szCs w:val="21"/>
              </w:rPr>
              <w:t>E</w:t>
            </w:r>
          </w:p>
        </w:tc>
        <w:tc>
          <w:tcPr>
            <w:tcW w:w="1715" w:type="dxa"/>
            <w:vAlign w:val="center"/>
          </w:tcPr>
          <w:p w:rsidR="00B70A31" w:rsidRDefault="005C7075">
            <w:pPr>
              <w:adjustRightInd w:val="0"/>
              <w:snapToGrid w:val="0"/>
              <w:jc w:val="center"/>
              <w:rPr>
                <w:rFonts w:asciiTheme="minorEastAsia" w:eastAsiaTheme="minorEastAsia" w:hAnsiTheme="minorEastAsia" w:cs="Arial"/>
                <w:b w:val="0"/>
                <w:szCs w:val="21"/>
              </w:rPr>
            </w:pPr>
            <w:r>
              <w:rPr>
                <w:rFonts w:asciiTheme="minorEastAsia" w:eastAsiaTheme="minorEastAsia" w:hAnsiTheme="minorEastAsia" w:cs="Arial"/>
                <w:b w:val="0"/>
                <w:kern w:val="0"/>
                <w:szCs w:val="21"/>
              </w:rPr>
              <w:t>0</w:t>
            </w:r>
            <w:r>
              <w:rPr>
                <w:rFonts w:asciiTheme="minorEastAsia" w:eastAsiaTheme="minorEastAsia" w:hAnsiTheme="minorEastAsia" w:cs="Arial"/>
                <w:b w:val="0"/>
                <w:szCs w:val="21"/>
              </w:rPr>
              <w:t>.</w:t>
            </w:r>
            <w:r>
              <w:rPr>
                <w:rFonts w:asciiTheme="minorEastAsia" w:eastAsiaTheme="minorEastAsia" w:hAnsiTheme="minorEastAsia" w:cs="Arial"/>
                <w:b w:val="0"/>
                <w:kern w:val="0"/>
                <w:szCs w:val="21"/>
              </w:rPr>
              <w:t>35</w:t>
            </w:r>
          </w:p>
        </w:tc>
        <w:tc>
          <w:tcPr>
            <w:tcW w:w="5735" w:type="dxa"/>
            <w:vAlign w:val="center"/>
          </w:tcPr>
          <w:p w:rsidR="00B70A31" w:rsidRDefault="005C7075">
            <w:pPr>
              <w:adjustRightInd w:val="0"/>
              <w:snapToGrid w:val="0"/>
              <w:jc w:val="center"/>
              <w:rPr>
                <w:rFonts w:asciiTheme="minorEastAsia" w:eastAsiaTheme="minorEastAsia" w:hAnsiTheme="minorEastAsia" w:cs="Arial"/>
                <w:b w:val="0"/>
                <w:szCs w:val="21"/>
              </w:rPr>
            </w:pPr>
            <w:r>
              <w:rPr>
                <w:rFonts w:asciiTheme="minorEastAsia" w:eastAsiaTheme="minorEastAsia" w:hAnsiTheme="minorEastAsia" w:cs="Arial"/>
                <w:b w:val="0"/>
                <w:kern w:val="0"/>
                <w:szCs w:val="21"/>
              </w:rPr>
              <w:t>频繁发生、经常发生。</w:t>
            </w:r>
          </w:p>
        </w:tc>
      </w:tr>
    </w:tbl>
    <w:p w:rsidR="00B70A31" w:rsidRDefault="005C7075">
      <w:pPr>
        <w:pStyle w:val="3"/>
        <w:rPr>
          <w:rFonts w:ascii="黑体" w:eastAsia="黑体" w:hAnsi="黑体" w:cs="宋体"/>
          <w:b w:val="0"/>
          <w:szCs w:val="28"/>
        </w:rPr>
      </w:pPr>
      <w:bookmarkStart w:id="247" w:name="_Toc165038810"/>
      <w:r>
        <w:rPr>
          <w:rFonts w:ascii="黑体" w:eastAsia="黑体" w:hAnsi="黑体" w:cs="宋体" w:hint="eastAsia"/>
          <w:b w:val="0"/>
          <w:szCs w:val="28"/>
        </w:rPr>
        <w:t>4.2.3事故树分析法（FAT）</w:t>
      </w:r>
      <w:bookmarkEnd w:id="247"/>
    </w:p>
    <w:p w:rsidR="00B70A31" w:rsidRDefault="005C7075">
      <w:pPr>
        <w:adjustRightInd w:val="0"/>
        <w:snapToGrid w:val="0"/>
        <w:spacing w:line="360" w:lineRule="auto"/>
        <w:ind w:firstLineChars="250" w:firstLine="700"/>
        <w:rPr>
          <w:rFonts w:ascii="Arial" w:hAnsi="Arial" w:cs="Arial"/>
          <w:b w:val="0"/>
          <w:sz w:val="28"/>
          <w:szCs w:val="28"/>
        </w:rPr>
        <w:sectPr w:rsidR="00B70A31">
          <w:pgSz w:w="11906" w:h="16838"/>
          <w:pgMar w:top="1440" w:right="1800" w:bottom="1440" w:left="1800" w:header="851" w:footer="863" w:gutter="0"/>
          <w:cols w:space="720"/>
          <w:docGrid w:linePitch="312"/>
        </w:sectPr>
      </w:pPr>
      <w:r>
        <w:rPr>
          <w:rFonts w:ascii="Arial" w:hAnsi="Arial" w:hint="eastAsia"/>
          <w:b w:val="0"/>
          <w:sz w:val="28"/>
          <w:szCs w:val="28"/>
        </w:rPr>
        <w:t>事故树分析是一种表示导致灾害事故的各种因素之间的因果及逻辑关系图。在设计过程中或现有生产系统和作业中，通过对可能造成系统事故或导致灾害后果的各种因素进行分析，根据工艺流程</w:t>
      </w:r>
      <w:r>
        <w:rPr>
          <w:rFonts w:ascii="Arial" w:hAnsi="Arial" w:cs="Arial"/>
          <w:b w:val="0"/>
          <w:sz w:val="28"/>
          <w:szCs w:val="28"/>
        </w:rPr>
        <w:t>、</w:t>
      </w:r>
      <w:r>
        <w:rPr>
          <w:rFonts w:ascii="Arial" w:hAnsi="Arial" w:cs="Arial" w:hint="eastAsia"/>
          <w:b w:val="0"/>
          <w:sz w:val="28"/>
          <w:szCs w:val="28"/>
        </w:rPr>
        <w:t>先后次序和因果关系绘制出逻辑图，从而确定系统故障原因的各种可能组合方式及其发生概率，进而计算系统故障概率，并据此采取相应的措施，以提高系统的安全性和可靠性。</w:t>
      </w:r>
    </w:p>
    <w:p w:rsidR="00B70A31" w:rsidRDefault="005C7075">
      <w:pPr>
        <w:keepNext/>
        <w:pageBreakBefore/>
        <w:widowControl/>
        <w:spacing w:beforeLines="50" w:before="120" w:line="360" w:lineRule="auto"/>
        <w:jc w:val="center"/>
        <w:outlineLvl w:val="0"/>
        <w:rPr>
          <w:rFonts w:ascii="黑体" w:eastAsia="黑体" w:hAnsi="宋体"/>
          <w:b w:val="0"/>
          <w:sz w:val="32"/>
          <w:szCs w:val="32"/>
        </w:rPr>
      </w:pPr>
      <w:bookmarkStart w:id="248" w:name="_Toc270850122"/>
      <w:bookmarkStart w:id="249" w:name="_Toc157496785"/>
      <w:bookmarkStart w:id="250" w:name="_Toc274316590"/>
      <w:bookmarkStart w:id="251" w:name="_Toc219987694"/>
      <w:bookmarkStart w:id="252" w:name="_Toc110569910"/>
      <w:bookmarkStart w:id="253" w:name="_Toc124131613"/>
      <w:bookmarkStart w:id="254" w:name="_Toc233449794"/>
      <w:bookmarkStart w:id="255" w:name="_Toc104354001"/>
      <w:bookmarkStart w:id="256" w:name="_Toc104424059"/>
      <w:bookmarkEnd w:id="195"/>
      <w:bookmarkEnd w:id="246"/>
      <w:r>
        <w:rPr>
          <w:rFonts w:ascii="黑体" w:eastAsia="黑体" w:hAnsi="宋体" w:hint="eastAsia"/>
          <w:b w:val="0"/>
          <w:sz w:val="32"/>
          <w:szCs w:val="32"/>
        </w:rPr>
        <w:lastRenderedPageBreak/>
        <w:t>第五章 定性定量评价</w:t>
      </w:r>
      <w:bookmarkEnd w:id="248"/>
      <w:bookmarkEnd w:id="249"/>
      <w:bookmarkEnd w:id="250"/>
      <w:bookmarkEnd w:id="251"/>
    </w:p>
    <w:p w:rsidR="00B70A31" w:rsidRDefault="005C7075">
      <w:pPr>
        <w:keepNext/>
        <w:keepLines/>
        <w:spacing w:beforeLines="50" w:before="120" w:line="360" w:lineRule="auto"/>
        <w:outlineLvl w:val="1"/>
        <w:rPr>
          <w:rFonts w:ascii="黑体" w:eastAsia="黑体" w:hAnsi="宋体"/>
          <w:b w:val="0"/>
          <w:bCs/>
          <w:snapToGrid w:val="0"/>
          <w:sz w:val="30"/>
          <w:szCs w:val="30"/>
        </w:rPr>
      </w:pPr>
      <w:bookmarkStart w:id="257" w:name="_Toc219987695"/>
      <w:bookmarkStart w:id="258" w:name="_Toc171001579"/>
      <w:bookmarkStart w:id="259" w:name="_Toc221454629"/>
      <w:bookmarkStart w:id="260" w:name="_Toc176170398"/>
      <w:bookmarkStart w:id="261" w:name="_Toc174793934"/>
      <w:bookmarkStart w:id="262" w:name="_Toc235352279"/>
      <w:bookmarkStart w:id="263" w:name="_Toc235865727"/>
      <w:bookmarkStart w:id="264" w:name="_Toc235862396"/>
      <w:bookmarkStart w:id="265" w:name="_Toc211769700"/>
      <w:bookmarkStart w:id="266" w:name="_Toc235865638"/>
      <w:bookmarkStart w:id="267" w:name="_Toc364346099"/>
      <w:bookmarkStart w:id="268" w:name="_Toc235352375"/>
      <w:r>
        <w:rPr>
          <w:rFonts w:ascii="黑体" w:eastAsia="黑体" w:hAnsi="宋体" w:hint="eastAsia"/>
          <w:b w:val="0"/>
          <w:bCs/>
          <w:snapToGrid w:val="0"/>
          <w:sz w:val="30"/>
          <w:szCs w:val="30"/>
        </w:rPr>
        <w:t>5.1安全检查表</w:t>
      </w:r>
      <w:bookmarkEnd w:id="257"/>
    </w:p>
    <w:p w:rsidR="00B70A31" w:rsidRDefault="005C7075">
      <w:pPr>
        <w:spacing w:line="360" w:lineRule="auto"/>
        <w:ind w:firstLineChars="200" w:firstLine="560"/>
        <w:rPr>
          <w:rFonts w:ascii="宋体" w:hAnsi="宋体" w:cs="宋体"/>
          <w:b w:val="0"/>
          <w:sz w:val="28"/>
          <w:szCs w:val="28"/>
        </w:rPr>
      </w:pPr>
      <w:r>
        <w:rPr>
          <w:rFonts w:ascii="宋体" w:hAnsi="宋体" w:cs="宋体" w:hint="eastAsia"/>
          <w:b w:val="0"/>
          <w:sz w:val="28"/>
          <w:szCs w:val="28"/>
        </w:rPr>
        <w:t>由库区所处地理位置等自然条件结合安全检查表所列检查项目，对项目的选址、</w:t>
      </w:r>
      <w:r>
        <w:rPr>
          <w:rFonts w:ascii="宋体" w:hAnsi="宋体" w:cs="宋体" w:hint="eastAsia"/>
          <w:b w:val="0"/>
          <w:sz w:val="28"/>
        </w:rPr>
        <w:t>总平面布置以及拟改建设施内部安全距离等进行</w:t>
      </w:r>
      <w:r>
        <w:rPr>
          <w:rFonts w:ascii="宋体" w:hAnsi="宋体" w:cs="宋体" w:hint="eastAsia"/>
          <w:b w:val="0"/>
          <w:sz w:val="28"/>
          <w:szCs w:val="28"/>
        </w:rPr>
        <w:t>检查，详见表5.1-1</w:t>
      </w:r>
      <w:r>
        <w:rPr>
          <w:rFonts w:ascii="宋体" w:hAnsi="宋体" w:cs="宋体" w:hint="eastAsia"/>
          <w:b w:val="0"/>
          <w:sz w:val="28"/>
        </w:rPr>
        <w:t>选址及总平面布置单元</w:t>
      </w:r>
      <w:r>
        <w:rPr>
          <w:rFonts w:ascii="宋体" w:hAnsi="宋体" w:cs="宋体" w:hint="eastAsia"/>
          <w:b w:val="0"/>
          <w:sz w:val="28"/>
          <w:szCs w:val="28"/>
        </w:rPr>
        <w:t>安全检查表。</w:t>
      </w:r>
    </w:p>
    <w:p w:rsidR="00B70A31" w:rsidRDefault="005C7075">
      <w:pPr>
        <w:jc w:val="center"/>
        <w:rPr>
          <w:rFonts w:ascii="黑体" w:eastAsia="黑体" w:hAnsi="黑体" w:cs="Arial"/>
          <w:b w:val="0"/>
          <w:sz w:val="24"/>
        </w:rPr>
      </w:pPr>
      <w:r>
        <w:rPr>
          <w:rFonts w:ascii="黑体" w:eastAsia="黑体" w:hAnsi="黑体" w:cs="Arial"/>
          <w:b w:val="0"/>
          <w:sz w:val="24"/>
        </w:rPr>
        <w:t>表</w:t>
      </w:r>
      <w:r>
        <w:rPr>
          <w:rFonts w:ascii="黑体" w:eastAsia="黑体" w:hAnsi="黑体" w:cs="Arial" w:hint="eastAsia"/>
          <w:b w:val="0"/>
          <w:sz w:val="24"/>
        </w:rPr>
        <w:t>5.1-1</w:t>
      </w:r>
      <w:r>
        <w:rPr>
          <w:rFonts w:ascii="黑体" w:eastAsia="黑体" w:hAnsi="黑体" w:cs="Arial"/>
          <w:b w:val="0"/>
          <w:sz w:val="24"/>
        </w:rPr>
        <w:t xml:space="preserve">  选址及总平面布置单元安全检查表</w:t>
      </w:r>
    </w:p>
    <w:tbl>
      <w:tblPr>
        <w:tblW w:w="9378"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801"/>
        <w:gridCol w:w="3448"/>
        <w:gridCol w:w="1959"/>
        <w:gridCol w:w="707"/>
        <w:gridCol w:w="2463"/>
      </w:tblGrid>
      <w:tr w:rsidR="00B70A31">
        <w:trPr>
          <w:trHeight w:val="397"/>
          <w:tblHeader/>
          <w:jc w:val="center"/>
        </w:trPr>
        <w:tc>
          <w:tcPr>
            <w:tcW w:w="801" w:type="dxa"/>
            <w:vAlign w:val="center"/>
          </w:tcPr>
          <w:p w:rsidR="00B70A31" w:rsidRDefault="005C7075">
            <w:pPr>
              <w:spacing w:line="360" w:lineRule="exact"/>
              <w:jc w:val="center"/>
              <w:rPr>
                <w:rFonts w:ascii="宋体" w:hAnsi="宋体" w:cs="Arial"/>
                <w:bCs/>
                <w:szCs w:val="21"/>
              </w:rPr>
            </w:pPr>
            <w:r>
              <w:rPr>
                <w:rFonts w:ascii="宋体" w:hAnsi="宋体" w:cs="Arial"/>
                <w:bCs/>
                <w:szCs w:val="21"/>
              </w:rPr>
              <w:t>序号</w:t>
            </w:r>
          </w:p>
        </w:tc>
        <w:tc>
          <w:tcPr>
            <w:tcW w:w="3448" w:type="dxa"/>
            <w:vAlign w:val="center"/>
          </w:tcPr>
          <w:p w:rsidR="00B70A31" w:rsidRDefault="005C7075">
            <w:pPr>
              <w:spacing w:line="360" w:lineRule="exact"/>
              <w:jc w:val="center"/>
              <w:rPr>
                <w:rFonts w:ascii="宋体" w:hAnsi="宋体" w:cs="Arial"/>
                <w:bCs/>
                <w:szCs w:val="21"/>
              </w:rPr>
            </w:pPr>
            <w:r>
              <w:rPr>
                <w:rFonts w:ascii="宋体" w:hAnsi="宋体" w:cs="Arial"/>
                <w:bCs/>
                <w:szCs w:val="21"/>
              </w:rPr>
              <w:t>检查项目内容</w:t>
            </w:r>
          </w:p>
        </w:tc>
        <w:tc>
          <w:tcPr>
            <w:tcW w:w="1959" w:type="dxa"/>
            <w:vAlign w:val="center"/>
          </w:tcPr>
          <w:p w:rsidR="00B70A31" w:rsidRDefault="005C7075">
            <w:pPr>
              <w:jc w:val="center"/>
              <w:rPr>
                <w:rFonts w:ascii="宋体" w:hAnsi="宋体" w:cs="Arial"/>
                <w:bCs/>
                <w:szCs w:val="21"/>
              </w:rPr>
            </w:pPr>
            <w:r>
              <w:rPr>
                <w:rFonts w:ascii="宋体" w:hAnsi="宋体" w:cs="Arial"/>
                <w:bCs/>
                <w:szCs w:val="21"/>
              </w:rPr>
              <w:t>依据</w:t>
            </w:r>
          </w:p>
        </w:tc>
        <w:tc>
          <w:tcPr>
            <w:tcW w:w="707" w:type="dxa"/>
            <w:vAlign w:val="center"/>
          </w:tcPr>
          <w:p w:rsidR="00B70A31" w:rsidRDefault="005C7075">
            <w:pPr>
              <w:jc w:val="center"/>
              <w:rPr>
                <w:rFonts w:ascii="宋体" w:hAnsi="宋体" w:cs="Arial"/>
                <w:bCs/>
                <w:szCs w:val="21"/>
              </w:rPr>
            </w:pPr>
            <w:r>
              <w:rPr>
                <w:rFonts w:ascii="宋体" w:hAnsi="宋体" w:cs="Arial"/>
                <w:bCs/>
                <w:szCs w:val="21"/>
              </w:rPr>
              <w:t>检查</w:t>
            </w:r>
          </w:p>
          <w:p w:rsidR="00B70A31" w:rsidRDefault="005C7075">
            <w:pPr>
              <w:jc w:val="center"/>
              <w:rPr>
                <w:rFonts w:ascii="宋体" w:hAnsi="宋体" w:cs="Arial"/>
                <w:bCs/>
                <w:szCs w:val="21"/>
              </w:rPr>
            </w:pPr>
            <w:r>
              <w:rPr>
                <w:rFonts w:ascii="宋体" w:hAnsi="宋体" w:cs="Arial"/>
                <w:bCs/>
                <w:szCs w:val="21"/>
              </w:rPr>
              <w:t>结果</w:t>
            </w:r>
          </w:p>
        </w:tc>
        <w:tc>
          <w:tcPr>
            <w:tcW w:w="2463" w:type="dxa"/>
            <w:vAlign w:val="center"/>
          </w:tcPr>
          <w:p w:rsidR="00B70A31" w:rsidRDefault="005C7075">
            <w:pPr>
              <w:jc w:val="center"/>
              <w:rPr>
                <w:rFonts w:ascii="宋体" w:hAnsi="宋体" w:cs="Arial"/>
                <w:bCs/>
                <w:szCs w:val="21"/>
              </w:rPr>
            </w:pPr>
            <w:r>
              <w:rPr>
                <w:rFonts w:ascii="宋体" w:hAnsi="宋体" w:cs="Arial"/>
                <w:bCs/>
                <w:szCs w:val="21"/>
              </w:rPr>
              <w:t>备注</w:t>
            </w:r>
          </w:p>
        </w:tc>
      </w:tr>
      <w:tr w:rsidR="00B70A31">
        <w:trPr>
          <w:trHeight w:val="1282"/>
          <w:jc w:val="center"/>
        </w:trPr>
        <w:tc>
          <w:tcPr>
            <w:tcW w:w="801" w:type="dxa"/>
            <w:vAlign w:val="center"/>
          </w:tcPr>
          <w:p w:rsidR="00B70A31" w:rsidRDefault="005C7075">
            <w:pPr>
              <w:spacing w:line="360" w:lineRule="exact"/>
              <w:jc w:val="center"/>
              <w:rPr>
                <w:rFonts w:ascii="宋体" w:hAnsi="宋体" w:cs="Arial"/>
                <w:b w:val="0"/>
                <w:szCs w:val="21"/>
              </w:rPr>
            </w:pPr>
            <w:r>
              <w:rPr>
                <w:rFonts w:ascii="宋体" w:hAnsi="宋体" w:cs="Arial"/>
                <w:b w:val="0"/>
                <w:szCs w:val="21"/>
              </w:rPr>
              <w:t>1</w:t>
            </w:r>
          </w:p>
        </w:tc>
        <w:tc>
          <w:tcPr>
            <w:tcW w:w="3448" w:type="dxa"/>
            <w:vAlign w:val="center"/>
          </w:tcPr>
          <w:p w:rsidR="00B70A31" w:rsidRDefault="005C7075">
            <w:pPr>
              <w:spacing w:line="360" w:lineRule="exact"/>
              <w:rPr>
                <w:rFonts w:ascii="宋体" w:hAnsi="宋体" w:cs="Arial"/>
                <w:b w:val="0"/>
                <w:szCs w:val="21"/>
              </w:rPr>
            </w:pPr>
            <w:r>
              <w:rPr>
                <w:rFonts w:ascii="宋体" w:hAnsi="宋体" w:cs="Arial"/>
                <w:b w:val="0"/>
                <w:szCs w:val="21"/>
              </w:rPr>
              <w:t>仓库选址应符合城镇规划的要求。并应避开居民点、学校、工业区、旅游重点建筑物、铁路和公路运输线、高压输电线</w:t>
            </w:r>
          </w:p>
        </w:tc>
        <w:tc>
          <w:tcPr>
            <w:tcW w:w="1959" w:type="dxa"/>
            <w:vAlign w:val="center"/>
          </w:tcPr>
          <w:p w:rsidR="00B70A31" w:rsidRDefault="005C7075">
            <w:pPr>
              <w:jc w:val="center"/>
              <w:rPr>
                <w:rFonts w:ascii="宋体" w:hAnsi="宋体" w:cs="Arial"/>
                <w:b w:val="0"/>
                <w:szCs w:val="21"/>
              </w:rPr>
            </w:pPr>
            <w:r>
              <w:rPr>
                <w:rFonts w:ascii="宋体" w:hAnsi="宋体" w:cs="Arial"/>
                <w:b w:val="0"/>
                <w:szCs w:val="21"/>
              </w:rPr>
              <w:t>《</w:t>
            </w:r>
            <w:r>
              <w:rPr>
                <w:rFonts w:ascii="宋体" w:hAnsi="宋体" w:cs="Arial" w:hint="eastAsia"/>
                <w:b w:val="0"/>
                <w:szCs w:val="21"/>
              </w:rPr>
              <w:t>烟花爆竹工程设计安全标准</w:t>
            </w:r>
            <w:r>
              <w:rPr>
                <w:rFonts w:ascii="宋体" w:hAnsi="宋体" w:cs="Arial"/>
                <w:b w:val="0"/>
                <w:szCs w:val="21"/>
              </w:rPr>
              <w:t>》（</w:t>
            </w:r>
            <w:r>
              <w:rPr>
                <w:rFonts w:ascii="宋体" w:hAnsi="宋体" w:cs="Arial" w:hint="eastAsia"/>
                <w:b w:val="0"/>
                <w:szCs w:val="21"/>
              </w:rPr>
              <w:t>GB50161-2022</w:t>
            </w:r>
            <w:r>
              <w:rPr>
                <w:rFonts w:ascii="宋体" w:hAnsi="宋体" w:cs="Arial"/>
                <w:b w:val="0"/>
                <w:szCs w:val="21"/>
              </w:rPr>
              <w:t>）</w:t>
            </w:r>
          </w:p>
        </w:tc>
        <w:tc>
          <w:tcPr>
            <w:tcW w:w="707" w:type="dxa"/>
            <w:vAlign w:val="center"/>
          </w:tcPr>
          <w:p w:rsidR="00B70A31" w:rsidRDefault="005C7075">
            <w:pPr>
              <w:jc w:val="center"/>
              <w:rPr>
                <w:rFonts w:ascii="宋体" w:hAnsi="宋体" w:cs="Arial"/>
                <w:b w:val="0"/>
                <w:szCs w:val="21"/>
              </w:rPr>
            </w:pPr>
            <w:r>
              <w:rPr>
                <w:rFonts w:ascii="宋体" w:hAnsi="宋体" w:cs="Arial"/>
                <w:b w:val="0"/>
                <w:szCs w:val="21"/>
              </w:rPr>
              <w:t>符合</w:t>
            </w:r>
          </w:p>
        </w:tc>
        <w:tc>
          <w:tcPr>
            <w:tcW w:w="2463" w:type="dxa"/>
            <w:vAlign w:val="center"/>
          </w:tcPr>
          <w:p w:rsidR="00B70A31" w:rsidRDefault="005C7075">
            <w:pPr>
              <w:rPr>
                <w:rFonts w:ascii="宋体" w:hAnsi="宋体" w:cs="Arial"/>
                <w:b w:val="0"/>
                <w:szCs w:val="21"/>
              </w:rPr>
            </w:pPr>
            <w:r>
              <w:rPr>
                <w:rFonts w:ascii="宋体" w:hAnsi="宋体" w:hint="eastAsia"/>
                <w:b w:val="0"/>
                <w:szCs w:val="21"/>
              </w:rPr>
              <w:t>该项目位于湖南省双牌县平</w:t>
            </w:r>
            <w:proofErr w:type="gramStart"/>
            <w:r>
              <w:rPr>
                <w:rFonts w:ascii="宋体" w:hAnsi="宋体" w:hint="eastAsia"/>
                <w:b w:val="0"/>
                <w:szCs w:val="21"/>
              </w:rPr>
              <w:t>福头乡樟</w:t>
            </w:r>
            <w:proofErr w:type="gramEnd"/>
            <w:r>
              <w:rPr>
                <w:rFonts w:ascii="宋体" w:hAnsi="宋体" w:hint="eastAsia"/>
                <w:b w:val="0"/>
                <w:szCs w:val="21"/>
              </w:rPr>
              <w:t>古市村拟进行改建；建设项目2024年11月17日在双牌县发展和</w:t>
            </w:r>
            <w:proofErr w:type="gramStart"/>
            <w:r>
              <w:rPr>
                <w:rFonts w:ascii="宋体" w:hAnsi="宋体" w:hint="eastAsia"/>
                <w:b w:val="0"/>
                <w:szCs w:val="21"/>
              </w:rPr>
              <w:t>改革局</w:t>
            </w:r>
            <w:proofErr w:type="gramEnd"/>
            <w:r>
              <w:rPr>
                <w:rFonts w:ascii="宋体" w:hAnsi="宋体" w:hint="eastAsia"/>
                <w:b w:val="0"/>
                <w:szCs w:val="21"/>
              </w:rPr>
              <w:t>审批通过</w:t>
            </w:r>
          </w:p>
        </w:tc>
      </w:tr>
      <w:tr w:rsidR="00B70A31">
        <w:trPr>
          <w:trHeight w:val="397"/>
          <w:jc w:val="center"/>
        </w:trPr>
        <w:tc>
          <w:tcPr>
            <w:tcW w:w="801" w:type="dxa"/>
            <w:vAlign w:val="center"/>
          </w:tcPr>
          <w:p w:rsidR="00B70A31" w:rsidRDefault="005C7075">
            <w:pPr>
              <w:spacing w:line="360" w:lineRule="exact"/>
              <w:jc w:val="center"/>
              <w:rPr>
                <w:rFonts w:ascii="宋体" w:hAnsi="宋体" w:cs="Arial"/>
                <w:b w:val="0"/>
                <w:szCs w:val="21"/>
              </w:rPr>
            </w:pPr>
            <w:r>
              <w:rPr>
                <w:rFonts w:ascii="宋体" w:hAnsi="宋体" w:cs="Arial"/>
                <w:b w:val="0"/>
                <w:szCs w:val="21"/>
              </w:rPr>
              <w:t>2</w:t>
            </w:r>
          </w:p>
        </w:tc>
        <w:tc>
          <w:tcPr>
            <w:tcW w:w="3448" w:type="dxa"/>
            <w:vAlign w:val="center"/>
          </w:tcPr>
          <w:p w:rsidR="00B70A31" w:rsidRDefault="005C7075">
            <w:pPr>
              <w:spacing w:line="360" w:lineRule="exact"/>
              <w:rPr>
                <w:rFonts w:ascii="宋体" w:hAnsi="宋体" w:cs="Arial"/>
                <w:b w:val="0"/>
                <w:szCs w:val="21"/>
              </w:rPr>
            </w:pPr>
            <w:r>
              <w:rPr>
                <w:rFonts w:ascii="宋体" w:hAnsi="宋体" w:cs="Arial"/>
                <w:b w:val="0"/>
                <w:szCs w:val="21"/>
              </w:rPr>
              <w:t>仓库</w:t>
            </w:r>
            <w:proofErr w:type="gramStart"/>
            <w:r>
              <w:rPr>
                <w:rFonts w:ascii="宋体" w:hAnsi="宋体" w:cs="Arial"/>
                <w:b w:val="0"/>
                <w:szCs w:val="21"/>
              </w:rPr>
              <w:t>宜设置</w:t>
            </w:r>
            <w:proofErr w:type="gramEnd"/>
            <w:r>
              <w:rPr>
                <w:rFonts w:ascii="宋体" w:hAnsi="宋体" w:cs="Arial"/>
                <w:b w:val="0"/>
                <w:szCs w:val="21"/>
              </w:rPr>
              <w:t>在有自然屏障的偏僻地带</w:t>
            </w:r>
          </w:p>
        </w:tc>
        <w:tc>
          <w:tcPr>
            <w:tcW w:w="1959" w:type="dxa"/>
            <w:vAlign w:val="center"/>
          </w:tcPr>
          <w:p w:rsidR="00B70A31" w:rsidRDefault="005C7075">
            <w:pPr>
              <w:jc w:val="center"/>
              <w:rPr>
                <w:rFonts w:ascii="宋体" w:hAnsi="宋体" w:cs="Arial"/>
                <w:b w:val="0"/>
                <w:szCs w:val="21"/>
              </w:rPr>
            </w:pPr>
            <w:r>
              <w:rPr>
                <w:rFonts w:ascii="宋体" w:hAnsi="宋体" w:cs="Arial"/>
                <w:b w:val="0"/>
                <w:szCs w:val="21"/>
              </w:rPr>
              <w:t>《</w:t>
            </w:r>
            <w:r>
              <w:rPr>
                <w:rFonts w:ascii="宋体" w:hAnsi="宋体" w:cs="Arial" w:hint="eastAsia"/>
                <w:b w:val="0"/>
                <w:szCs w:val="21"/>
              </w:rPr>
              <w:t>烟花爆竹工程设计安全标准</w:t>
            </w:r>
            <w:r>
              <w:rPr>
                <w:rFonts w:ascii="宋体" w:hAnsi="宋体" w:cs="Arial"/>
                <w:b w:val="0"/>
                <w:szCs w:val="21"/>
              </w:rPr>
              <w:t>》（</w:t>
            </w:r>
            <w:r>
              <w:rPr>
                <w:rFonts w:ascii="宋体" w:hAnsi="宋体" w:cs="Arial" w:hint="eastAsia"/>
                <w:b w:val="0"/>
                <w:szCs w:val="21"/>
              </w:rPr>
              <w:t>GB50161-2022</w:t>
            </w:r>
            <w:r>
              <w:rPr>
                <w:rFonts w:ascii="宋体" w:hAnsi="宋体" w:cs="Arial"/>
                <w:b w:val="0"/>
                <w:szCs w:val="21"/>
              </w:rPr>
              <w:t>）</w:t>
            </w:r>
          </w:p>
        </w:tc>
        <w:tc>
          <w:tcPr>
            <w:tcW w:w="707" w:type="dxa"/>
            <w:vAlign w:val="center"/>
          </w:tcPr>
          <w:p w:rsidR="00B70A31" w:rsidRDefault="005C7075">
            <w:pPr>
              <w:jc w:val="center"/>
              <w:rPr>
                <w:rFonts w:ascii="宋体" w:hAnsi="宋体" w:cs="Arial"/>
                <w:b w:val="0"/>
                <w:szCs w:val="21"/>
              </w:rPr>
            </w:pPr>
            <w:r>
              <w:rPr>
                <w:rFonts w:ascii="宋体" w:hAnsi="宋体" w:cs="Arial"/>
                <w:b w:val="0"/>
                <w:szCs w:val="21"/>
              </w:rPr>
              <w:t>符合</w:t>
            </w:r>
          </w:p>
        </w:tc>
        <w:tc>
          <w:tcPr>
            <w:tcW w:w="2463" w:type="dxa"/>
            <w:vAlign w:val="center"/>
          </w:tcPr>
          <w:p w:rsidR="00B70A31" w:rsidRDefault="005C7075">
            <w:pPr>
              <w:rPr>
                <w:rFonts w:ascii="宋体" w:hAnsi="宋体" w:cs="Arial"/>
                <w:b w:val="0"/>
                <w:szCs w:val="21"/>
              </w:rPr>
            </w:pPr>
            <w:r>
              <w:rPr>
                <w:rFonts w:ascii="宋体" w:hAnsi="宋体" w:hint="eastAsia"/>
                <w:b w:val="0"/>
                <w:szCs w:val="21"/>
              </w:rPr>
              <w:t>该项目为在湖南省双牌县平</w:t>
            </w:r>
            <w:proofErr w:type="gramStart"/>
            <w:r>
              <w:rPr>
                <w:rFonts w:ascii="宋体" w:hAnsi="宋体" w:hint="eastAsia"/>
                <w:b w:val="0"/>
                <w:szCs w:val="21"/>
              </w:rPr>
              <w:t>福头乡樟</w:t>
            </w:r>
            <w:proofErr w:type="gramEnd"/>
            <w:r>
              <w:rPr>
                <w:rFonts w:ascii="宋体" w:hAnsi="宋体" w:hint="eastAsia"/>
                <w:b w:val="0"/>
                <w:szCs w:val="21"/>
              </w:rPr>
              <w:t>古市村拟进行改建</w:t>
            </w:r>
          </w:p>
        </w:tc>
      </w:tr>
      <w:tr w:rsidR="00B70A31">
        <w:trPr>
          <w:trHeight w:val="397"/>
          <w:jc w:val="center"/>
        </w:trPr>
        <w:tc>
          <w:tcPr>
            <w:tcW w:w="801" w:type="dxa"/>
            <w:vAlign w:val="center"/>
          </w:tcPr>
          <w:p w:rsidR="00B70A31" w:rsidRDefault="005C7075">
            <w:pPr>
              <w:spacing w:line="360" w:lineRule="exact"/>
              <w:jc w:val="center"/>
              <w:rPr>
                <w:rFonts w:ascii="宋体" w:hAnsi="宋体" w:cs="Arial"/>
                <w:b w:val="0"/>
                <w:szCs w:val="21"/>
              </w:rPr>
            </w:pPr>
            <w:r>
              <w:rPr>
                <w:rFonts w:ascii="宋体" w:hAnsi="宋体" w:cs="Arial"/>
                <w:b w:val="0"/>
                <w:szCs w:val="21"/>
              </w:rPr>
              <w:t>3</w:t>
            </w:r>
          </w:p>
        </w:tc>
        <w:tc>
          <w:tcPr>
            <w:tcW w:w="3448" w:type="dxa"/>
            <w:vAlign w:val="center"/>
          </w:tcPr>
          <w:p w:rsidR="00B70A31" w:rsidRDefault="005C7075">
            <w:pPr>
              <w:spacing w:line="360" w:lineRule="exact"/>
              <w:rPr>
                <w:rFonts w:ascii="宋体" w:hAnsi="宋体" w:cs="Arial"/>
                <w:b w:val="0"/>
                <w:szCs w:val="21"/>
              </w:rPr>
            </w:pPr>
            <w:r>
              <w:rPr>
                <w:rFonts w:ascii="宋体" w:hAnsi="宋体" w:cs="Arial"/>
                <w:b w:val="0"/>
                <w:szCs w:val="21"/>
              </w:rPr>
              <w:t>仓库与</w:t>
            </w:r>
            <w:r>
              <w:rPr>
                <w:rFonts w:ascii="宋体" w:hAnsi="宋体" w:cs="Arial" w:hint="eastAsia"/>
                <w:b w:val="0"/>
                <w:szCs w:val="21"/>
              </w:rPr>
              <w:t>外</w:t>
            </w:r>
            <w:r>
              <w:rPr>
                <w:rFonts w:ascii="宋体" w:hAnsi="宋体" w:cs="Arial"/>
                <w:b w:val="0"/>
                <w:szCs w:val="21"/>
              </w:rPr>
              <w:t>部最小允许距离应符合规定</w:t>
            </w:r>
          </w:p>
        </w:tc>
        <w:tc>
          <w:tcPr>
            <w:tcW w:w="1959" w:type="dxa"/>
            <w:vAlign w:val="center"/>
          </w:tcPr>
          <w:p w:rsidR="00B70A31" w:rsidRDefault="005C7075">
            <w:pPr>
              <w:jc w:val="center"/>
              <w:rPr>
                <w:rFonts w:ascii="宋体" w:hAnsi="宋体" w:cs="Arial"/>
                <w:b w:val="0"/>
                <w:szCs w:val="21"/>
              </w:rPr>
            </w:pPr>
            <w:r>
              <w:rPr>
                <w:rFonts w:ascii="宋体" w:hAnsi="宋体" w:cs="Arial"/>
                <w:b w:val="0"/>
                <w:szCs w:val="21"/>
              </w:rPr>
              <w:t>《</w:t>
            </w:r>
            <w:r>
              <w:rPr>
                <w:rFonts w:ascii="宋体" w:hAnsi="宋体" w:cs="Arial" w:hint="eastAsia"/>
                <w:b w:val="0"/>
                <w:szCs w:val="21"/>
              </w:rPr>
              <w:t>烟花爆竹工程设计安全标准</w:t>
            </w:r>
            <w:r>
              <w:rPr>
                <w:rFonts w:ascii="宋体" w:hAnsi="宋体" w:cs="Arial"/>
                <w:b w:val="0"/>
                <w:szCs w:val="21"/>
              </w:rPr>
              <w:t>》（</w:t>
            </w:r>
            <w:r>
              <w:rPr>
                <w:rFonts w:ascii="宋体" w:hAnsi="宋体" w:cs="Arial" w:hint="eastAsia"/>
                <w:b w:val="0"/>
                <w:szCs w:val="21"/>
              </w:rPr>
              <w:t>GB50161-2022</w:t>
            </w:r>
            <w:r>
              <w:rPr>
                <w:rFonts w:ascii="宋体" w:hAnsi="宋体" w:cs="Arial"/>
                <w:b w:val="0"/>
                <w:szCs w:val="21"/>
              </w:rPr>
              <w:t>）</w:t>
            </w:r>
          </w:p>
        </w:tc>
        <w:tc>
          <w:tcPr>
            <w:tcW w:w="707" w:type="dxa"/>
            <w:vAlign w:val="center"/>
          </w:tcPr>
          <w:p w:rsidR="00B70A31" w:rsidRDefault="005C7075">
            <w:pPr>
              <w:jc w:val="center"/>
              <w:rPr>
                <w:rFonts w:ascii="宋体" w:hAnsi="宋体" w:cs="Arial"/>
                <w:b w:val="0"/>
                <w:szCs w:val="21"/>
              </w:rPr>
            </w:pPr>
            <w:r>
              <w:rPr>
                <w:rFonts w:ascii="宋体" w:hAnsi="宋体" w:cs="Arial"/>
                <w:b w:val="0"/>
                <w:szCs w:val="21"/>
              </w:rPr>
              <w:t>符合</w:t>
            </w:r>
          </w:p>
        </w:tc>
        <w:tc>
          <w:tcPr>
            <w:tcW w:w="2463" w:type="dxa"/>
            <w:vAlign w:val="center"/>
          </w:tcPr>
          <w:p w:rsidR="00B70A31" w:rsidRDefault="005C7075">
            <w:pPr>
              <w:rPr>
                <w:rFonts w:ascii="宋体" w:hAnsi="宋体" w:cs="Arial"/>
                <w:b w:val="0"/>
                <w:szCs w:val="21"/>
              </w:rPr>
            </w:pPr>
            <w:r>
              <w:rPr>
                <w:rFonts w:ascii="宋体" w:hAnsi="宋体" w:hint="eastAsia"/>
                <w:b w:val="0"/>
                <w:szCs w:val="21"/>
              </w:rPr>
              <w:t>拟改建库房100米内无设施，与周边建筑物外部最小允许距离符合规定</w:t>
            </w:r>
          </w:p>
        </w:tc>
      </w:tr>
      <w:tr w:rsidR="00B70A31">
        <w:trPr>
          <w:trHeight w:val="397"/>
          <w:jc w:val="center"/>
        </w:trPr>
        <w:tc>
          <w:tcPr>
            <w:tcW w:w="801" w:type="dxa"/>
            <w:vAlign w:val="center"/>
          </w:tcPr>
          <w:p w:rsidR="00B70A31" w:rsidRDefault="005C7075">
            <w:pPr>
              <w:spacing w:line="360" w:lineRule="exact"/>
              <w:jc w:val="center"/>
              <w:rPr>
                <w:rFonts w:ascii="宋体" w:hAnsi="宋体" w:cs="Arial"/>
                <w:b w:val="0"/>
                <w:szCs w:val="21"/>
              </w:rPr>
            </w:pPr>
            <w:r>
              <w:rPr>
                <w:rFonts w:ascii="宋体" w:hAnsi="宋体" w:cs="Arial"/>
                <w:b w:val="0"/>
                <w:szCs w:val="21"/>
              </w:rPr>
              <w:t>4</w:t>
            </w:r>
          </w:p>
        </w:tc>
        <w:tc>
          <w:tcPr>
            <w:tcW w:w="3448" w:type="dxa"/>
            <w:vAlign w:val="center"/>
          </w:tcPr>
          <w:p w:rsidR="00B70A31" w:rsidRDefault="005C7075">
            <w:pPr>
              <w:spacing w:line="360" w:lineRule="exact"/>
              <w:rPr>
                <w:rFonts w:ascii="宋体" w:hAnsi="宋体" w:cs="Arial"/>
                <w:b w:val="0"/>
                <w:szCs w:val="21"/>
              </w:rPr>
            </w:pPr>
            <w:r>
              <w:rPr>
                <w:rFonts w:ascii="宋体" w:hAnsi="宋体" w:cs="Arial"/>
                <w:b w:val="0"/>
                <w:szCs w:val="21"/>
              </w:rPr>
              <w:t>应根据仓库的危险等级和计算药量结合地形布置</w:t>
            </w:r>
          </w:p>
        </w:tc>
        <w:tc>
          <w:tcPr>
            <w:tcW w:w="1959" w:type="dxa"/>
            <w:vAlign w:val="center"/>
          </w:tcPr>
          <w:p w:rsidR="00B70A31" w:rsidRDefault="005C7075">
            <w:pPr>
              <w:jc w:val="center"/>
              <w:rPr>
                <w:rFonts w:ascii="宋体" w:hAnsi="宋体" w:cs="Arial"/>
                <w:b w:val="0"/>
                <w:szCs w:val="21"/>
              </w:rPr>
            </w:pPr>
            <w:r>
              <w:rPr>
                <w:rFonts w:ascii="宋体" w:hAnsi="宋体" w:cs="Arial"/>
                <w:b w:val="0"/>
                <w:szCs w:val="21"/>
              </w:rPr>
              <w:t>《</w:t>
            </w:r>
            <w:r>
              <w:rPr>
                <w:rFonts w:ascii="宋体" w:hAnsi="宋体" w:cs="Arial" w:hint="eastAsia"/>
                <w:b w:val="0"/>
                <w:szCs w:val="21"/>
              </w:rPr>
              <w:t>烟花爆竹工程设计安全标准</w:t>
            </w:r>
            <w:r>
              <w:rPr>
                <w:rFonts w:ascii="宋体" w:hAnsi="宋体" w:cs="Arial"/>
                <w:b w:val="0"/>
                <w:szCs w:val="21"/>
              </w:rPr>
              <w:t>》（</w:t>
            </w:r>
            <w:r>
              <w:rPr>
                <w:rFonts w:ascii="宋体" w:hAnsi="宋体" w:cs="Arial" w:hint="eastAsia"/>
                <w:b w:val="0"/>
                <w:szCs w:val="21"/>
              </w:rPr>
              <w:t>GB50161-2022</w:t>
            </w:r>
            <w:r>
              <w:rPr>
                <w:rFonts w:ascii="宋体" w:hAnsi="宋体" w:cs="Arial"/>
                <w:b w:val="0"/>
                <w:szCs w:val="21"/>
              </w:rPr>
              <w:t>）</w:t>
            </w:r>
          </w:p>
        </w:tc>
        <w:tc>
          <w:tcPr>
            <w:tcW w:w="707" w:type="dxa"/>
            <w:vAlign w:val="center"/>
          </w:tcPr>
          <w:p w:rsidR="00B70A31" w:rsidRDefault="005C7075">
            <w:pPr>
              <w:jc w:val="center"/>
              <w:rPr>
                <w:rFonts w:ascii="宋体" w:hAnsi="宋体" w:cs="Arial"/>
                <w:b w:val="0"/>
                <w:szCs w:val="21"/>
              </w:rPr>
            </w:pPr>
            <w:r>
              <w:rPr>
                <w:rFonts w:ascii="宋体" w:hAnsi="宋体" w:cs="Arial"/>
                <w:b w:val="0"/>
                <w:szCs w:val="21"/>
              </w:rPr>
              <w:t>符合</w:t>
            </w:r>
          </w:p>
        </w:tc>
        <w:tc>
          <w:tcPr>
            <w:tcW w:w="2463" w:type="dxa"/>
            <w:vAlign w:val="center"/>
          </w:tcPr>
          <w:p w:rsidR="00B70A31" w:rsidRDefault="005C7075">
            <w:pPr>
              <w:rPr>
                <w:rFonts w:ascii="宋体" w:hAnsi="宋体" w:cs="Arial"/>
                <w:b w:val="0"/>
                <w:szCs w:val="21"/>
              </w:rPr>
            </w:pPr>
            <w:r>
              <w:rPr>
                <w:rFonts w:ascii="宋体" w:hAnsi="宋体" w:cs="Arial" w:hint="eastAsia"/>
                <w:b w:val="0"/>
                <w:szCs w:val="21"/>
              </w:rPr>
              <w:t>拟改建库房结合地形布置，危险等级和计算药量符合标准要求</w:t>
            </w:r>
          </w:p>
        </w:tc>
      </w:tr>
      <w:tr w:rsidR="00B70A31">
        <w:trPr>
          <w:trHeight w:val="397"/>
          <w:jc w:val="center"/>
        </w:trPr>
        <w:tc>
          <w:tcPr>
            <w:tcW w:w="801" w:type="dxa"/>
            <w:vAlign w:val="center"/>
          </w:tcPr>
          <w:p w:rsidR="00B70A31" w:rsidRDefault="005C7075">
            <w:pPr>
              <w:spacing w:line="360" w:lineRule="exact"/>
              <w:jc w:val="center"/>
              <w:rPr>
                <w:rFonts w:ascii="宋体" w:hAnsi="宋体" w:cs="Arial"/>
                <w:b w:val="0"/>
                <w:szCs w:val="21"/>
              </w:rPr>
            </w:pPr>
            <w:r>
              <w:rPr>
                <w:rFonts w:ascii="宋体" w:hAnsi="宋体" w:cs="Arial"/>
                <w:b w:val="0"/>
                <w:szCs w:val="21"/>
              </w:rPr>
              <w:t>5</w:t>
            </w:r>
          </w:p>
        </w:tc>
        <w:tc>
          <w:tcPr>
            <w:tcW w:w="3448" w:type="dxa"/>
            <w:vAlign w:val="center"/>
          </w:tcPr>
          <w:p w:rsidR="00B70A31" w:rsidRDefault="005C7075">
            <w:pPr>
              <w:spacing w:line="360" w:lineRule="exact"/>
              <w:rPr>
                <w:rFonts w:ascii="宋体" w:hAnsi="宋体" w:cs="Arial"/>
                <w:b w:val="0"/>
                <w:szCs w:val="21"/>
              </w:rPr>
            </w:pPr>
            <w:r>
              <w:rPr>
                <w:rFonts w:ascii="宋体" w:hAnsi="宋体" w:cs="Arial"/>
                <w:b w:val="0"/>
                <w:szCs w:val="21"/>
              </w:rPr>
              <w:t>同一危险等级的库房</w:t>
            </w:r>
            <w:proofErr w:type="gramStart"/>
            <w:r>
              <w:rPr>
                <w:rFonts w:ascii="宋体" w:hAnsi="宋体" w:cs="Arial"/>
                <w:b w:val="0"/>
                <w:szCs w:val="21"/>
              </w:rPr>
              <w:t>宜集中</w:t>
            </w:r>
            <w:proofErr w:type="gramEnd"/>
            <w:r>
              <w:rPr>
                <w:rFonts w:ascii="宋体" w:hAnsi="宋体" w:cs="Arial"/>
                <w:b w:val="0"/>
                <w:szCs w:val="21"/>
              </w:rPr>
              <w:t>布置；计算药量大或危险性大的和库房，宜布置在危险品库区的边缘或其他有利于安全的地形处</w:t>
            </w:r>
          </w:p>
        </w:tc>
        <w:tc>
          <w:tcPr>
            <w:tcW w:w="1959" w:type="dxa"/>
            <w:vAlign w:val="center"/>
          </w:tcPr>
          <w:p w:rsidR="00B70A31" w:rsidRDefault="005C7075">
            <w:pPr>
              <w:jc w:val="center"/>
              <w:rPr>
                <w:rFonts w:ascii="宋体" w:hAnsi="宋体" w:cs="Arial"/>
                <w:b w:val="0"/>
                <w:szCs w:val="21"/>
              </w:rPr>
            </w:pPr>
            <w:r>
              <w:rPr>
                <w:rFonts w:ascii="宋体" w:hAnsi="宋体" w:cs="Arial"/>
                <w:b w:val="0"/>
                <w:szCs w:val="21"/>
              </w:rPr>
              <w:t>《</w:t>
            </w:r>
            <w:r>
              <w:rPr>
                <w:rFonts w:ascii="宋体" w:hAnsi="宋体" w:cs="Arial" w:hint="eastAsia"/>
                <w:b w:val="0"/>
                <w:szCs w:val="21"/>
              </w:rPr>
              <w:t>烟花爆竹工程设计安全标准</w:t>
            </w:r>
            <w:r>
              <w:rPr>
                <w:rFonts w:ascii="宋体" w:hAnsi="宋体" w:cs="Arial"/>
                <w:b w:val="0"/>
                <w:szCs w:val="21"/>
              </w:rPr>
              <w:t>》（</w:t>
            </w:r>
            <w:r>
              <w:rPr>
                <w:rFonts w:ascii="宋体" w:hAnsi="宋体" w:cs="Arial" w:hint="eastAsia"/>
                <w:b w:val="0"/>
                <w:szCs w:val="21"/>
              </w:rPr>
              <w:t>GB50161-2022</w:t>
            </w:r>
            <w:r>
              <w:rPr>
                <w:rFonts w:ascii="宋体" w:hAnsi="宋体" w:cs="Arial"/>
                <w:b w:val="0"/>
                <w:szCs w:val="21"/>
              </w:rPr>
              <w:t>）</w:t>
            </w:r>
          </w:p>
        </w:tc>
        <w:tc>
          <w:tcPr>
            <w:tcW w:w="707" w:type="dxa"/>
            <w:vAlign w:val="center"/>
          </w:tcPr>
          <w:p w:rsidR="00B70A31" w:rsidRDefault="005C7075">
            <w:pPr>
              <w:jc w:val="center"/>
              <w:rPr>
                <w:rFonts w:ascii="宋体" w:hAnsi="宋体" w:cs="Arial"/>
                <w:b w:val="0"/>
                <w:szCs w:val="21"/>
              </w:rPr>
            </w:pPr>
            <w:r>
              <w:rPr>
                <w:rFonts w:ascii="宋体" w:hAnsi="宋体" w:cs="Arial"/>
                <w:b w:val="0"/>
                <w:szCs w:val="21"/>
              </w:rPr>
              <w:t>符合</w:t>
            </w:r>
          </w:p>
        </w:tc>
        <w:tc>
          <w:tcPr>
            <w:tcW w:w="2463" w:type="dxa"/>
            <w:vAlign w:val="center"/>
          </w:tcPr>
          <w:p w:rsidR="00B70A31" w:rsidRDefault="005C7075">
            <w:pPr>
              <w:rPr>
                <w:rFonts w:ascii="宋体" w:hAnsi="宋体" w:cs="Arial"/>
                <w:b w:val="0"/>
                <w:szCs w:val="21"/>
              </w:rPr>
            </w:pPr>
            <w:r>
              <w:rPr>
                <w:rFonts w:ascii="宋体" w:hAnsi="宋体" w:hint="eastAsia"/>
                <w:b w:val="0"/>
                <w:szCs w:val="21"/>
              </w:rPr>
              <w:t>拟改建</w:t>
            </w:r>
            <w:r>
              <w:rPr>
                <w:rFonts w:ascii="宋体" w:hAnsi="宋体"/>
                <w:b w:val="0"/>
                <w:szCs w:val="21"/>
              </w:rPr>
              <w:t>1#</w:t>
            </w:r>
            <w:r>
              <w:rPr>
                <w:rFonts w:ascii="宋体" w:hAnsi="宋体" w:hint="eastAsia"/>
                <w:b w:val="0"/>
                <w:szCs w:val="21"/>
              </w:rPr>
              <w:t>、2#库房均为1.3级</w:t>
            </w:r>
          </w:p>
        </w:tc>
      </w:tr>
      <w:tr w:rsidR="00B70A31">
        <w:trPr>
          <w:trHeight w:val="397"/>
          <w:jc w:val="center"/>
        </w:trPr>
        <w:tc>
          <w:tcPr>
            <w:tcW w:w="801" w:type="dxa"/>
            <w:vAlign w:val="center"/>
          </w:tcPr>
          <w:p w:rsidR="00B70A31" w:rsidRDefault="005C7075">
            <w:pPr>
              <w:spacing w:line="360" w:lineRule="exact"/>
              <w:jc w:val="center"/>
              <w:rPr>
                <w:rFonts w:ascii="宋体" w:hAnsi="宋体" w:cs="Arial"/>
                <w:b w:val="0"/>
                <w:szCs w:val="21"/>
              </w:rPr>
            </w:pPr>
            <w:r>
              <w:rPr>
                <w:rFonts w:ascii="宋体" w:hAnsi="宋体" w:cs="Arial"/>
                <w:b w:val="0"/>
                <w:szCs w:val="21"/>
              </w:rPr>
              <w:t>6</w:t>
            </w:r>
          </w:p>
        </w:tc>
        <w:tc>
          <w:tcPr>
            <w:tcW w:w="3448" w:type="dxa"/>
            <w:vAlign w:val="center"/>
          </w:tcPr>
          <w:p w:rsidR="00B70A31" w:rsidRDefault="005C7075">
            <w:pPr>
              <w:spacing w:line="360" w:lineRule="exact"/>
              <w:rPr>
                <w:rFonts w:ascii="宋体" w:hAnsi="宋体" w:cs="Arial"/>
                <w:b w:val="0"/>
                <w:szCs w:val="21"/>
              </w:rPr>
            </w:pPr>
            <w:r>
              <w:rPr>
                <w:rFonts w:ascii="宋体" w:hAnsi="宋体" w:cs="Arial"/>
                <w:b w:val="0"/>
                <w:szCs w:val="21"/>
              </w:rPr>
              <w:t>危险品运输道路不应在其他防护屏障内穿行通过</w:t>
            </w:r>
          </w:p>
        </w:tc>
        <w:tc>
          <w:tcPr>
            <w:tcW w:w="1959" w:type="dxa"/>
            <w:vAlign w:val="center"/>
          </w:tcPr>
          <w:p w:rsidR="00B70A31" w:rsidRDefault="005C7075">
            <w:pPr>
              <w:jc w:val="center"/>
              <w:rPr>
                <w:rFonts w:ascii="宋体" w:hAnsi="宋体" w:cs="Arial"/>
                <w:b w:val="0"/>
                <w:szCs w:val="21"/>
              </w:rPr>
            </w:pPr>
            <w:r>
              <w:rPr>
                <w:rFonts w:ascii="宋体" w:hAnsi="宋体" w:cs="Arial"/>
                <w:b w:val="0"/>
                <w:szCs w:val="21"/>
              </w:rPr>
              <w:t>《</w:t>
            </w:r>
            <w:r>
              <w:rPr>
                <w:rFonts w:ascii="宋体" w:hAnsi="宋体" w:cs="Arial" w:hint="eastAsia"/>
                <w:b w:val="0"/>
                <w:szCs w:val="21"/>
              </w:rPr>
              <w:t>烟花爆竹工程设计安全标准</w:t>
            </w:r>
            <w:r>
              <w:rPr>
                <w:rFonts w:ascii="宋体" w:hAnsi="宋体" w:cs="Arial"/>
                <w:b w:val="0"/>
                <w:szCs w:val="21"/>
              </w:rPr>
              <w:t>》（</w:t>
            </w:r>
            <w:r>
              <w:rPr>
                <w:rFonts w:ascii="宋体" w:hAnsi="宋体" w:cs="Arial" w:hint="eastAsia"/>
                <w:b w:val="0"/>
                <w:szCs w:val="21"/>
              </w:rPr>
              <w:t>GB50161-2022</w:t>
            </w:r>
            <w:r>
              <w:rPr>
                <w:rFonts w:ascii="宋体" w:hAnsi="宋体" w:cs="Arial"/>
                <w:b w:val="0"/>
                <w:szCs w:val="21"/>
              </w:rPr>
              <w:t>）</w:t>
            </w:r>
          </w:p>
        </w:tc>
        <w:tc>
          <w:tcPr>
            <w:tcW w:w="707" w:type="dxa"/>
            <w:vAlign w:val="center"/>
          </w:tcPr>
          <w:p w:rsidR="00B70A31" w:rsidRDefault="005C7075">
            <w:pPr>
              <w:jc w:val="center"/>
              <w:rPr>
                <w:rFonts w:ascii="宋体" w:hAnsi="宋体" w:cs="Arial"/>
                <w:b w:val="0"/>
                <w:szCs w:val="21"/>
              </w:rPr>
            </w:pPr>
            <w:r>
              <w:rPr>
                <w:rFonts w:ascii="宋体" w:hAnsi="宋体" w:cs="Arial"/>
                <w:b w:val="0"/>
                <w:szCs w:val="21"/>
              </w:rPr>
              <w:t>符合</w:t>
            </w:r>
          </w:p>
        </w:tc>
        <w:tc>
          <w:tcPr>
            <w:tcW w:w="2463" w:type="dxa"/>
            <w:vAlign w:val="center"/>
          </w:tcPr>
          <w:p w:rsidR="00B70A31" w:rsidRDefault="005C7075">
            <w:pPr>
              <w:rPr>
                <w:rFonts w:ascii="宋体" w:hAnsi="宋体" w:cs="Arial"/>
                <w:b w:val="0"/>
                <w:szCs w:val="21"/>
              </w:rPr>
            </w:pPr>
            <w:r>
              <w:rPr>
                <w:rFonts w:ascii="宋体" w:hAnsi="宋体" w:hint="eastAsia"/>
                <w:b w:val="0"/>
                <w:szCs w:val="21"/>
              </w:rPr>
              <w:t>拟改建仓库的运输道路不</w:t>
            </w:r>
            <w:r>
              <w:rPr>
                <w:rFonts w:ascii="宋体" w:hAnsi="宋体" w:cs="Arial"/>
                <w:b w:val="0"/>
                <w:szCs w:val="21"/>
              </w:rPr>
              <w:t>在其他防护屏障内穿行通过</w:t>
            </w:r>
          </w:p>
        </w:tc>
      </w:tr>
      <w:tr w:rsidR="00B70A31">
        <w:trPr>
          <w:trHeight w:val="397"/>
          <w:jc w:val="center"/>
        </w:trPr>
        <w:tc>
          <w:tcPr>
            <w:tcW w:w="801" w:type="dxa"/>
            <w:vAlign w:val="center"/>
          </w:tcPr>
          <w:p w:rsidR="00B70A31" w:rsidRDefault="005C7075">
            <w:pPr>
              <w:spacing w:line="360" w:lineRule="exact"/>
              <w:jc w:val="center"/>
              <w:rPr>
                <w:rFonts w:ascii="宋体" w:hAnsi="宋体" w:cs="Arial"/>
                <w:b w:val="0"/>
                <w:szCs w:val="21"/>
              </w:rPr>
            </w:pPr>
            <w:r>
              <w:rPr>
                <w:rFonts w:ascii="宋体" w:hAnsi="宋体" w:cs="Arial"/>
                <w:b w:val="0"/>
                <w:szCs w:val="21"/>
              </w:rPr>
              <w:t>7</w:t>
            </w:r>
          </w:p>
        </w:tc>
        <w:tc>
          <w:tcPr>
            <w:tcW w:w="3448" w:type="dxa"/>
            <w:vAlign w:val="center"/>
          </w:tcPr>
          <w:p w:rsidR="00B70A31" w:rsidRDefault="005C7075">
            <w:pPr>
              <w:spacing w:line="360" w:lineRule="exact"/>
              <w:rPr>
                <w:rFonts w:ascii="宋体" w:hAnsi="宋体" w:cs="Arial"/>
                <w:b w:val="0"/>
                <w:szCs w:val="21"/>
              </w:rPr>
            </w:pPr>
            <w:r>
              <w:rPr>
                <w:rFonts w:ascii="宋体" w:hAnsi="宋体" w:cs="Arial"/>
                <w:b w:val="0"/>
                <w:szCs w:val="21"/>
              </w:rPr>
              <w:t>危险品总仓库区的围墙设置应符合下列规定：</w:t>
            </w:r>
          </w:p>
          <w:p w:rsidR="00B70A31" w:rsidRDefault="005C7075">
            <w:pPr>
              <w:spacing w:line="360" w:lineRule="exact"/>
              <w:rPr>
                <w:rFonts w:ascii="宋体" w:hAnsi="宋体" w:cs="Arial"/>
                <w:b w:val="0"/>
                <w:szCs w:val="21"/>
              </w:rPr>
            </w:pPr>
            <w:r>
              <w:rPr>
                <w:rFonts w:ascii="宋体" w:hAnsi="宋体" w:cs="Arial"/>
                <w:b w:val="0"/>
                <w:szCs w:val="21"/>
              </w:rPr>
              <w:t>1.危险品生产区和危险品总仓库区</w:t>
            </w:r>
            <w:proofErr w:type="gramStart"/>
            <w:r>
              <w:rPr>
                <w:rFonts w:ascii="宋体" w:hAnsi="宋体" w:cs="Arial"/>
                <w:b w:val="0"/>
                <w:szCs w:val="21"/>
              </w:rPr>
              <w:t>应设置应设置</w:t>
            </w:r>
            <w:proofErr w:type="gramEnd"/>
            <w:r>
              <w:rPr>
                <w:rFonts w:ascii="宋体" w:hAnsi="宋体" w:cs="Arial"/>
                <w:b w:val="0"/>
                <w:szCs w:val="21"/>
              </w:rPr>
              <w:t>高度不低于2m的围墙。</w:t>
            </w:r>
          </w:p>
          <w:p w:rsidR="00B70A31" w:rsidRDefault="005C7075">
            <w:pPr>
              <w:spacing w:line="360" w:lineRule="exact"/>
              <w:rPr>
                <w:rFonts w:ascii="宋体" w:hAnsi="宋体" w:cs="Arial"/>
                <w:b w:val="0"/>
                <w:szCs w:val="21"/>
              </w:rPr>
            </w:pPr>
            <w:r>
              <w:rPr>
                <w:rFonts w:ascii="宋体" w:hAnsi="宋体" w:cs="Arial"/>
                <w:b w:val="0"/>
                <w:szCs w:val="21"/>
              </w:rPr>
              <w:t>2.围墙与危险性建筑物、构筑物之间的距离宜为12m，且不得小于5m。</w:t>
            </w:r>
          </w:p>
          <w:p w:rsidR="00B70A31" w:rsidRDefault="005C7075">
            <w:pPr>
              <w:spacing w:line="360" w:lineRule="exact"/>
              <w:rPr>
                <w:rFonts w:ascii="宋体" w:hAnsi="宋体" w:cs="Arial"/>
                <w:b w:val="0"/>
                <w:szCs w:val="21"/>
              </w:rPr>
            </w:pPr>
            <w:r>
              <w:rPr>
                <w:rFonts w:ascii="宋体" w:hAnsi="宋体" w:cs="Arial"/>
                <w:b w:val="0"/>
                <w:szCs w:val="21"/>
              </w:rPr>
              <w:t>3.围墙应为密砌墙，特殊地形</w:t>
            </w:r>
            <w:proofErr w:type="gramStart"/>
            <w:r>
              <w:rPr>
                <w:rFonts w:ascii="宋体" w:hAnsi="宋体" w:cs="Arial"/>
                <w:b w:val="0"/>
                <w:szCs w:val="21"/>
              </w:rPr>
              <w:t>设置密砌围墙</w:t>
            </w:r>
            <w:proofErr w:type="gramEnd"/>
            <w:r>
              <w:rPr>
                <w:rFonts w:ascii="宋体" w:hAnsi="宋体" w:cs="Arial"/>
                <w:b w:val="0"/>
                <w:szCs w:val="21"/>
              </w:rPr>
              <w:t>有困难时，局部地段可设置</w:t>
            </w:r>
            <w:proofErr w:type="gramStart"/>
            <w:r>
              <w:rPr>
                <w:rFonts w:ascii="宋体" w:hAnsi="宋体" w:cs="Arial"/>
                <w:b w:val="0"/>
                <w:szCs w:val="21"/>
              </w:rPr>
              <w:t>刺丝网</w:t>
            </w:r>
            <w:proofErr w:type="gramEnd"/>
            <w:r>
              <w:rPr>
                <w:rFonts w:ascii="宋体" w:hAnsi="宋体" w:cs="Arial"/>
                <w:b w:val="0"/>
                <w:szCs w:val="21"/>
              </w:rPr>
              <w:t>围墙。</w:t>
            </w:r>
          </w:p>
        </w:tc>
        <w:tc>
          <w:tcPr>
            <w:tcW w:w="1959" w:type="dxa"/>
            <w:vAlign w:val="center"/>
          </w:tcPr>
          <w:p w:rsidR="00B70A31" w:rsidRDefault="005C7075">
            <w:pPr>
              <w:jc w:val="center"/>
              <w:rPr>
                <w:rFonts w:ascii="宋体" w:hAnsi="宋体" w:cs="Arial"/>
                <w:b w:val="0"/>
                <w:szCs w:val="21"/>
              </w:rPr>
            </w:pPr>
            <w:r>
              <w:rPr>
                <w:rFonts w:ascii="宋体" w:hAnsi="宋体" w:cs="Arial"/>
                <w:b w:val="0"/>
                <w:szCs w:val="21"/>
              </w:rPr>
              <w:t>《</w:t>
            </w:r>
            <w:r>
              <w:rPr>
                <w:rFonts w:ascii="宋体" w:hAnsi="宋体" w:cs="Arial" w:hint="eastAsia"/>
                <w:b w:val="0"/>
                <w:szCs w:val="21"/>
              </w:rPr>
              <w:t>烟花爆竹工程设计安全标准</w:t>
            </w:r>
            <w:r>
              <w:rPr>
                <w:rFonts w:ascii="宋体" w:hAnsi="宋体" w:cs="Arial"/>
                <w:b w:val="0"/>
                <w:szCs w:val="21"/>
              </w:rPr>
              <w:t>》（</w:t>
            </w:r>
            <w:r>
              <w:rPr>
                <w:rFonts w:ascii="宋体" w:hAnsi="宋体" w:cs="Arial" w:hint="eastAsia"/>
                <w:b w:val="0"/>
                <w:szCs w:val="21"/>
              </w:rPr>
              <w:t>GB50161-2022</w:t>
            </w:r>
            <w:r>
              <w:rPr>
                <w:rFonts w:ascii="宋体" w:hAnsi="宋体" w:cs="Arial"/>
                <w:b w:val="0"/>
                <w:szCs w:val="21"/>
              </w:rPr>
              <w:t>）</w:t>
            </w:r>
          </w:p>
        </w:tc>
        <w:tc>
          <w:tcPr>
            <w:tcW w:w="707" w:type="dxa"/>
            <w:vAlign w:val="center"/>
          </w:tcPr>
          <w:p w:rsidR="00B70A31" w:rsidRDefault="005C7075">
            <w:pPr>
              <w:jc w:val="center"/>
              <w:rPr>
                <w:rFonts w:ascii="宋体" w:hAnsi="宋体" w:cs="Arial"/>
                <w:b w:val="0"/>
                <w:szCs w:val="21"/>
              </w:rPr>
            </w:pPr>
            <w:r>
              <w:rPr>
                <w:rFonts w:ascii="宋体" w:hAnsi="宋体" w:cs="Arial"/>
                <w:b w:val="0"/>
                <w:szCs w:val="21"/>
              </w:rPr>
              <w:t>符合</w:t>
            </w:r>
          </w:p>
        </w:tc>
        <w:tc>
          <w:tcPr>
            <w:tcW w:w="2463" w:type="dxa"/>
            <w:vAlign w:val="center"/>
          </w:tcPr>
          <w:p w:rsidR="00B70A31" w:rsidRDefault="005C7075">
            <w:pPr>
              <w:jc w:val="center"/>
              <w:rPr>
                <w:rFonts w:ascii="宋体" w:hAnsi="宋体" w:cs="Arial"/>
                <w:b w:val="0"/>
                <w:szCs w:val="21"/>
              </w:rPr>
            </w:pPr>
            <w:r>
              <w:rPr>
                <w:rFonts w:ascii="宋体" w:hAnsi="宋体" w:cs="Arial" w:hint="eastAsia"/>
                <w:b w:val="0"/>
                <w:szCs w:val="21"/>
              </w:rPr>
              <w:t>该项目为在</w:t>
            </w:r>
            <w:r>
              <w:rPr>
                <w:rFonts w:ascii="宋体" w:hAnsi="宋体" w:hint="eastAsia"/>
                <w:b w:val="0"/>
                <w:szCs w:val="21"/>
              </w:rPr>
              <w:t>湖南省双牌县平</w:t>
            </w:r>
            <w:proofErr w:type="gramStart"/>
            <w:r>
              <w:rPr>
                <w:rFonts w:ascii="宋体" w:hAnsi="宋体" w:hint="eastAsia"/>
                <w:b w:val="0"/>
                <w:szCs w:val="21"/>
              </w:rPr>
              <w:t>福头乡樟</w:t>
            </w:r>
            <w:proofErr w:type="gramEnd"/>
            <w:r>
              <w:rPr>
                <w:rFonts w:ascii="宋体" w:hAnsi="宋体" w:hint="eastAsia"/>
                <w:b w:val="0"/>
                <w:szCs w:val="21"/>
              </w:rPr>
              <w:t>古市村拟进行改建烟花爆竹仓储库，已建有</w:t>
            </w:r>
            <w:r>
              <w:rPr>
                <w:rFonts w:ascii="宋体" w:hAnsi="宋体" w:cs="Arial" w:hint="eastAsia"/>
                <w:b w:val="0"/>
                <w:szCs w:val="21"/>
              </w:rPr>
              <w:t>高度不低于2</w:t>
            </w:r>
            <w:r>
              <w:rPr>
                <w:rFonts w:ascii="宋体" w:hAnsi="宋体" w:cs="Arial"/>
                <w:b w:val="0"/>
                <w:szCs w:val="21"/>
              </w:rPr>
              <w:t>m</w:t>
            </w:r>
            <w:r>
              <w:rPr>
                <w:rFonts w:ascii="宋体" w:hAnsi="宋体" w:cs="Arial" w:hint="eastAsia"/>
                <w:b w:val="0"/>
                <w:szCs w:val="21"/>
              </w:rPr>
              <w:t>的围墙，</w:t>
            </w:r>
            <w:r>
              <w:rPr>
                <w:rFonts w:ascii="宋体" w:hAnsi="宋体" w:cs="Arial"/>
                <w:b w:val="0"/>
                <w:szCs w:val="21"/>
              </w:rPr>
              <w:t>围墙与</w:t>
            </w:r>
            <w:r>
              <w:rPr>
                <w:rFonts w:ascii="宋体" w:hAnsi="宋体" w:cs="Arial" w:hint="eastAsia"/>
                <w:b w:val="0"/>
                <w:szCs w:val="21"/>
              </w:rPr>
              <w:t>仓库的距离</w:t>
            </w:r>
            <w:r>
              <w:rPr>
                <w:rFonts w:ascii="宋体" w:hAnsi="宋体" w:cs="Arial"/>
                <w:b w:val="0"/>
                <w:szCs w:val="21"/>
              </w:rPr>
              <w:t>不小于5m</w:t>
            </w:r>
          </w:p>
        </w:tc>
      </w:tr>
      <w:tr w:rsidR="00B70A31">
        <w:trPr>
          <w:trHeight w:val="397"/>
          <w:jc w:val="center"/>
        </w:trPr>
        <w:tc>
          <w:tcPr>
            <w:tcW w:w="801" w:type="dxa"/>
            <w:vAlign w:val="center"/>
          </w:tcPr>
          <w:p w:rsidR="00B70A31" w:rsidRDefault="005C7075">
            <w:pPr>
              <w:spacing w:line="360" w:lineRule="exact"/>
              <w:jc w:val="center"/>
              <w:rPr>
                <w:rFonts w:ascii="宋体" w:hAnsi="宋体" w:cs="Arial"/>
                <w:b w:val="0"/>
                <w:szCs w:val="21"/>
              </w:rPr>
            </w:pPr>
            <w:r>
              <w:rPr>
                <w:rFonts w:ascii="宋体" w:hAnsi="宋体" w:cs="Arial"/>
                <w:b w:val="0"/>
                <w:szCs w:val="21"/>
              </w:rPr>
              <w:lastRenderedPageBreak/>
              <w:t>8</w:t>
            </w:r>
          </w:p>
        </w:tc>
        <w:tc>
          <w:tcPr>
            <w:tcW w:w="3448" w:type="dxa"/>
            <w:vAlign w:val="center"/>
          </w:tcPr>
          <w:p w:rsidR="00B70A31" w:rsidRDefault="005C7075">
            <w:pPr>
              <w:spacing w:line="360" w:lineRule="exact"/>
              <w:rPr>
                <w:rFonts w:ascii="宋体" w:hAnsi="宋体" w:cs="Arial"/>
                <w:b w:val="0"/>
                <w:szCs w:val="21"/>
              </w:rPr>
            </w:pPr>
            <w:r>
              <w:rPr>
                <w:rFonts w:ascii="宋体" w:hAnsi="宋体" w:cs="Arial"/>
                <w:b w:val="0"/>
                <w:szCs w:val="21"/>
              </w:rPr>
              <w:t>危险品总仓库区的绿化，宜种植阔叶树</w:t>
            </w:r>
          </w:p>
        </w:tc>
        <w:tc>
          <w:tcPr>
            <w:tcW w:w="1959" w:type="dxa"/>
            <w:vAlign w:val="center"/>
          </w:tcPr>
          <w:p w:rsidR="00B70A31" w:rsidRDefault="005C7075">
            <w:pPr>
              <w:jc w:val="center"/>
              <w:rPr>
                <w:rFonts w:ascii="宋体" w:hAnsi="宋体" w:cs="Arial"/>
                <w:b w:val="0"/>
                <w:szCs w:val="21"/>
              </w:rPr>
            </w:pPr>
            <w:r>
              <w:rPr>
                <w:rFonts w:ascii="宋体" w:hAnsi="宋体" w:cs="Arial"/>
                <w:b w:val="0"/>
                <w:szCs w:val="21"/>
              </w:rPr>
              <w:t>《</w:t>
            </w:r>
            <w:r>
              <w:rPr>
                <w:rFonts w:ascii="宋体" w:hAnsi="宋体" w:cs="Arial" w:hint="eastAsia"/>
                <w:b w:val="0"/>
                <w:szCs w:val="21"/>
              </w:rPr>
              <w:t>烟花爆竹工程设计安全标准</w:t>
            </w:r>
            <w:r>
              <w:rPr>
                <w:rFonts w:ascii="宋体" w:hAnsi="宋体" w:cs="Arial"/>
                <w:b w:val="0"/>
                <w:szCs w:val="21"/>
              </w:rPr>
              <w:t>》（</w:t>
            </w:r>
            <w:r>
              <w:rPr>
                <w:rFonts w:ascii="宋体" w:hAnsi="宋体" w:cs="Arial" w:hint="eastAsia"/>
                <w:b w:val="0"/>
                <w:szCs w:val="21"/>
              </w:rPr>
              <w:t>GB50161-2022</w:t>
            </w:r>
            <w:r>
              <w:rPr>
                <w:rFonts w:ascii="宋体" w:hAnsi="宋体" w:cs="Arial"/>
                <w:b w:val="0"/>
                <w:szCs w:val="21"/>
              </w:rPr>
              <w:t>）</w:t>
            </w:r>
          </w:p>
        </w:tc>
        <w:tc>
          <w:tcPr>
            <w:tcW w:w="707" w:type="dxa"/>
            <w:vAlign w:val="center"/>
          </w:tcPr>
          <w:p w:rsidR="00B70A31" w:rsidRDefault="005C7075">
            <w:pPr>
              <w:jc w:val="center"/>
              <w:rPr>
                <w:rFonts w:ascii="宋体" w:hAnsi="宋体" w:cs="Arial"/>
                <w:b w:val="0"/>
                <w:szCs w:val="21"/>
              </w:rPr>
            </w:pPr>
            <w:r>
              <w:rPr>
                <w:rFonts w:ascii="宋体" w:hAnsi="宋体" w:cs="Arial"/>
                <w:b w:val="0"/>
                <w:szCs w:val="21"/>
              </w:rPr>
              <w:t>符合</w:t>
            </w:r>
          </w:p>
        </w:tc>
        <w:tc>
          <w:tcPr>
            <w:tcW w:w="2463" w:type="dxa"/>
            <w:vAlign w:val="center"/>
          </w:tcPr>
          <w:p w:rsidR="00B70A31" w:rsidRDefault="005C7075">
            <w:pPr>
              <w:jc w:val="center"/>
              <w:rPr>
                <w:rFonts w:ascii="宋体" w:hAnsi="宋体" w:cs="Arial"/>
                <w:b w:val="0"/>
                <w:szCs w:val="21"/>
              </w:rPr>
            </w:pPr>
            <w:r>
              <w:rPr>
                <w:rFonts w:ascii="宋体" w:hAnsi="宋体" w:hint="eastAsia"/>
                <w:b w:val="0"/>
                <w:szCs w:val="21"/>
              </w:rPr>
              <w:t>库区内</w:t>
            </w:r>
            <w:r>
              <w:rPr>
                <w:rFonts w:ascii="宋体" w:hAnsi="宋体" w:cs="Arial"/>
                <w:b w:val="0"/>
                <w:szCs w:val="21"/>
              </w:rPr>
              <w:t>绿化</w:t>
            </w:r>
            <w:r>
              <w:rPr>
                <w:rFonts w:ascii="宋体" w:hAnsi="宋体" w:cs="Arial" w:hint="eastAsia"/>
                <w:b w:val="0"/>
                <w:szCs w:val="21"/>
              </w:rPr>
              <w:t>符合要求</w:t>
            </w:r>
          </w:p>
        </w:tc>
      </w:tr>
      <w:tr w:rsidR="00B70A31">
        <w:trPr>
          <w:trHeight w:val="397"/>
          <w:jc w:val="center"/>
        </w:trPr>
        <w:tc>
          <w:tcPr>
            <w:tcW w:w="801" w:type="dxa"/>
            <w:vAlign w:val="center"/>
          </w:tcPr>
          <w:p w:rsidR="00B70A31" w:rsidRDefault="005C7075">
            <w:pPr>
              <w:spacing w:line="360" w:lineRule="exact"/>
              <w:jc w:val="center"/>
              <w:rPr>
                <w:rFonts w:ascii="宋体" w:hAnsi="宋体" w:cs="Arial"/>
                <w:b w:val="0"/>
                <w:szCs w:val="21"/>
              </w:rPr>
            </w:pPr>
            <w:r>
              <w:rPr>
                <w:rFonts w:ascii="宋体" w:hAnsi="宋体" w:cs="Arial"/>
                <w:b w:val="0"/>
                <w:szCs w:val="21"/>
              </w:rPr>
              <w:t>9</w:t>
            </w:r>
          </w:p>
        </w:tc>
        <w:tc>
          <w:tcPr>
            <w:tcW w:w="3448" w:type="dxa"/>
            <w:vAlign w:val="center"/>
          </w:tcPr>
          <w:p w:rsidR="00B70A31" w:rsidRDefault="005C7075">
            <w:pPr>
              <w:spacing w:line="360" w:lineRule="exact"/>
              <w:rPr>
                <w:rFonts w:ascii="宋体" w:hAnsi="宋体" w:cs="Arial"/>
                <w:b w:val="0"/>
                <w:szCs w:val="21"/>
              </w:rPr>
            </w:pPr>
            <w:r>
              <w:rPr>
                <w:rFonts w:ascii="宋体" w:hAnsi="宋体" w:cs="Arial"/>
                <w:b w:val="0"/>
                <w:szCs w:val="21"/>
              </w:rPr>
              <w:t>距离危险性建、构筑物外墙四周5m内</w:t>
            </w:r>
            <w:proofErr w:type="gramStart"/>
            <w:r>
              <w:rPr>
                <w:rFonts w:ascii="宋体" w:hAnsi="宋体" w:cs="Arial"/>
                <w:b w:val="0"/>
                <w:szCs w:val="21"/>
              </w:rPr>
              <w:t>宜设置</w:t>
            </w:r>
            <w:proofErr w:type="gramEnd"/>
            <w:r>
              <w:rPr>
                <w:rFonts w:ascii="宋体" w:hAnsi="宋体" w:cs="Arial"/>
                <w:b w:val="0"/>
                <w:szCs w:val="21"/>
              </w:rPr>
              <w:t>防火隔离带</w:t>
            </w:r>
          </w:p>
        </w:tc>
        <w:tc>
          <w:tcPr>
            <w:tcW w:w="1959" w:type="dxa"/>
            <w:vAlign w:val="center"/>
          </w:tcPr>
          <w:p w:rsidR="00B70A31" w:rsidRDefault="005C7075">
            <w:pPr>
              <w:jc w:val="center"/>
              <w:rPr>
                <w:rFonts w:ascii="宋体" w:hAnsi="宋体" w:cs="Arial"/>
                <w:b w:val="0"/>
                <w:szCs w:val="21"/>
              </w:rPr>
            </w:pPr>
            <w:r>
              <w:rPr>
                <w:rFonts w:ascii="宋体" w:hAnsi="宋体" w:cs="Arial"/>
                <w:b w:val="0"/>
                <w:szCs w:val="21"/>
              </w:rPr>
              <w:t>《</w:t>
            </w:r>
            <w:r>
              <w:rPr>
                <w:rFonts w:ascii="宋体" w:hAnsi="宋体" w:cs="Arial" w:hint="eastAsia"/>
                <w:b w:val="0"/>
                <w:szCs w:val="21"/>
              </w:rPr>
              <w:t>烟花爆竹工程设计安全标准</w:t>
            </w:r>
            <w:r>
              <w:rPr>
                <w:rFonts w:ascii="宋体" w:hAnsi="宋体" w:cs="Arial"/>
                <w:b w:val="0"/>
                <w:szCs w:val="21"/>
              </w:rPr>
              <w:t>》（</w:t>
            </w:r>
            <w:r>
              <w:rPr>
                <w:rFonts w:ascii="宋体" w:hAnsi="宋体" w:cs="Arial" w:hint="eastAsia"/>
                <w:b w:val="0"/>
                <w:szCs w:val="21"/>
              </w:rPr>
              <w:t>GB50161-2022</w:t>
            </w:r>
            <w:r>
              <w:rPr>
                <w:rFonts w:ascii="宋体" w:hAnsi="宋体" w:cs="Arial"/>
                <w:b w:val="0"/>
                <w:szCs w:val="21"/>
              </w:rPr>
              <w:t>）</w:t>
            </w:r>
          </w:p>
        </w:tc>
        <w:tc>
          <w:tcPr>
            <w:tcW w:w="707" w:type="dxa"/>
            <w:vAlign w:val="center"/>
          </w:tcPr>
          <w:p w:rsidR="00B70A31" w:rsidRDefault="005C7075">
            <w:pPr>
              <w:jc w:val="center"/>
              <w:rPr>
                <w:rFonts w:ascii="宋体" w:hAnsi="宋体" w:cs="Arial"/>
                <w:b w:val="0"/>
                <w:szCs w:val="21"/>
              </w:rPr>
            </w:pPr>
            <w:r>
              <w:rPr>
                <w:rFonts w:ascii="宋体" w:hAnsi="宋体" w:cs="Arial"/>
                <w:b w:val="0"/>
                <w:szCs w:val="21"/>
              </w:rPr>
              <w:t>符合</w:t>
            </w:r>
          </w:p>
        </w:tc>
        <w:tc>
          <w:tcPr>
            <w:tcW w:w="2463" w:type="dxa"/>
            <w:vAlign w:val="center"/>
          </w:tcPr>
          <w:p w:rsidR="00B70A31" w:rsidRDefault="005C7075">
            <w:pPr>
              <w:jc w:val="center"/>
              <w:rPr>
                <w:rFonts w:ascii="宋体" w:hAnsi="宋体" w:cs="Arial"/>
                <w:b w:val="0"/>
                <w:szCs w:val="21"/>
              </w:rPr>
            </w:pPr>
            <w:r>
              <w:rPr>
                <w:rFonts w:ascii="宋体" w:hAnsi="宋体" w:hint="eastAsia"/>
                <w:b w:val="0"/>
                <w:szCs w:val="21"/>
              </w:rPr>
              <w:t>仓库</w:t>
            </w:r>
            <w:r>
              <w:rPr>
                <w:rFonts w:ascii="宋体" w:hAnsi="宋体" w:cs="Arial"/>
                <w:b w:val="0"/>
                <w:szCs w:val="21"/>
              </w:rPr>
              <w:t>四周</w:t>
            </w:r>
            <w:r>
              <w:rPr>
                <w:rFonts w:ascii="宋体" w:hAnsi="宋体" w:hint="eastAsia"/>
                <w:b w:val="0"/>
                <w:szCs w:val="21"/>
              </w:rPr>
              <w:t>设置5</w:t>
            </w:r>
            <w:r>
              <w:rPr>
                <w:rFonts w:ascii="宋体" w:hAnsi="宋体"/>
                <w:b w:val="0"/>
                <w:szCs w:val="21"/>
              </w:rPr>
              <w:t>m</w:t>
            </w:r>
            <w:r>
              <w:rPr>
                <w:rFonts w:ascii="宋体" w:hAnsi="宋体" w:hint="eastAsia"/>
                <w:b w:val="0"/>
                <w:szCs w:val="21"/>
              </w:rPr>
              <w:t>防火隔离带</w:t>
            </w:r>
          </w:p>
        </w:tc>
      </w:tr>
      <w:tr w:rsidR="00B70A31">
        <w:trPr>
          <w:trHeight w:val="397"/>
          <w:jc w:val="center"/>
        </w:trPr>
        <w:tc>
          <w:tcPr>
            <w:tcW w:w="801" w:type="dxa"/>
            <w:vAlign w:val="center"/>
          </w:tcPr>
          <w:p w:rsidR="00B70A31" w:rsidRDefault="005C7075">
            <w:pPr>
              <w:spacing w:line="360" w:lineRule="exact"/>
              <w:jc w:val="center"/>
              <w:rPr>
                <w:rFonts w:ascii="宋体" w:hAnsi="宋体" w:cs="Arial"/>
                <w:b w:val="0"/>
                <w:szCs w:val="21"/>
              </w:rPr>
            </w:pPr>
            <w:r>
              <w:rPr>
                <w:rFonts w:ascii="宋体" w:hAnsi="宋体" w:cs="Arial"/>
                <w:b w:val="0"/>
                <w:szCs w:val="21"/>
              </w:rPr>
              <w:t>10</w:t>
            </w:r>
          </w:p>
        </w:tc>
        <w:tc>
          <w:tcPr>
            <w:tcW w:w="3448" w:type="dxa"/>
            <w:vAlign w:val="center"/>
          </w:tcPr>
          <w:p w:rsidR="00B70A31" w:rsidRDefault="005C7075">
            <w:pPr>
              <w:spacing w:line="360" w:lineRule="exact"/>
              <w:rPr>
                <w:rFonts w:ascii="宋体" w:hAnsi="宋体" w:cs="Arial"/>
                <w:b w:val="0"/>
                <w:szCs w:val="21"/>
              </w:rPr>
            </w:pPr>
            <w:r>
              <w:rPr>
                <w:rFonts w:ascii="宋体" w:hAnsi="宋体" w:cs="Arial"/>
                <w:b w:val="0"/>
                <w:szCs w:val="21"/>
              </w:rPr>
              <w:t>危险库区内建筑物的内部距离应符合规定</w:t>
            </w:r>
          </w:p>
        </w:tc>
        <w:tc>
          <w:tcPr>
            <w:tcW w:w="1959" w:type="dxa"/>
            <w:vAlign w:val="center"/>
          </w:tcPr>
          <w:p w:rsidR="00B70A31" w:rsidRDefault="005C7075">
            <w:pPr>
              <w:jc w:val="center"/>
              <w:rPr>
                <w:rFonts w:ascii="宋体" w:hAnsi="宋体" w:cs="Arial"/>
                <w:b w:val="0"/>
                <w:szCs w:val="21"/>
              </w:rPr>
            </w:pPr>
            <w:r>
              <w:rPr>
                <w:rFonts w:ascii="宋体" w:hAnsi="宋体" w:cs="Arial" w:hint="eastAsia"/>
                <w:b w:val="0"/>
                <w:szCs w:val="21"/>
              </w:rPr>
              <w:t>烟花爆竹工程设计安全标准</w:t>
            </w:r>
            <w:proofErr w:type="gramStart"/>
            <w:r>
              <w:rPr>
                <w:rFonts w:ascii="宋体" w:hAnsi="宋体" w:cs="Arial"/>
                <w:b w:val="0"/>
                <w:szCs w:val="21"/>
              </w:rPr>
              <w:t>》</w:t>
            </w:r>
            <w:proofErr w:type="gramEnd"/>
            <w:r>
              <w:rPr>
                <w:rFonts w:ascii="宋体" w:hAnsi="宋体" w:cs="Arial"/>
                <w:b w:val="0"/>
                <w:szCs w:val="21"/>
              </w:rPr>
              <w:t>（</w:t>
            </w:r>
            <w:r>
              <w:rPr>
                <w:rFonts w:ascii="宋体" w:hAnsi="宋体" w:cs="Arial" w:hint="eastAsia"/>
                <w:b w:val="0"/>
                <w:szCs w:val="21"/>
              </w:rPr>
              <w:t>GB50161-2022</w:t>
            </w:r>
            <w:r>
              <w:rPr>
                <w:rFonts w:ascii="宋体" w:hAnsi="宋体" w:cs="Arial"/>
                <w:b w:val="0"/>
                <w:szCs w:val="21"/>
              </w:rPr>
              <w:t>）</w:t>
            </w:r>
          </w:p>
        </w:tc>
        <w:tc>
          <w:tcPr>
            <w:tcW w:w="707" w:type="dxa"/>
            <w:vAlign w:val="center"/>
          </w:tcPr>
          <w:p w:rsidR="00B70A31" w:rsidRDefault="005C7075">
            <w:pPr>
              <w:jc w:val="center"/>
              <w:rPr>
                <w:rFonts w:ascii="宋体" w:hAnsi="宋体" w:cs="Arial"/>
                <w:b w:val="0"/>
                <w:szCs w:val="21"/>
              </w:rPr>
            </w:pPr>
            <w:r>
              <w:rPr>
                <w:rFonts w:ascii="宋体" w:hAnsi="宋体" w:cs="Arial"/>
                <w:b w:val="0"/>
                <w:szCs w:val="21"/>
              </w:rPr>
              <w:t>符合</w:t>
            </w:r>
          </w:p>
        </w:tc>
        <w:tc>
          <w:tcPr>
            <w:tcW w:w="2463" w:type="dxa"/>
            <w:vAlign w:val="center"/>
          </w:tcPr>
          <w:p w:rsidR="00B70A31" w:rsidRDefault="005C7075">
            <w:pPr>
              <w:rPr>
                <w:rFonts w:ascii="宋体" w:hAnsi="宋体" w:cs="Arial"/>
                <w:b w:val="0"/>
                <w:szCs w:val="21"/>
              </w:rPr>
            </w:pPr>
            <w:r>
              <w:rPr>
                <w:rFonts w:ascii="宋体" w:hAnsi="宋体" w:hint="eastAsia"/>
                <w:b w:val="0"/>
                <w:szCs w:val="21"/>
              </w:rPr>
              <w:t>库区内建筑物的内部距离均符合相关规定</w:t>
            </w:r>
          </w:p>
        </w:tc>
      </w:tr>
      <w:tr w:rsidR="00B70A31">
        <w:trPr>
          <w:trHeight w:val="397"/>
          <w:jc w:val="center"/>
        </w:trPr>
        <w:tc>
          <w:tcPr>
            <w:tcW w:w="801" w:type="dxa"/>
            <w:vAlign w:val="center"/>
          </w:tcPr>
          <w:p w:rsidR="00B70A31" w:rsidRDefault="005C7075">
            <w:pPr>
              <w:spacing w:line="360" w:lineRule="exact"/>
              <w:jc w:val="center"/>
              <w:rPr>
                <w:rFonts w:ascii="宋体" w:hAnsi="宋体" w:cs="Arial"/>
                <w:b w:val="0"/>
                <w:szCs w:val="21"/>
              </w:rPr>
            </w:pPr>
            <w:r>
              <w:rPr>
                <w:rFonts w:ascii="宋体" w:hAnsi="宋体" w:cs="Arial"/>
                <w:b w:val="0"/>
                <w:szCs w:val="21"/>
              </w:rPr>
              <w:t>1</w:t>
            </w:r>
            <w:r>
              <w:rPr>
                <w:rFonts w:ascii="宋体" w:hAnsi="宋体" w:cs="Arial" w:hint="eastAsia"/>
                <w:b w:val="0"/>
                <w:szCs w:val="21"/>
              </w:rPr>
              <w:t>1</w:t>
            </w:r>
          </w:p>
        </w:tc>
        <w:tc>
          <w:tcPr>
            <w:tcW w:w="3448" w:type="dxa"/>
            <w:vAlign w:val="center"/>
          </w:tcPr>
          <w:p w:rsidR="00B70A31" w:rsidRDefault="005C7075">
            <w:pPr>
              <w:adjustRightInd w:val="0"/>
              <w:snapToGrid w:val="0"/>
              <w:rPr>
                <w:rFonts w:ascii="宋体" w:hAnsi="宋体" w:cs="Arial"/>
                <w:b w:val="0"/>
                <w:szCs w:val="21"/>
              </w:rPr>
            </w:pPr>
            <w:r>
              <w:rPr>
                <w:rFonts w:ascii="宋体" w:hAnsi="宋体" w:cs="Arial"/>
                <w:b w:val="0"/>
                <w:szCs w:val="21"/>
              </w:rPr>
              <w:t>库区应位于不受洪水或内涝威胁地区，当不可避免时，应采取可靠的防洪、排涝措施，</w:t>
            </w:r>
            <w:proofErr w:type="gramStart"/>
            <w:r>
              <w:rPr>
                <w:rFonts w:ascii="宋体" w:hAnsi="宋体" w:cs="Arial"/>
                <w:b w:val="0"/>
                <w:szCs w:val="21"/>
              </w:rPr>
              <w:t>库址防洪标准</w:t>
            </w:r>
            <w:proofErr w:type="gramEnd"/>
            <w:r>
              <w:rPr>
                <w:rFonts w:ascii="宋体" w:hAnsi="宋体" w:cs="Arial"/>
                <w:b w:val="0"/>
                <w:szCs w:val="21"/>
              </w:rPr>
              <w:t>可按50年一遇考虑。</w:t>
            </w:r>
          </w:p>
        </w:tc>
        <w:tc>
          <w:tcPr>
            <w:tcW w:w="1959" w:type="dxa"/>
            <w:vAlign w:val="center"/>
          </w:tcPr>
          <w:p w:rsidR="00B70A31" w:rsidRDefault="005C7075">
            <w:pPr>
              <w:adjustRightInd w:val="0"/>
              <w:snapToGrid w:val="0"/>
              <w:jc w:val="center"/>
              <w:rPr>
                <w:rFonts w:ascii="宋体" w:hAnsi="宋体" w:cs="Arial"/>
                <w:b w:val="0"/>
                <w:kern w:val="0"/>
                <w:szCs w:val="21"/>
              </w:rPr>
            </w:pPr>
            <w:r>
              <w:rPr>
                <w:rFonts w:ascii="宋体" w:hAnsi="宋体" w:cs="Arial"/>
                <w:b w:val="0"/>
                <w:kern w:val="0"/>
                <w:szCs w:val="21"/>
              </w:rPr>
              <w:t>建标125-2009</w:t>
            </w:r>
          </w:p>
          <w:p w:rsidR="00B70A31" w:rsidRDefault="005C7075">
            <w:pPr>
              <w:adjustRightInd w:val="0"/>
              <w:snapToGrid w:val="0"/>
              <w:jc w:val="center"/>
              <w:rPr>
                <w:rFonts w:ascii="宋体" w:hAnsi="宋体" w:cs="Arial"/>
                <w:b w:val="0"/>
                <w:kern w:val="0"/>
                <w:szCs w:val="21"/>
              </w:rPr>
            </w:pPr>
            <w:r>
              <w:rPr>
                <w:rFonts w:ascii="宋体" w:hAnsi="宋体" w:cs="Arial"/>
                <w:b w:val="0"/>
                <w:kern w:val="0"/>
                <w:szCs w:val="21"/>
              </w:rPr>
              <w:t>第十一条</w:t>
            </w:r>
          </w:p>
        </w:tc>
        <w:tc>
          <w:tcPr>
            <w:tcW w:w="707" w:type="dxa"/>
            <w:vAlign w:val="center"/>
          </w:tcPr>
          <w:p w:rsidR="00B70A31" w:rsidRDefault="005C7075">
            <w:pPr>
              <w:jc w:val="center"/>
              <w:rPr>
                <w:rFonts w:ascii="宋体" w:hAnsi="宋体" w:cs="Arial"/>
                <w:b w:val="0"/>
                <w:szCs w:val="21"/>
              </w:rPr>
            </w:pPr>
            <w:r>
              <w:rPr>
                <w:rFonts w:ascii="宋体" w:hAnsi="宋体" w:cs="Arial"/>
                <w:b w:val="0"/>
                <w:szCs w:val="21"/>
              </w:rPr>
              <w:t>符合</w:t>
            </w:r>
          </w:p>
        </w:tc>
        <w:tc>
          <w:tcPr>
            <w:tcW w:w="2463" w:type="dxa"/>
            <w:vAlign w:val="center"/>
          </w:tcPr>
          <w:p w:rsidR="00B70A31" w:rsidRDefault="005C7075">
            <w:pPr>
              <w:rPr>
                <w:rFonts w:ascii="宋体" w:hAnsi="宋体" w:cs="Arial"/>
                <w:b w:val="0"/>
                <w:szCs w:val="21"/>
              </w:rPr>
            </w:pPr>
            <w:r>
              <w:rPr>
                <w:rFonts w:ascii="宋体" w:hAnsi="宋体" w:cs="Arial" w:hint="eastAsia"/>
                <w:b w:val="0"/>
                <w:szCs w:val="21"/>
              </w:rPr>
              <w:t>该项目</w:t>
            </w:r>
            <w:r>
              <w:rPr>
                <w:rFonts w:ascii="宋体" w:hAnsi="宋体" w:cs="Arial"/>
                <w:b w:val="0"/>
                <w:szCs w:val="21"/>
              </w:rPr>
              <w:t>库区不受洪水或内涝威胁</w:t>
            </w:r>
          </w:p>
        </w:tc>
      </w:tr>
      <w:tr w:rsidR="00B70A31">
        <w:trPr>
          <w:trHeight w:val="397"/>
          <w:jc w:val="center"/>
        </w:trPr>
        <w:tc>
          <w:tcPr>
            <w:tcW w:w="801" w:type="dxa"/>
            <w:vAlign w:val="center"/>
          </w:tcPr>
          <w:p w:rsidR="00B70A31" w:rsidRDefault="005C7075">
            <w:pPr>
              <w:spacing w:line="360" w:lineRule="exact"/>
              <w:jc w:val="center"/>
              <w:rPr>
                <w:rFonts w:ascii="宋体" w:hAnsi="宋体" w:cs="Arial"/>
                <w:b w:val="0"/>
                <w:szCs w:val="21"/>
              </w:rPr>
            </w:pPr>
            <w:r>
              <w:rPr>
                <w:rFonts w:ascii="宋体" w:hAnsi="宋体" w:cs="Arial"/>
                <w:b w:val="0"/>
                <w:szCs w:val="21"/>
              </w:rPr>
              <w:t>1</w:t>
            </w:r>
            <w:r>
              <w:rPr>
                <w:rFonts w:ascii="宋体" w:hAnsi="宋体" w:cs="Arial" w:hint="eastAsia"/>
                <w:b w:val="0"/>
                <w:szCs w:val="21"/>
              </w:rPr>
              <w:t>2</w:t>
            </w:r>
          </w:p>
        </w:tc>
        <w:tc>
          <w:tcPr>
            <w:tcW w:w="3448" w:type="dxa"/>
            <w:vAlign w:val="center"/>
          </w:tcPr>
          <w:p w:rsidR="00B70A31" w:rsidRDefault="005C7075">
            <w:pPr>
              <w:adjustRightInd w:val="0"/>
              <w:snapToGrid w:val="0"/>
              <w:rPr>
                <w:rFonts w:ascii="宋体" w:hAnsi="宋体" w:cs="Arial"/>
                <w:b w:val="0"/>
                <w:szCs w:val="21"/>
              </w:rPr>
            </w:pPr>
            <w:r>
              <w:rPr>
                <w:rFonts w:ascii="宋体" w:hAnsi="宋体" w:cs="Arial"/>
                <w:b w:val="0"/>
                <w:szCs w:val="21"/>
              </w:rPr>
              <w:t>下列地区</w:t>
            </w:r>
            <w:proofErr w:type="gramStart"/>
            <w:r>
              <w:rPr>
                <w:rFonts w:ascii="宋体" w:hAnsi="宋体" w:cs="Arial"/>
                <w:b w:val="0"/>
                <w:szCs w:val="21"/>
              </w:rPr>
              <w:t>不</w:t>
            </w:r>
            <w:proofErr w:type="gramEnd"/>
            <w:r>
              <w:rPr>
                <w:rFonts w:ascii="宋体" w:hAnsi="宋体" w:cs="Arial"/>
                <w:b w:val="0"/>
                <w:szCs w:val="21"/>
              </w:rPr>
              <w:t>应选择为库址：</w:t>
            </w:r>
          </w:p>
          <w:p w:rsidR="00B70A31" w:rsidRDefault="005C7075">
            <w:pPr>
              <w:adjustRightInd w:val="0"/>
              <w:snapToGrid w:val="0"/>
              <w:rPr>
                <w:rFonts w:ascii="宋体" w:hAnsi="宋体" w:cs="Arial"/>
                <w:b w:val="0"/>
                <w:szCs w:val="21"/>
              </w:rPr>
            </w:pPr>
            <w:r>
              <w:rPr>
                <w:rFonts w:ascii="宋体" w:hAnsi="宋体" w:cs="Arial"/>
                <w:b w:val="0"/>
                <w:szCs w:val="21"/>
              </w:rPr>
              <w:t>1、地震烈度大于9度的地区；</w:t>
            </w:r>
          </w:p>
          <w:p w:rsidR="00B70A31" w:rsidRDefault="005C7075">
            <w:pPr>
              <w:adjustRightInd w:val="0"/>
              <w:snapToGrid w:val="0"/>
              <w:rPr>
                <w:rFonts w:ascii="宋体" w:hAnsi="宋体" w:cs="Arial"/>
                <w:b w:val="0"/>
                <w:szCs w:val="21"/>
              </w:rPr>
            </w:pPr>
            <w:r>
              <w:rPr>
                <w:rFonts w:ascii="宋体" w:hAnsi="宋体" w:cs="Arial"/>
                <w:b w:val="0"/>
                <w:szCs w:val="21"/>
              </w:rPr>
              <w:t>2、存在地质危害的地段，如泥石流、滑坡、流沙等；</w:t>
            </w:r>
          </w:p>
          <w:p w:rsidR="00B70A31" w:rsidRDefault="005C7075">
            <w:pPr>
              <w:adjustRightInd w:val="0"/>
              <w:snapToGrid w:val="0"/>
              <w:rPr>
                <w:rFonts w:ascii="宋体" w:hAnsi="宋体" w:cs="Arial"/>
                <w:b w:val="0"/>
                <w:szCs w:val="21"/>
              </w:rPr>
            </w:pPr>
            <w:r>
              <w:rPr>
                <w:rFonts w:ascii="宋体" w:hAnsi="宋体" w:cs="Arial"/>
                <w:b w:val="0"/>
                <w:szCs w:val="21"/>
              </w:rPr>
              <w:t>3、历史文物古迹保护区；</w:t>
            </w:r>
          </w:p>
          <w:p w:rsidR="00B70A31" w:rsidRDefault="005C7075">
            <w:pPr>
              <w:adjustRightInd w:val="0"/>
              <w:snapToGrid w:val="0"/>
              <w:rPr>
                <w:rFonts w:ascii="宋体" w:hAnsi="宋体" w:cs="Arial"/>
                <w:b w:val="0"/>
                <w:szCs w:val="21"/>
              </w:rPr>
            </w:pPr>
            <w:r>
              <w:rPr>
                <w:rFonts w:ascii="宋体" w:hAnsi="宋体" w:cs="Arial"/>
                <w:b w:val="0"/>
                <w:szCs w:val="21"/>
              </w:rPr>
              <w:t>4、工程地质不良地区，如</w:t>
            </w:r>
            <w:r>
              <w:rPr>
                <w:rFonts w:ascii="宋体" w:hAnsi="宋体" w:cs="宋体" w:hint="eastAsia"/>
                <w:b w:val="0"/>
                <w:szCs w:val="21"/>
              </w:rPr>
              <w:t>Ⅳ</w:t>
            </w:r>
            <w:r>
              <w:rPr>
                <w:rFonts w:ascii="宋体" w:hAnsi="宋体" w:cs="Arial"/>
                <w:b w:val="0"/>
                <w:szCs w:val="21"/>
              </w:rPr>
              <w:t>级自重湿陷性黄土，厚度大的新近堆积黄土，高压缩性的饱和黄土和</w:t>
            </w:r>
            <w:r>
              <w:rPr>
                <w:rFonts w:ascii="宋体" w:hAnsi="宋体" w:cs="宋体" w:hint="eastAsia"/>
                <w:b w:val="0"/>
                <w:szCs w:val="21"/>
              </w:rPr>
              <w:t>Ⅲ</w:t>
            </w:r>
            <w:r>
              <w:rPr>
                <w:rFonts w:ascii="宋体" w:hAnsi="宋体" w:cs="Arial"/>
                <w:b w:val="0"/>
                <w:szCs w:val="21"/>
              </w:rPr>
              <w:t>级膨胀土区。</w:t>
            </w:r>
          </w:p>
          <w:p w:rsidR="00B70A31" w:rsidRDefault="005C7075">
            <w:pPr>
              <w:adjustRightInd w:val="0"/>
              <w:snapToGrid w:val="0"/>
              <w:rPr>
                <w:rFonts w:ascii="宋体" w:hAnsi="宋体" w:cs="Arial"/>
                <w:b w:val="0"/>
                <w:szCs w:val="21"/>
              </w:rPr>
            </w:pPr>
            <w:r>
              <w:rPr>
                <w:rFonts w:ascii="宋体" w:hAnsi="宋体" w:cs="Arial"/>
                <w:b w:val="0"/>
                <w:szCs w:val="21"/>
              </w:rPr>
              <w:t>5、具有开采价值的矿藏区。</w:t>
            </w:r>
          </w:p>
          <w:p w:rsidR="00B70A31" w:rsidRDefault="005C7075">
            <w:pPr>
              <w:adjustRightInd w:val="0"/>
              <w:snapToGrid w:val="0"/>
              <w:rPr>
                <w:rFonts w:ascii="宋体" w:hAnsi="宋体" w:cs="Arial"/>
                <w:b w:val="0"/>
                <w:szCs w:val="21"/>
              </w:rPr>
            </w:pPr>
            <w:r>
              <w:rPr>
                <w:rFonts w:ascii="宋体" w:hAnsi="宋体" w:cs="Arial"/>
                <w:b w:val="0"/>
                <w:szCs w:val="21"/>
              </w:rPr>
              <w:t>6、雷暴区</w:t>
            </w:r>
          </w:p>
        </w:tc>
        <w:tc>
          <w:tcPr>
            <w:tcW w:w="1959" w:type="dxa"/>
            <w:vAlign w:val="center"/>
          </w:tcPr>
          <w:p w:rsidR="00B70A31" w:rsidRDefault="005C7075">
            <w:pPr>
              <w:adjustRightInd w:val="0"/>
              <w:snapToGrid w:val="0"/>
              <w:jc w:val="center"/>
              <w:rPr>
                <w:rFonts w:ascii="宋体" w:hAnsi="宋体" w:cs="Arial"/>
                <w:b w:val="0"/>
                <w:kern w:val="0"/>
                <w:szCs w:val="21"/>
              </w:rPr>
            </w:pPr>
            <w:r>
              <w:rPr>
                <w:rFonts w:ascii="宋体" w:hAnsi="宋体" w:cs="Arial"/>
                <w:b w:val="0"/>
                <w:kern w:val="0"/>
                <w:szCs w:val="21"/>
              </w:rPr>
              <w:t>建标125-2009</w:t>
            </w:r>
          </w:p>
          <w:p w:rsidR="00B70A31" w:rsidRDefault="005C7075">
            <w:pPr>
              <w:adjustRightInd w:val="0"/>
              <w:snapToGrid w:val="0"/>
              <w:jc w:val="center"/>
              <w:rPr>
                <w:rFonts w:ascii="宋体" w:hAnsi="宋体" w:cs="Arial"/>
                <w:b w:val="0"/>
                <w:kern w:val="0"/>
                <w:szCs w:val="21"/>
              </w:rPr>
            </w:pPr>
            <w:r>
              <w:rPr>
                <w:rFonts w:ascii="宋体" w:hAnsi="宋体" w:cs="Arial"/>
                <w:b w:val="0"/>
                <w:kern w:val="0"/>
                <w:szCs w:val="21"/>
              </w:rPr>
              <w:t>第十二条</w:t>
            </w:r>
          </w:p>
        </w:tc>
        <w:tc>
          <w:tcPr>
            <w:tcW w:w="707" w:type="dxa"/>
            <w:vAlign w:val="center"/>
          </w:tcPr>
          <w:p w:rsidR="00B70A31" w:rsidRDefault="005C7075">
            <w:pPr>
              <w:jc w:val="center"/>
              <w:rPr>
                <w:rFonts w:ascii="宋体" w:hAnsi="宋体" w:cs="Arial"/>
                <w:b w:val="0"/>
                <w:szCs w:val="21"/>
              </w:rPr>
            </w:pPr>
            <w:r>
              <w:rPr>
                <w:rFonts w:ascii="宋体" w:hAnsi="宋体" w:cs="Arial"/>
                <w:b w:val="0"/>
                <w:szCs w:val="21"/>
              </w:rPr>
              <w:t>符合</w:t>
            </w:r>
          </w:p>
        </w:tc>
        <w:tc>
          <w:tcPr>
            <w:tcW w:w="2463" w:type="dxa"/>
            <w:vAlign w:val="center"/>
          </w:tcPr>
          <w:p w:rsidR="00B70A31" w:rsidRDefault="005C7075">
            <w:pPr>
              <w:jc w:val="center"/>
              <w:rPr>
                <w:rFonts w:ascii="宋体" w:hAnsi="宋体" w:cs="Arial"/>
                <w:b w:val="0"/>
                <w:szCs w:val="21"/>
              </w:rPr>
            </w:pPr>
            <w:r>
              <w:rPr>
                <w:rFonts w:ascii="宋体" w:hAnsi="宋体" w:cs="Arial" w:hint="eastAsia"/>
                <w:b w:val="0"/>
                <w:szCs w:val="21"/>
              </w:rPr>
              <w:t>该项目位于湖南省双牌县平</w:t>
            </w:r>
            <w:proofErr w:type="gramStart"/>
            <w:r>
              <w:rPr>
                <w:rFonts w:ascii="宋体" w:hAnsi="宋体" w:cs="Arial" w:hint="eastAsia"/>
                <w:b w:val="0"/>
                <w:szCs w:val="21"/>
              </w:rPr>
              <w:t>福头乡樟</w:t>
            </w:r>
            <w:proofErr w:type="gramEnd"/>
            <w:r>
              <w:rPr>
                <w:rFonts w:ascii="宋体" w:hAnsi="宋体" w:cs="Arial" w:hint="eastAsia"/>
                <w:b w:val="0"/>
                <w:szCs w:val="21"/>
              </w:rPr>
              <w:t>古市村，不在该范围内</w:t>
            </w:r>
          </w:p>
        </w:tc>
      </w:tr>
    </w:tbl>
    <w:p w:rsidR="00B70A31" w:rsidRDefault="005C7075">
      <w:pPr>
        <w:spacing w:beforeLines="50" w:before="120"/>
        <w:jc w:val="center"/>
        <w:rPr>
          <w:rFonts w:ascii="黑体" w:eastAsia="黑体" w:hAnsi="黑体" w:cs="Arial"/>
          <w:b w:val="0"/>
          <w:sz w:val="24"/>
        </w:rPr>
      </w:pPr>
      <w:r>
        <w:rPr>
          <w:rFonts w:ascii="黑体" w:eastAsia="黑体" w:hAnsi="黑体" w:cs="Arial"/>
          <w:b w:val="0"/>
          <w:sz w:val="24"/>
        </w:rPr>
        <w:t>表5.</w:t>
      </w:r>
      <w:r>
        <w:rPr>
          <w:rFonts w:ascii="黑体" w:eastAsia="黑体" w:hAnsi="黑体" w:cs="Arial" w:hint="eastAsia"/>
          <w:b w:val="0"/>
          <w:sz w:val="24"/>
        </w:rPr>
        <w:t>1</w:t>
      </w:r>
      <w:r>
        <w:rPr>
          <w:rFonts w:ascii="黑体" w:eastAsia="黑体" w:hAnsi="黑体" w:cs="Arial"/>
          <w:b w:val="0"/>
          <w:sz w:val="24"/>
        </w:rPr>
        <w:t>.</w:t>
      </w:r>
      <w:r>
        <w:rPr>
          <w:rFonts w:ascii="黑体" w:eastAsia="黑体" w:hAnsi="黑体" w:cs="Arial" w:hint="eastAsia"/>
          <w:b w:val="0"/>
          <w:sz w:val="24"/>
        </w:rPr>
        <w:t>2</w:t>
      </w:r>
      <w:r>
        <w:rPr>
          <w:rFonts w:ascii="黑体" w:eastAsia="黑体" w:hAnsi="黑体" w:cs="Arial"/>
          <w:b w:val="0"/>
          <w:sz w:val="24"/>
        </w:rPr>
        <w:t xml:space="preserve">  安全设施单元安全检查表</w:t>
      </w:r>
    </w:p>
    <w:tbl>
      <w:tblPr>
        <w:tblW w:w="9472"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681"/>
        <w:gridCol w:w="4092"/>
        <w:gridCol w:w="2043"/>
        <w:gridCol w:w="855"/>
        <w:gridCol w:w="1801"/>
      </w:tblGrid>
      <w:tr w:rsidR="00B70A31">
        <w:trPr>
          <w:trHeight w:val="241"/>
          <w:tblHeader/>
          <w:jc w:val="center"/>
        </w:trPr>
        <w:tc>
          <w:tcPr>
            <w:tcW w:w="681" w:type="dxa"/>
            <w:vAlign w:val="center"/>
          </w:tcPr>
          <w:p w:rsidR="00B70A31" w:rsidRDefault="005C7075">
            <w:pPr>
              <w:spacing w:line="360" w:lineRule="exact"/>
              <w:jc w:val="center"/>
              <w:rPr>
                <w:rFonts w:ascii="Arial" w:hAnsi="Arial" w:cs="Arial"/>
                <w:bCs/>
                <w:szCs w:val="21"/>
              </w:rPr>
            </w:pPr>
            <w:r>
              <w:rPr>
                <w:rFonts w:ascii="Arial" w:hAnsi="宋体" w:cs="Arial"/>
                <w:bCs/>
                <w:szCs w:val="21"/>
              </w:rPr>
              <w:t>序号</w:t>
            </w:r>
          </w:p>
        </w:tc>
        <w:tc>
          <w:tcPr>
            <w:tcW w:w="4092" w:type="dxa"/>
            <w:vAlign w:val="center"/>
          </w:tcPr>
          <w:p w:rsidR="00B70A31" w:rsidRDefault="005C7075">
            <w:pPr>
              <w:spacing w:line="360" w:lineRule="exact"/>
              <w:jc w:val="center"/>
              <w:rPr>
                <w:rFonts w:ascii="Arial" w:hAnsi="Arial" w:cs="Arial"/>
                <w:bCs/>
                <w:szCs w:val="21"/>
              </w:rPr>
            </w:pPr>
            <w:r>
              <w:rPr>
                <w:rFonts w:ascii="Arial" w:hAnsi="宋体" w:cs="Arial"/>
                <w:bCs/>
                <w:szCs w:val="21"/>
              </w:rPr>
              <w:t>检查项目内容</w:t>
            </w:r>
          </w:p>
        </w:tc>
        <w:tc>
          <w:tcPr>
            <w:tcW w:w="2043" w:type="dxa"/>
            <w:vAlign w:val="center"/>
          </w:tcPr>
          <w:p w:rsidR="00B70A31" w:rsidRDefault="005C7075">
            <w:pPr>
              <w:jc w:val="center"/>
              <w:rPr>
                <w:rFonts w:ascii="Arial" w:hAnsi="Arial" w:cs="Arial"/>
                <w:bCs/>
                <w:szCs w:val="21"/>
              </w:rPr>
            </w:pPr>
            <w:r>
              <w:rPr>
                <w:rFonts w:ascii="Arial" w:hAnsi="宋体" w:cs="Arial"/>
                <w:bCs/>
                <w:szCs w:val="21"/>
              </w:rPr>
              <w:t>依</w:t>
            </w:r>
            <w:r>
              <w:rPr>
                <w:rFonts w:ascii="Arial" w:hAnsi="Arial" w:cs="Arial"/>
                <w:bCs/>
                <w:szCs w:val="21"/>
              </w:rPr>
              <w:t xml:space="preserve">  </w:t>
            </w:r>
            <w:r>
              <w:rPr>
                <w:rFonts w:ascii="Arial" w:hAnsi="宋体" w:cs="Arial"/>
                <w:bCs/>
                <w:szCs w:val="21"/>
              </w:rPr>
              <w:t>据</w:t>
            </w:r>
          </w:p>
        </w:tc>
        <w:tc>
          <w:tcPr>
            <w:tcW w:w="855" w:type="dxa"/>
            <w:vAlign w:val="center"/>
          </w:tcPr>
          <w:p w:rsidR="00B70A31" w:rsidRDefault="005C7075">
            <w:pPr>
              <w:jc w:val="center"/>
              <w:rPr>
                <w:rFonts w:ascii="Arial" w:hAnsi="宋体" w:cs="Arial"/>
                <w:bCs/>
                <w:szCs w:val="21"/>
              </w:rPr>
            </w:pPr>
            <w:r>
              <w:rPr>
                <w:rFonts w:ascii="Arial" w:hAnsi="宋体" w:cs="Arial"/>
                <w:bCs/>
                <w:szCs w:val="21"/>
              </w:rPr>
              <w:t>检查</w:t>
            </w:r>
          </w:p>
          <w:p w:rsidR="00B70A31" w:rsidRDefault="005C7075">
            <w:pPr>
              <w:jc w:val="center"/>
              <w:rPr>
                <w:rFonts w:ascii="Arial" w:hAnsi="Arial" w:cs="Arial"/>
                <w:bCs/>
                <w:szCs w:val="21"/>
              </w:rPr>
            </w:pPr>
            <w:r>
              <w:rPr>
                <w:rFonts w:ascii="Arial" w:hAnsi="宋体" w:cs="Arial"/>
                <w:bCs/>
                <w:szCs w:val="21"/>
              </w:rPr>
              <w:t>结果</w:t>
            </w:r>
          </w:p>
        </w:tc>
        <w:tc>
          <w:tcPr>
            <w:tcW w:w="1801" w:type="dxa"/>
            <w:vAlign w:val="center"/>
          </w:tcPr>
          <w:p w:rsidR="00B70A31" w:rsidRDefault="005C7075">
            <w:pPr>
              <w:jc w:val="center"/>
              <w:rPr>
                <w:rFonts w:ascii="Arial" w:hAnsi="Arial" w:cs="Arial"/>
                <w:bCs/>
                <w:szCs w:val="21"/>
              </w:rPr>
            </w:pPr>
            <w:r>
              <w:rPr>
                <w:rFonts w:ascii="Arial" w:hAnsi="宋体" w:cs="Arial"/>
                <w:bCs/>
                <w:szCs w:val="21"/>
              </w:rPr>
              <w:t>备</w:t>
            </w:r>
            <w:r>
              <w:rPr>
                <w:rFonts w:ascii="Arial" w:hAnsi="Arial" w:cs="Arial"/>
                <w:bCs/>
                <w:szCs w:val="21"/>
              </w:rPr>
              <w:t xml:space="preserve"> </w:t>
            </w:r>
            <w:r>
              <w:rPr>
                <w:rFonts w:ascii="Arial" w:hAnsi="宋体" w:cs="Arial"/>
                <w:bCs/>
                <w:szCs w:val="21"/>
              </w:rPr>
              <w:t>注</w:t>
            </w:r>
          </w:p>
        </w:tc>
      </w:tr>
      <w:tr w:rsidR="00B70A31">
        <w:trPr>
          <w:trHeight w:val="378"/>
          <w:jc w:val="center"/>
        </w:trPr>
        <w:tc>
          <w:tcPr>
            <w:tcW w:w="681" w:type="dxa"/>
            <w:vAlign w:val="center"/>
          </w:tcPr>
          <w:p w:rsidR="00B70A31" w:rsidRDefault="005C7075">
            <w:pPr>
              <w:spacing w:line="360" w:lineRule="exact"/>
              <w:jc w:val="center"/>
              <w:rPr>
                <w:rFonts w:asciiTheme="minorEastAsia" w:eastAsiaTheme="minorEastAsia" w:hAnsiTheme="minorEastAsia" w:cs="Arial"/>
                <w:b w:val="0"/>
                <w:szCs w:val="21"/>
              </w:rPr>
            </w:pPr>
            <w:r>
              <w:rPr>
                <w:rFonts w:asciiTheme="minorEastAsia" w:eastAsiaTheme="minorEastAsia" w:hAnsiTheme="minorEastAsia" w:cs="Arial"/>
                <w:b w:val="0"/>
                <w:szCs w:val="21"/>
              </w:rPr>
              <w:t>1</w:t>
            </w:r>
          </w:p>
        </w:tc>
        <w:tc>
          <w:tcPr>
            <w:tcW w:w="4092" w:type="dxa"/>
            <w:vAlign w:val="center"/>
          </w:tcPr>
          <w:p w:rsidR="00B70A31" w:rsidRDefault="005C7075">
            <w:pPr>
              <w:spacing w:line="360" w:lineRule="exact"/>
              <w:rPr>
                <w:rFonts w:ascii="Arial" w:hAnsi="Arial" w:cs="Arial"/>
                <w:b w:val="0"/>
                <w:szCs w:val="21"/>
              </w:rPr>
            </w:pPr>
            <w:r>
              <w:rPr>
                <w:rFonts w:ascii="Arial" w:hAnsi="宋体" w:cs="Arial"/>
                <w:b w:val="0"/>
                <w:szCs w:val="21"/>
              </w:rPr>
              <w:t>烟花爆竹经营批发仓库必须设置消防给水设施。消防给水可采用消火栓、手抬机动消防泵等不同形式的给水系统</w:t>
            </w:r>
          </w:p>
        </w:tc>
        <w:tc>
          <w:tcPr>
            <w:tcW w:w="2043" w:type="dxa"/>
            <w:vAlign w:val="center"/>
          </w:tcPr>
          <w:p w:rsidR="00B70A31" w:rsidRDefault="005C7075">
            <w:pPr>
              <w:rPr>
                <w:rFonts w:asciiTheme="minorEastAsia" w:eastAsiaTheme="minorEastAsia" w:hAnsiTheme="minorEastAsia" w:cs="Arial"/>
                <w:b w:val="0"/>
                <w:szCs w:val="21"/>
              </w:rPr>
            </w:pPr>
            <w:r>
              <w:rPr>
                <w:rFonts w:asciiTheme="minorEastAsia" w:eastAsiaTheme="minorEastAsia" w:hAnsiTheme="minorEastAsia" w:cs="Arial"/>
                <w:b w:val="0"/>
                <w:szCs w:val="21"/>
              </w:rPr>
              <w:t>《</w:t>
            </w:r>
            <w:r>
              <w:rPr>
                <w:rFonts w:asciiTheme="minorEastAsia" w:eastAsiaTheme="minorEastAsia" w:hAnsiTheme="minorEastAsia" w:cs="Arial" w:hint="eastAsia"/>
                <w:b w:val="0"/>
                <w:szCs w:val="21"/>
              </w:rPr>
              <w:t>烟花爆竹工程设计安全标准</w:t>
            </w:r>
            <w:r>
              <w:rPr>
                <w:rFonts w:asciiTheme="minorEastAsia" w:eastAsiaTheme="minorEastAsia" w:hAnsiTheme="minorEastAsia" w:cs="Arial"/>
                <w:b w:val="0"/>
                <w:szCs w:val="21"/>
              </w:rPr>
              <w:t>》（</w:t>
            </w:r>
            <w:r>
              <w:rPr>
                <w:rFonts w:asciiTheme="minorEastAsia" w:eastAsiaTheme="minorEastAsia" w:hAnsiTheme="minorEastAsia" w:cs="Arial" w:hint="eastAsia"/>
                <w:b w:val="0"/>
                <w:szCs w:val="21"/>
              </w:rPr>
              <w:t>GB50161-2022</w:t>
            </w:r>
            <w:r>
              <w:rPr>
                <w:rFonts w:asciiTheme="minorEastAsia" w:eastAsiaTheme="minorEastAsia" w:hAnsiTheme="minorEastAsia" w:cs="Arial"/>
                <w:b w:val="0"/>
                <w:szCs w:val="21"/>
              </w:rPr>
              <w:t>）</w:t>
            </w:r>
          </w:p>
        </w:tc>
        <w:tc>
          <w:tcPr>
            <w:tcW w:w="855" w:type="dxa"/>
            <w:vAlign w:val="center"/>
          </w:tcPr>
          <w:p w:rsidR="00B70A31" w:rsidRDefault="005C7075">
            <w:pPr>
              <w:jc w:val="center"/>
              <w:rPr>
                <w:rFonts w:ascii="Arial" w:hAnsi="Arial" w:cs="Arial"/>
                <w:b w:val="0"/>
                <w:szCs w:val="21"/>
              </w:rPr>
            </w:pPr>
            <w:r>
              <w:rPr>
                <w:rFonts w:ascii="Arial" w:hAnsi="宋体" w:cs="Arial"/>
                <w:b w:val="0"/>
                <w:szCs w:val="21"/>
              </w:rPr>
              <w:t>合格</w:t>
            </w:r>
          </w:p>
        </w:tc>
        <w:tc>
          <w:tcPr>
            <w:tcW w:w="1801" w:type="dxa"/>
            <w:vAlign w:val="center"/>
          </w:tcPr>
          <w:p w:rsidR="00B70A31" w:rsidRDefault="005C7075">
            <w:pPr>
              <w:rPr>
                <w:rFonts w:ascii="Arial" w:hAnsi="宋体" w:cs="Arial"/>
                <w:b w:val="0"/>
                <w:szCs w:val="21"/>
              </w:rPr>
            </w:pPr>
            <w:r>
              <w:rPr>
                <w:rFonts w:ascii="Arial" w:hAnsi="宋体" w:cs="Arial" w:hint="eastAsia"/>
                <w:b w:val="0"/>
                <w:szCs w:val="21"/>
              </w:rPr>
              <w:t>拟利用一座面积为</w:t>
            </w:r>
            <w:r>
              <w:rPr>
                <w:rFonts w:ascii="Arial" w:hAnsi="宋体" w:cs="Arial" w:hint="eastAsia"/>
                <w:b w:val="0"/>
                <w:szCs w:val="21"/>
              </w:rPr>
              <w:t>5367</w:t>
            </w:r>
            <w:r>
              <w:rPr>
                <w:rFonts w:ascii="宋体" w:hAnsi="宋体" w:cs="宋体" w:hint="eastAsia"/>
                <w:b w:val="0"/>
                <w:szCs w:val="21"/>
              </w:rPr>
              <w:t>㎡</w:t>
            </w:r>
            <w:r>
              <w:rPr>
                <w:rFonts w:ascii="Arial" w:hAnsi="宋体" w:cs="Arial" w:hint="eastAsia"/>
                <w:b w:val="0"/>
                <w:szCs w:val="21"/>
              </w:rPr>
              <w:t>、正常水的深度为</w:t>
            </w:r>
            <w:r>
              <w:rPr>
                <w:rFonts w:ascii="Arial" w:hAnsi="宋体" w:cs="Arial" w:hint="eastAsia"/>
                <w:b w:val="0"/>
                <w:szCs w:val="21"/>
              </w:rPr>
              <w:t>1.5m</w:t>
            </w:r>
            <w:r>
              <w:rPr>
                <w:rFonts w:ascii="Arial" w:hAnsi="宋体" w:cs="Arial" w:hint="eastAsia"/>
                <w:b w:val="0"/>
                <w:szCs w:val="21"/>
              </w:rPr>
              <w:t>的水塘做消防水池，并配套消防泵房、</w:t>
            </w:r>
            <w:r>
              <w:rPr>
                <w:rFonts w:ascii="Arial" w:hAnsi="宋体" w:cs="Arial"/>
                <w:b w:val="0"/>
                <w:szCs w:val="21"/>
              </w:rPr>
              <w:t>消火栓</w:t>
            </w:r>
          </w:p>
        </w:tc>
      </w:tr>
      <w:tr w:rsidR="00B70A31">
        <w:trPr>
          <w:trHeight w:val="378"/>
          <w:jc w:val="center"/>
        </w:trPr>
        <w:tc>
          <w:tcPr>
            <w:tcW w:w="681" w:type="dxa"/>
            <w:vAlign w:val="center"/>
          </w:tcPr>
          <w:p w:rsidR="00B70A31" w:rsidRDefault="005C7075">
            <w:pPr>
              <w:spacing w:line="360" w:lineRule="exact"/>
              <w:jc w:val="center"/>
              <w:rPr>
                <w:rFonts w:asciiTheme="minorEastAsia" w:eastAsiaTheme="minorEastAsia" w:hAnsiTheme="minorEastAsia" w:cs="Arial"/>
                <w:b w:val="0"/>
                <w:szCs w:val="21"/>
              </w:rPr>
            </w:pPr>
            <w:r>
              <w:rPr>
                <w:rFonts w:asciiTheme="minorEastAsia" w:eastAsiaTheme="minorEastAsia" w:hAnsiTheme="minorEastAsia" w:cs="Arial"/>
                <w:b w:val="0"/>
                <w:szCs w:val="21"/>
              </w:rPr>
              <w:t>2</w:t>
            </w:r>
          </w:p>
        </w:tc>
        <w:tc>
          <w:tcPr>
            <w:tcW w:w="4092" w:type="dxa"/>
            <w:vAlign w:val="center"/>
          </w:tcPr>
          <w:p w:rsidR="00B70A31" w:rsidRDefault="005C7075">
            <w:pPr>
              <w:spacing w:line="360" w:lineRule="exact"/>
              <w:rPr>
                <w:rFonts w:ascii="Arial" w:hAnsi="Arial" w:cs="Arial"/>
                <w:b w:val="0"/>
                <w:szCs w:val="21"/>
              </w:rPr>
            </w:pPr>
            <w:r>
              <w:rPr>
                <w:rFonts w:ascii="Arial" w:hAnsi="宋体" w:cs="Arial"/>
                <w:b w:val="0"/>
                <w:szCs w:val="21"/>
              </w:rPr>
              <w:t>消防给水的水源必须充足可靠。当利用天然水源时，在枯水期应有可靠的取水设施；当水源来自市政给水管网而厂区内无消防蓄水设施时，消防给水管网应设计成环状，并有两条输水干</w:t>
            </w:r>
            <w:proofErr w:type="gramStart"/>
            <w:r>
              <w:rPr>
                <w:rFonts w:ascii="Arial" w:hAnsi="宋体" w:cs="Arial"/>
                <w:b w:val="0"/>
                <w:szCs w:val="21"/>
              </w:rPr>
              <w:t>管接自市政</w:t>
            </w:r>
            <w:proofErr w:type="gramEnd"/>
            <w:r>
              <w:rPr>
                <w:rFonts w:ascii="Arial" w:hAnsi="宋体" w:cs="Arial"/>
                <w:b w:val="0"/>
                <w:szCs w:val="21"/>
              </w:rPr>
              <w:t>给水管网；当采用自备水源井时，应设置消防蓄水设施</w:t>
            </w:r>
          </w:p>
        </w:tc>
        <w:tc>
          <w:tcPr>
            <w:tcW w:w="2043" w:type="dxa"/>
            <w:vAlign w:val="center"/>
          </w:tcPr>
          <w:p w:rsidR="00B70A31" w:rsidRDefault="005C7075">
            <w:pPr>
              <w:rPr>
                <w:rFonts w:asciiTheme="minorEastAsia" w:eastAsiaTheme="minorEastAsia" w:hAnsiTheme="minorEastAsia" w:cs="Arial"/>
                <w:b w:val="0"/>
                <w:szCs w:val="21"/>
              </w:rPr>
            </w:pPr>
            <w:r>
              <w:rPr>
                <w:rFonts w:asciiTheme="minorEastAsia" w:eastAsiaTheme="minorEastAsia" w:hAnsiTheme="minorEastAsia" w:cs="Arial"/>
                <w:b w:val="0"/>
                <w:szCs w:val="21"/>
              </w:rPr>
              <w:t>《</w:t>
            </w:r>
            <w:r>
              <w:rPr>
                <w:rFonts w:asciiTheme="minorEastAsia" w:eastAsiaTheme="minorEastAsia" w:hAnsiTheme="minorEastAsia" w:cs="Arial" w:hint="eastAsia"/>
                <w:b w:val="0"/>
                <w:szCs w:val="21"/>
              </w:rPr>
              <w:t>烟花爆竹工程设计安全标准</w:t>
            </w:r>
            <w:r>
              <w:rPr>
                <w:rFonts w:asciiTheme="minorEastAsia" w:eastAsiaTheme="minorEastAsia" w:hAnsiTheme="minorEastAsia" w:cs="Arial"/>
                <w:b w:val="0"/>
                <w:szCs w:val="21"/>
              </w:rPr>
              <w:t>》（</w:t>
            </w:r>
            <w:r>
              <w:rPr>
                <w:rFonts w:asciiTheme="minorEastAsia" w:eastAsiaTheme="minorEastAsia" w:hAnsiTheme="minorEastAsia" w:cs="Arial" w:hint="eastAsia"/>
                <w:b w:val="0"/>
                <w:szCs w:val="21"/>
              </w:rPr>
              <w:t>GB50161-2022</w:t>
            </w:r>
            <w:r>
              <w:rPr>
                <w:rFonts w:asciiTheme="minorEastAsia" w:eastAsiaTheme="minorEastAsia" w:hAnsiTheme="minorEastAsia" w:cs="Arial"/>
                <w:b w:val="0"/>
                <w:szCs w:val="21"/>
              </w:rPr>
              <w:t>）</w:t>
            </w:r>
          </w:p>
        </w:tc>
        <w:tc>
          <w:tcPr>
            <w:tcW w:w="855" w:type="dxa"/>
            <w:vAlign w:val="center"/>
          </w:tcPr>
          <w:p w:rsidR="00B70A31" w:rsidRDefault="005C7075">
            <w:pPr>
              <w:jc w:val="center"/>
              <w:rPr>
                <w:rFonts w:ascii="Arial" w:hAnsi="Arial" w:cs="Arial"/>
                <w:b w:val="0"/>
                <w:szCs w:val="21"/>
              </w:rPr>
            </w:pPr>
            <w:r>
              <w:rPr>
                <w:rFonts w:ascii="Arial" w:hAnsi="宋体" w:cs="Arial"/>
                <w:b w:val="0"/>
                <w:szCs w:val="21"/>
              </w:rPr>
              <w:t>合格</w:t>
            </w:r>
          </w:p>
        </w:tc>
        <w:tc>
          <w:tcPr>
            <w:tcW w:w="1801" w:type="dxa"/>
            <w:vAlign w:val="center"/>
          </w:tcPr>
          <w:p w:rsidR="00B70A31" w:rsidRDefault="005C7075">
            <w:pPr>
              <w:rPr>
                <w:rFonts w:ascii="Arial" w:hAnsi="Arial" w:cs="Arial"/>
                <w:b w:val="0"/>
                <w:szCs w:val="21"/>
              </w:rPr>
            </w:pPr>
            <w:r>
              <w:rPr>
                <w:rFonts w:ascii="宋体" w:hAnsi="宋体" w:hint="eastAsia"/>
                <w:b w:val="0"/>
                <w:szCs w:val="21"/>
              </w:rPr>
              <w:t>水源采用双牌水库水渠水喝山泉水</w:t>
            </w:r>
          </w:p>
        </w:tc>
      </w:tr>
      <w:tr w:rsidR="00B70A31">
        <w:trPr>
          <w:trHeight w:val="378"/>
          <w:jc w:val="center"/>
        </w:trPr>
        <w:tc>
          <w:tcPr>
            <w:tcW w:w="681" w:type="dxa"/>
            <w:vAlign w:val="center"/>
          </w:tcPr>
          <w:p w:rsidR="00B70A31" w:rsidRDefault="005C7075">
            <w:pPr>
              <w:spacing w:line="360" w:lineRule="exact"/>
              <w:jc w:val="center"/>
              <w:rPr>
                <w:rFonts w:asciiTheme="minorEastAsia" w:eastAsiaTheme="minorEastAsia" w:hAnsiTheme="minorEastAsia" w:cs="Arial"/>
                <w:b w:val="0"/>
                <w:szCs w:val="21"/>
              </w:rPr>
            </w:pPr>
            <w:r>
              <w:rPr>
                <w:rFonts w:asciiTheme="minorEastAsia" w:eastAsiaTheme="minorEastAsia" w:hAnsiTheme="minorEastAsia" w:cs="Arial"/>
                <w:b w:val="0"/>
                <w:szCs w:val="21"/>
              </w:rPr>
              <w:t>3</w:t>
            </w:r>
          </w:p>
        </w:tc>
        <w:tc>
          <w:tcPr>
            <w:tcW w:w="4092" w:type="dxa"/>
            <w:vAlign w:val="center"/>
          </w:tcPr>
          <w:p w:rsidR="00B70A31" w:rsidRDefault="005C7075">
            <w:pPr>
              <w:rPr>
                <w:rFonts w:asciiTheme="minorEastAsia" w:eastAsiaTheme="minorEastAsia" w:hAnsiTheme="minorEastAsia" w:cs="Arial"/>
                <w:b w:val="0"/>
                <w:szCs w:val="21"/>
              </w:rPr>
            </w:pPr>
            <w:r>
              <w:rPr>
                <w:rFonts w:asciiTheme="minorEastAsia" w:eastAsiaTheme="minorEastAsia" w:hAnsiTheme="minorEastAsia" w:cs="Arial"/>
                <w:b w:val="0"/>
                <w:szCs w:val="21"/>
              </w:rPr>
              <w:t>危险品总仓库区根据当地消防供水条件，可设消防蓄水池、高位水池、室外消火栓或利用天然河、塘。室外消防用水量应按现行国家标准《建筑设计防火规范》GB50016中甲类仓库的规定执行，消防延续时间按3h计算。</w:t>
            </w:r>
            <w:proofErr w:type="gramStart"/>
            <w:r>
              <w:rPr>
                <w:rFonts w:asciiTheme="minorEastAsia" w:eastAsiaTheme="minorEastAsia" w:hAnsiTheme="minorEastAsia" w:cs="Arial"/>
                <w:b w:val="0"/>
                <w:szCs w:val="21"/>
              </w:rPr>
              <w:t>供消</w:t>
            </w:r>
            <w:proofErr w:type="gramEnd"/>
            <w:r>
              <w:rPr>
                <w:rFonts w:asciiTheme="minorEastAsia" w:eastAsiaTheme="minorEastAsia" w:hAnsiTheme="minorEastAsia" w:cs="Arial"/>
                <w:b w:val="0"/>
                <w:szCs w:val="21"/>
              </w:rPr>
              <w:t>防车或手抬机动消防</w:t>
            </w:r>
            <w:r>
              <w:rPr>
                <w:rFonts w:asciiTheme="minorEastAsia" w:eastAsiaTheme="minorEastAsia" w:hAnsiTheme="minorEastAsia" w:cs="Arial"/>
                <w:b w:val="0"/>
                <w:szCs w:val="21"/>
              </w:rPr>
              <w:lastRenderedPageBreak/>
              <w:t>泵取水的消防蓄水池的保护半径不应大于150m。</w:t>
            </w:r>
          </w:p>
        </w:tc>
        <w:tc>
          <w:tcPr>
            <w:tcW w:w="2043" w:type="dxa"/>
            <w:vAlign w:val="center"/>
          </w:tcPr>
          <w:p w:rsidR="00B70A31" w:rsidRDefault="005C7075">
            <w:pPr>
              <w:rPr>
                <w:rFonts w:asciiTheme="minorEastAsia" w:eastAsiaTheme="minorEastAsia" w:hAnsiTheme="minorEastAsia" w:cs="Arial"/>
                <w:b w:val="0"/>
                <w:szCs w:val="21"/>
              </w:rPr>
            </w:pPr>
            <w:r>
              <w:rPr>
                <w:rFonts w:asciiTheme="minorEastAsia" w:eastAsiaTheme="minorEastAsia" w:hAnsiTheme="minorEastAsia" w:cs="Arial"/>
                <w:b w:val="0"/>
                <w:szCs w:val="21"/>
              </w:rPr>
              <w:lastRenderedPageBreak/>
              <w:t>《</w:t>
            </w:r>
            <w:r>
              <w:rPr>
                <w:rFonts w:asciiTheme="minorEastAsia" w:eastAsiaTheme="minorEastAsia" w:hAnsiTheme="minorEastAsia" w:cs="Arial" w:hint="eastAsia"/>
                <w:b w:val="0"/>
                <w:szCs w:val="21"/>
              </w:rPr>
              <w:t>烟花爆竹工程设计安全标准</w:t>
            </w:r>
            <w:r>
              <w:rPr>
                <w:rFonts w:asciiTheme="minorEastAsia" w:eastAsiaTheme="minorEastAsia" w:hAnsiTheme="minorEastAsia" w:cs="Arial"/>
                <w:b w:val="0"/>
                <w:szCs w:val="21"/>
              </w:rPr>
              <w:t>》（</w:t>
            </w:r>
            <w:r>
              <w:rPr>
                <w:rFonts w:asciiTheme="minorEastAsia" w:eastAsiaTheme="minorEastAsia" w:hAnsiTheme="minorEastAsia" w:cs="Arial" w:hint="eastAsia"/>
                <w:b w:val="0"/>
                <w:szCs w:val="21"/>
              </w:rPr>
              <w:t>GB50161-2022</w:t>
            </w:r>
            <w:r>
              <w:rPr>
                <w:rFonts w:asciiTheme="minorEastAsia" w:eastAsiaTheme="minorEastAsia" w:hAnsiTheme="minorEastAsia" w:cs="Arial"/>
                <w:b w:val="0"/>
                <w:szCs w:val="21"/>
              </w:rPr>
              <w:t>）</w:t>
            </w:r>
          </w:p>
        </w:tc>
        <w:tc>
          <w:tcPr>
            <w:tcW w:w="855" w:type="dxa"/>
            <w:vAlign w:val="center"/>
          </w:tcPr>
          <w:p w:rsidR="00B70A31" w:rsidRDefault="005C7075">
            <w:pPr>
              <w:jc w:val="center"/>
              <w:rPr>
                <w:rFonts w:ascii="Arial" w:hAnsi="宋体" w:cs="Arial"/>
                <w:b w:val="0"/>
                <w:szCs w:val="21"/>
              </w:rPr>
            </w:pPr>
            <w:r>
              <w:rPr>
                <w:rFonts w:ascii="Arial" w:hAnsi="宋体" w:cs="Arial"/>
                <w:b w:val="0"/>
                <w:szCs w:val="21"/>
              </w:rPr>
              <w:t>合格</w:t>
            </w:r>
          </w:p>
        </w:tc>
        <w:tc>
          <w:tcPr>
            <w:tcW w:w="1801" w:type="dxa"/>
            <w:vAlign w:val="center"/>
          </w:tcPr>
          <w:p w:rsidR="00B70A31" w:rsidRDefault="005C7075">
            <w:pPr>
              <w:rPr>
                <w:rFonts w:ascii="Arial" w:hAnsi="宋体" w:cs="Arial"/>
                <w:b w:val="0"/>
                <w:szCs w:val="21"/>
              </w:rPr>
            </w:pPr>
            <w:r>
              <w:rPr>
                <w:rFonts w:ascii="Arial" w:hAnsi="宋体" w:cs="Arial" w:hint="eastAsia"/>
                <w:b w:val="0"/>
                <w:szCs w:val="21"/>
              </w:rPr>
              <w:t>拟利用一座面积为</w:t>
            </w:r>
            <w:r>
              <w:rPr>
                <w:rFonts w:ascii="Arial" w:hAnsi="宋体" w:cs="Arial" w:hint="eastAsia"/>
                <w:b w:val="0"/>
                <w:szCs w:val="21"/>
              </w:rPr>
              <w:t>5367</w:t>
            </w:r>
            <w:r>
              <w:rPr>
                <w:rFonts w:ascii="宋体" w:hAnsi="宋体" w:cs="宋体" w:hint="eastAsia"/>
                <w:b w:val="0"/>
                <w:szCs w:val="21"/>
              </w:rPr>
              <w:t>㎡</w:t>
            </w:r>
            <w:r>
              <w:rPr>
                <w:rFonts w:ascii="Arial" w:hAnsi="宋体" w:cs="Arial" w:hint="eastAsia"/>
                <w:b w:val="0"/>
                <w:szCs w:val="21"/>
              </w:rPr>
              <w:t>、正常水的深度为</w:t>
            </w:r>
            <w:r>
              <w:rPr>
                <w:rFonts w:ascii="Arial" w:hAnsi="宋体" w:cs="Arial" w:hint="eastAsia"/>
                <w:b w:val="0"/>
                <w:szCs w:val="21"/>
              </w:rPr>
              <w:t>1.5m</w:t>
            </w:r>
            <w:r>
              <w:rPr>
                <w:rFonts w:ascii="Arial" w:hAnsi="宋体" w:cs="Arial" w:hint="eastAsia"/>
                <w:b w:val="0"/>
                <w:szCs w:val="21"/>
              </w:rPr>
              <w:t>的水塘做消防水池，并配套消防泵房、</w:t>
            </w:r>
            <w:r>
              <w:rPr>
                <w:rFonts w:ascii="Arial" w:hAnsi="宋体" w:cs="Arial"/>
                <w:b w:val="0"/>
                <w:szCs w:val="21"/>
              </w:rPr>
              <w:t>消火栓</w:t>
            </w:r>
          </w:p>
        </w:tc>
      </w:tr>
      <w:tr w:rsidR="00B70A31">
        <w:trPr>
          <w:trHeight w:val="378"/>
          <w:jc w:val="center"/>
        </w:trPr>
        <w:tc>
          <w:tcPr>
            <w:tcW w:w="681" w:type="dxa"/>
            <w:vAlign w:val="center"/>
          </w:tcPr>
          <w:p w:rsidR="00B70A31" w:rsidRDefault="005C7075">
            <w:pPr>
              <w:spacing w:line="360" w:lineRule="exact"/>
              <w:jc w:val="center"/>
              <w:rPr>
                <w:rFonts w:asciiTheme="minorEastAsia" w:eastAsiaTheme="minorEastAsia" w:hAnsiTheme="minorEastAsia" w:cs="Arial"/>
                <w:b w:val="0"/>
                <w:szCs w:val="21"/>
              </w:rPr>
            </w:pPr>
            <w:r>
              <w:rPr>
                <w:rFonts w:asciiTheme="minorEastAsia" w:eastAsiaTheme="minorEastAsia" w:hAnsiTheme="minorEastAsia" w:cs="Arial"/>
                <w:b w:val="0"/>
                <w:szCs w:val="21"/>
              </w:rPr>
              <w:lastRenderedPageBreak/>
              <w:t>4</w:t>
            </w:r>
          </w:p>
        </w:tc>
        <w:tc>
          <w:tcPr>
            <w:tcW w:w="4092" w:type="dxa"/>
            <w:vAlign w:val="center"/>
          </w:tcPr>
          <w:p w:rsidR="00B70A31" w:rsidRDefault="005C7075">
            <w:pPr>
              <w:rPr>
                <w:rFonts w:asciiTheme="minorEastAsia" w:eastAsiaTheme="minorEastAsia" w:hAnsiTheme="minorEastAsia" w:cs="Arial"/>
                <w:b w:val="0"/>
                <w:szCs w:val="21"/>
              </w:rPr>
            </w:pPr>
            <w:r>
              <w:rPr>
                <w:rFonts w:asciiTheme="minorEastAsia" w:eastAsiaTheme="minorEastAsia" w:hAnsiTheme="minorEastAsia" w:cs="Arial"/>
                <w:b w:val="0"/>
                <w:szCs w:val="21"/>
              </w:rPr>
              <w:t>消防</w:t>
            </w:r>
            <w:proofErr w:type="gramStart"/>
            <w:r>
              <w:rPr>
                <w:rFonts w:asciiTheme="minorEastAsia" w:eastAsiaTheme="minorEastAsia" w:hAnsiTheme="minorEastAsia" w:cs="Arial"/>
                <w:b w:val="0"/>
                <w:szCs w:val="21"/>
              </w:rPr>
              <w:t>储备水</w:t>
            </w:r>
            <w:proofErr w:type="gramEnd"/>
            <w:r>
              <w:rPr>
                <w:rFonts w:asciiTheme="minorEastAsia" w:eastAsiaTheme="minorEastAsia" w:hAnsiTheme="minorEastAsia" w:cs="Arial"/>
                <w:b w:val="0"/>
                <w:szCs w:val="21"/>
              </w:rPr>
              <w:t>应有平时不被动用的措施。使用后的补给恢复时间不宜超过48h</w:t>
            </w:r>
          </w:p>
        </w:tc>
        <w:tc>
          <w:tcPr>
            <w:tcW w:w="2043" w:type="dxa"/>
            <w:vAlign w:val="center"/>
          </w:tcPr>
          <w:p w:rsidR="00B70A31" w:rsidRDefault="005C7075">
            <w:pPr>
              <w:rPr>
                <w:rFonts w:asciiTheme="minorEastAsia" w:eastAsiaTheme="minorEastAsia" w:hAnsiTheme="minorEastAsia" w:cs="Arial"/>
                <w:b w:val="0"/>
                <w:szCs w:val="21"/>
              </w:rPr>
            </w:pPr>
            <w:r>
              <w:rPr>
                <w:rFonts w:asciiTheme="minorEastAsia" w:eastAsiaTheme="minorEastAsia" w:hAnsiTheme="minorEastAsia" w:cs="Arial"/>
                <w:b w:val="0"/>
                <w:szCs w:val="21"/>
              </w:rPr>
              <w:t>《</w:t>
            </w:r>
            <w:r>
              <w:rPr>
                <w:rFonts w:asciiTheme="minorEastAsia" w:eastAsiaTheme="minorEastAsia" w:hAnsiTheme="minorEastAsia" w:cs="Arial" w:hint="eastAsia"/>
                <w:b w:val="0"/>
                <w:szCs w:val="21"/>
              </w:rPr>
              <w:t>烟花爆竹工程设计安全标准</w:t>
            </w:r>
            <w:r>
              <w:rPr>
                <w:rFonts w:asciiTheme="minorEastAsia" w:eastAsiaTheme="minorEastAsia" w:hAnsiTheme="minorEastAsia" w:cs="Arial"/>
                <w:b w:val="0"/>
                <w:szCs w:val="21"/>
              </w:rPr>
              <w:t>》（</w:t>
            </w:r>
            <w:r>
              <w:rPr>
                <w:rFonts w:asciiTheme="minorEastAsia" w:eastAsiaTheme="minorEastAsia" w:hAnsiTheme="minorEastAsia" w:cs="Arial" w:hint="eastAsia"/>
                <w:b w:val="0"/>
                <w:szCs w:val="21"/>
              </w:rPr>
              <w:t>GB50161-2022</w:t>
            </w:r>
            <w:r>
              <w:rPr>
                <w:rFonts w:asciiTheme="minorEastAsia" w:eastAsiaTheme="minorEastAsia" w:hAnsiTheme="minorEastAsia" w:cs="Arial"/>
                <w:b w:val="0"/>
                <w:szCs w:val="21"/>
              </w:rPr>
              <w:t>）</w:t>
            </w:r>
          </w:p>
        </w:tc>
        <w:tc>
          <w:tcPr>
            <w:tcW w:w="855" w:type="dxa"/>
            <w:vAlign w:val="center"/>
          </w:tcPr>
          <w:p w:rsidR="00B70A31" w:rsidRDefault="005C7075">
            <w:pPr>
              <w:jc w:val="center"/>
              <w:rPr>
                <w:rFonts w:ascii="Arial" w:hAnsi="Arial" w:cs="Arial"/>
                <w:b w:val="0"/>
                <w:szCs w:val="21"/>
              </w:rPr>
            </w:pPr>
            <w:r>
              <w:rPr>
                <w:rFonts w:ascii="Arial" w:hAnsi="宋体" w:cs="Arial"/>
                <w:b w:val="0"/>
                <w:szCs w:val="21"/>
              </w:rPr>
              <w:t>合格</w:t>
            </w:r>
          </w:p>
        </w:tc>
        <w:tc>
          <w:tcPr>
            <w:tcW w:w="1801" w:type="dxa"/>
            <w:vAlign w:val="center"/>
          </w:tcPr>
          <w:p w:rsidR="00B70A31" w:rsidRDefault="005C7075">
            <w:pPr>
              <w:jc w:val="center"/>
              <w:rPr>
                <w:rFonts w:ascii="Arial" w:hAnsi="Arial" w:cs="Arial"/>
                <w:b w:val="0"/>
                <w:szCs w:val="21"/>
              </w:rPr>
            </w:pPr>
            <w:r>
              <w:rPr>
                <w:rFonts w:ascii="宋体" w:hAnsi="宋体" w:hint="eastAsia"/>
                <w:b w:val="0"/>
                <w:szCs w:val="21"/>
              </w:rPr>
              <w:t>已明确</w:t>
            </w:r>
          </w:p>
        </w:tc>
      </w:tr>
      <w:tr w:rsidR="00B70A31">
        <w:trPr>
          <w:trHeight w:val="378"/>
          <w:jc w:val="center"/>
        </w:trPr>
        <w:tc>
          <w:tcPr>
            <w:tcW w:w="681" w:type="dxa"/>
            <w:vAlign w:val="center"/>
          </w:tcPr>
          <w:p w:rsidR="00B70A31" w:rsidRDefault="005C7075">
            <w:pPr>
              <w:spacing w:line="360" w:lineRule="exact"/>
              <w:jc w:val="center"/>
              <w:rPr>
                <w:rFonts w:asciiTheme="minorEastAsia" w:eastAsiaTheme="minorEastAsia" w:hAnsiTheme="minorEastAsia" w:cs="Arial"/>
                <w:b w:val="0"/>
                <w:szCs w:val="21"/>
              </w:rPr>
            </w:pPr>
            <w:r>
              <w:rPr>
                <w:rFonts w:asciiTheme="minorEastAsia" w:eastAsiaTheme="minorEastAsia" w:hAnsiTheme="minorEastAsia" w:cs="Arial"/>
                <w:b w:val="0"/>
                <w:szCs w:val="21"/>
              </w:rPr>
              <w:t>5</w:t>
            </w:r>
          </w:p>
        </w:tc>
        <w:tc>
          <w:tcPr>
            <w:tcW w:w="4092" w:type="dxa"/>
            <w:vAlign w:val="center"/>
          </w:tcPr>
          <w:p w:rsidR="00B70A31" w:rsidRDefault="005C7075">
            <w:pPr>
              <w:rPr>
                <w:rFonts w:asciiTheme="minorEastAsia" w:eastAsiaTheme="minorEastAsia" w:hAnsiTheme="minorEastAsia" w:cs="Arial"/>
                <w:b w:val="0"/>
                <w:szCs w:val="21"/>
              </w:rPr>
            </w:pPr>
            <w:r>
              <w:rPr>
                <w:rFonts w:asciiTheme="minorEastAsia" w:eastAsiaTheme="minorEastAsia" w:hAnsiTheme="minorEastAsia" w:cs="Arial"/>
                <w:b w:val="0"/>
                <w:szCs w:val="21"/>
              </w:rPr>
              <w:t>烟花爆竹生产项目和经营批发仓库宜按现行国家标准的有关规定配置灭火器</w:t>
            </w:r>
          </w:p>
        </w:tc>
        <w:tc>
          <w:tcPr>
            <w:tcW w:w="2043" w:type="dxa"/>
            <w:vAlign w:val="center"/>
          </w:tcPr>
          <w:p w:rsidR="00B70A31" w:rsidRDefault="005C7075">
            <w:pPr>
              <w:rPr>
                <w:rFonts w:asciiTheme="minorEastAsia" w:eastAsiaTheme="minorEastAsia" w:hAnsiTheme="minorEastAsia" w:cs="Arial"/>
                <w:b w:val="0"/>
                <w:szCs w:val="21"/>
              </w:rPr>
            </w:pPr>
            <w:r>
              <w:rPr>
                <w:rFonts w:asciiTheme="minorEastAsia" w:eastAsiaTheme="minorEastAsia" w:hAnsiTheme="minorEastAsia" w:cs="Arial"/>
                <w:b w:val="0"/>
                <w:szCs w:val="21"/>
              </w:rPr>
              <w:t>《</w:t>
            </w:r>
            <w:r>
              <w:rPr>
                <w:rFonts w:asciiTheme="minorEastAsia" w:eastAsiaTheme="minorEastAsia" w:hAnsiTheme="minorEastAsia" w:cs="Arial" w:hint="eastAsia"/>
                <w:b w:val="0"/>
                <w:szCs w:val="21"/>
              </w:rPr>
              <w:t>烟花爆竹工程设计安全标准</w:t>
            </w:r>
            <w:r>
              <w:rPr>
                <w:rFonts w:asciiTheme="minorEastAsia" w:eastAsiaTheme="minorEastAsia" w:hAnsiTheme="minorEastAsia" w:cs="Arial"/>
                <w:b w:val="0"/>
                <w:szCs w:val="21"/>
              </w:rPr>
              <w:t>》（</w:t>
            </w:r>
            <w:r>
              <w:rPr>
                <w:rFonts w:asciiTheme="minorEastAsia" w:eastAsiaTheme="minorEastAsia" w:hAnsiTheme="minorEastAsia" w:cs="Arial" w:hint="eastAsia"/>
                <w:b w:val="0"/>
                <w:szCs w:val="21"/>
              </w:rPr>
              <w:t>GB50161-2022</w:t>
            </w:r>
            <w:r>
              <w:rPr>
                <w:rFonts w:asciiTheme="minorEastAsia" w:eastAsiaTheme="minorEastAsia" w:hAnsiTheme="minorEastAsia" w:cs="Arial"/>
                <w:b w:val="0"/>
                <w:szCs w:val="21"/>
              </w:rPr>
              <w:t>）</w:t>
            </w:r>
          </w:p>
        </w:tc>
        <w:tc>
          <w:tcPr>
            <w:tcW w:w="855" w:type="dxa"/>
            <w:vAlign w:val="center"/>
          </w:tcPr>
          <w:p w:rsidR="00B70A31" w:rsidRDefault="005C7075">
            <w:pPr>
              <w:jc w:val="center"/>
              <w:rPr>
                <w:rFonts w:ascii="Arial" w:hAnsi="Arial" w:cs="Arial"/>
                <w:b w:val="0"/>
                <w:szCs w:val="21"/>
              </w:rPr>
            </w:pPr>
            <w:r>
              <w:rPr>
                <w:rFonts w:ascii="Arial" w:hAnsi="宋体" w:cs="Arial"/>
                <w:b w:val="0"/>
                <w:szCs w:val="21"/>
              </w:rPr>
              <w:t>合格</w:t>
            </w:r>
          </w:p>
        </w:tc>
        <w:tc>
          <w:tcPr>
            <w:tcW w:w="1801" w:type="dxa"/>
            <w:vAlign w:val="center"/>
          </w:tcPr>
          <w:p w:rsidR="00B70A31" w:rsidRDefault="005C7075">
            <w:pPr>
              <w:jc w:val="center"/>
              <w:rPr>
                <w:rFonts w:ascii="Arial" w:hAnsi="Arial" w:cs="Arial"/>
                <w:b w:val="0"/>
                <w:szCs w:val="21"/>
              </w:rPr>
            </w:pPr>
            <w:r>
              <w:rPr>
                <w:rFonts w:ascii="宋体" w:hAnsi="宋体" w:hint="eastAsia"/>
                <w:b w:val="0"/>
                <w:szCs w:val="21"/>
              </w:rPr>
              <w:t>已明确</w:t>
            </w:r>
          </w:p>
        </w:tc>
      </w:tr>
      <w:tr w:rsidR="00B70A31">
        <w:trPr>
          <w:trHeight w:val="378"/>
          <w:jc w:val="center"/>
        </w:trPr>
        <w:tc>
          <w:tcPr>
            <w:tcW w:w="681" w:type="dxa"/>
            <w:vAlign w:val="center"/>
          </w:tcPr>
          <w:p w:rsidR="00B70A31" w:rsidRDefault="005C7075">
            <w:pPr>
              <w:spacing w:line="360" w:lineRule="exact"/>
              <w:jc w:val="center"/>
              <w:rPr>
                <w:rFonts w:asciiTheme="minorEastAsia" w:eastAsiaTheme="minorEastAsia" w:hAnsiTheme="minorEastAsia" w:cs="Arial"/>
                <w:b w:val="0"/>
                <w:szCs w:val="21"/>
              </w:rPr>
            </w:pPr>
            <w:r>
              <w:rPr>
                <w:rFonts w:asciiTheme="minorEastAsia" w:eastAsiaTheme="minorEastAsia" w:hAnsiTheme="minorEastAsia" w:cs="Arial" w:hint="eastAsia"/>
                <w:b w:val="0"/>
                <w:szCs w:val="21"/>
              </w:rPr>
              <w:t>6</w:t>
            </w:r>
          </w:p>
        </w:tc>
        <w:tc>
          <w:tcPr>
            <w:tcW w:w="4092" w:type="dxa"/>
            <w:vAlign w:val="center"/>
          </w:tcPr>
          <w:p w:rsidR="00B70A31" w:rsidRDefault="005C7075">
            <w:pPr>
              <w:rPr>
                <w:rFonts w:asciiTheme="minorEastAsia" w:eastAsiaTheme="minorEastAsia" w:hAnsiTheme="minorEastAsia" w:cs="Arial"/>
                <w:b w:val="0"/>
                <w:szCs w:val="21"/>
              </w:rPr>
            </w:pPr>
            <w:r>
              <w:rPr>
                <w:rFonts w:asciiTheme="minorEastAsia" w:eastAsiaTheme="minorEastAsia" w:hAnsiTheme="minorEastAsia" w:cs="Arial" w:hint="eastAsia"/>
                <w:b w:val="0"/>
                <w:szCs w:val="21"/>
              </w:rPr>
              <w:t>危险品仓库应根据当地气候和存放物品的要求，采取防潮、隔热、通风、</w:t>
            </w:r>
            <w:proofErr w:type="gramStart"/>
            <w:r>
              <w:rPr>
                <w:rFonts w:asciiTheme="minorEastAsia" w:eastAsiaTheme="minorEastAsia" w:hAnsiTheme="minorEastAsia" w:cs="Arial" w:hint="eastAsia"/>
                <w:b w:val="0"/>
                <w:szCs w:val="21"/>
              </w:rPr>
              <w:t>防小动物</w:t>
            </w:r>
            <w:proofErr w:type="gramEnd"/>
            <w:r>
              <w:rPr>
                <w:rFonts w:asciiTheme="minorEastAsia" w:eastAsiaTheme="minorEastAsia" w:hAnsiTheme="minorEastAsia" w:cs="Arial" w:hint="eastAsia"/>
                <w:b w:val="0"/>
                <w:szCs w:val="21"/>
              </w:rPr>
              <w:t>等措施</w:t>
            </w:r>
          </w:p>
        </w:tc>
        <w:tc>
          <w:tcPr>
            <w:tcW w:w="2043" w:type="dxa"/>
            <w:vAlign w:val="center"/>
          </w:tcPr>
          <w:p w:rsidR="00B70A31" w:rsidRDefault="005C7075">
            <w:pPr>
              <w:rPr>
                <w:rFonts w:asciiTheme="minorEastAsia" w:eastAsiaTheme="minorEastAsia" w:hAnsiTheme="minorEastAsia" w:cs="Arial"/>
                <w:b w:val="0"/>
                <w:szCs w:val="21"/>
              </w:rPr>
            </w:pPr>
            <w:r>
              <w:rPr>
                <w:rFonts w:asciiTheme="minorEastAsia" w:eastAsiaTheme="minorEastAsia" w:hAnsiTheme="minorEastAsia" w:cs="Arial" w:hint="eastAsia"/>
                <w:b w:val="0"/>
                <w:szCs w:val="21"/>
              </w:rPr>
              <w:t>《烟花爆竹工程设计安全标准》（GB50161-2022）</w:t>
            </w:r>
          </w:p>
        </w:tc>
        <w:tc>
          <w:tcPr>
            <w:tcW w:w="855" w:type="dxa"/>
            <w:vAlign w:val="center"/>
          </w:tcPr>
          <w:p w:rsidR="00B70A31" w:rsidRDefault="005C7075">
            <w:pPr>
              <w:jc w:val="center"/>
              <w:rPr>
                <w:rFonts w:ascii="Arial" w:hAnsi="宋体" w:cs="Arial"/>
                <w:b w:val="0"/>
                <w:szCs w:val="21"/>
              </w:rPr>
            </w:pPr>
            <w:r>
              <w:rPr>
                <w:rFonts w:ascii="Arial" w:hAnsi="宋体" w:cs="Arial" w:hint="eastAsia"/>
                <w:b w:val="0"/>
                <w:szCs w:val="21"/>
              </w:rPr>
              <w:t>合格</w:t>
            </w:r>
          </w:p>
        </w:tc>
        <w:tc>
          <w:tcPr>
            <w:tcW w:w="1801" w:type="dxa"/>
            <w:vAlign w:val="center"/>
          </w:tcPr>
          <w:p w:rsidR="00B70A31" w:rsidRDefault="005C7075">
            <w:pPr>
              <w:jc w:val="center"/>
              <w:rPr>
                <w:rFonts w:ascii="Arial" w:hAnsi="宋体" w:cs="Arial"/>
                <w:b w:val="0"/>
                <w:szCs w:val="21"/>
              </w:rPr>
            </w:pPr>
            <w:r>
              <w:rPr>
                <w:rFonts w:ascii="宋体" w:hAnsi="宋体" w:hint="eastAsia"/>
                <w:b w:val="0"/>
                <w:szCs w:val="21"/>
              </w:rPr>
              <w:t>已明确</w:t>
            </w:r>
          </w:p>
        </w:tc>
      </w:tr>
      <w:tr w:rsidR="00B70A31">
        <w:trPr>
          <w:trHeight w:val="378"/>
          <w:jc w:val="center"/>
        </w:trPr>
        <w:tc>
          <w:tcPr>
            <w:tcW w:w="681" w:type="dxa"/>
            <w:vAlign w:val="center"/>
          </w:tcPr>
          <w:p w:rsidR="00B70A31" w:rsidRDefault="005C7075">
            <w:pPr>
              <w:spacing w:line="360" w:lineRule="exact"/>
              <w:jc w:val="center"/>
              <w:rPr>
                <w:rFonts w:asciiTheme="minorEastAsia" w:eastAsiaTheme="minorEastAsia" w:hAnsiTheme="minorEastAsia" w:cs="Arial"/>
                <w:b w:val="0"/>
                <w:szCs w:val="21"/>
              </w:rPr>
            </w:pPr>
            <w:r>
              <w:rPr>
                <w:rFonts w:asciiTheme="minorEastAsia" w:eastAsiaTheme="minorEastAsia" w:hAnsiTheme="minorEastAsia" w:cs="Arial" w:hint="eastAsia"/>
                <w:b w:val="0"/>
                <w:szCs w:val="21"/>
              </w:rPr>
              <w:t>7</w:t>
            </w:r>
          </w:p>
        </w:tc>
        <w:tc>
          <w:tcPr>
            <w:tcW w:w="4092" w:type="dxa"/>
            <w:vAlign w:val="center"/>
          </w:tcPr>
          <w:p w:rsidR="00B70A31" w:rsidRDefault="005C7075">
            <w:pPr>
              <w:rPr>
                <w:rFonts w:ascii="Arial" w:hAnsi="Times New Roman" w:cs="Arial"/>
                <w:b w:val="0"/>
                <w:szCs w:val="21"/>
              </w:rPr>
            </w:pPr>
            <w:r>
              <w:rPr>
                <w:rFonts w:ascii="Arial" w:hAnsi="Arial" w:cs="Arial"/>
                <w:b w:val="0"/>
                <w:szCs w:val="21"/>
              </w:rPr>
              <w:t>危险品仓库宜采用现浇钢筋混凝土框架结</w:t>
            </w:r>
            <w:r>
              <w:rPr>
                <w:rFonts w:asciiTheme="minorEastAsia" w:eastAsiaTheme="minorEastAsia" w:hAnsiTheme="minorEastAsia" w:cs="Arial"/>
                <w:b w:val="0"/>
                <w:szCs w:val="21"/>
              </w:rPr>
              <w:t>构，也可采用钢筋混凝土柱、梁承重结构或砌体承重结构。</w:t>
            </w:r>
            <w:proofErr w:type="gramStart"/>
            <w:r>
              <w:rPr>
                <w:rFonts w:asciiTheme="minorEastAsia" w:eastAsiaTheme="minorEastAsia" w:hAnsiTheme="minorEastAsia" w:cs="Arial"/>
                <w:b w:val="0"/>
                <w:szCs w:val="21"/>
              </w:rPr>
              <w:t>屋盖宜采用</w:t>
            </w:r>
            <w:proofErr w:type="gramEnd"/>
            <w:r>
              <w:rPr>
                <w:rFonts w:asciiTheme="minorEastAsia" w:eastAsiaTheme="minorEastAsia" w:hAnsiTheme="minorEastAsia" w:cs="Arial"/>
                <w:b w:val="0"/>
                <w:szCs w:val="21"/>
              </w:rPr>
              <w:t>现浇钢筋混凝土屋盖，也可采用轻质泄压或轻质易碎屋盖。1.3级仓库屋盖当采用现浇钢筋混凝土屋盖时，宜多设置门及高窗或采用轻型围护结构等，</w:t>
            </w:r>
            <w:r>
              <w:rPr>
                <w:rFonts w:asciiTheme="minorEastAsia" w:eastAsiaTheme="minorEastAsia" w:hAnsiTheme="minorEastAsia" w:cs="Arial" w:hint="eastAsia"/>
                <w:b w:val="0"/>
                <w:szCs w:val="21"/>
              </w:rPr>
              <w:t>单栋1.1级库房建筑面积不宜超过500m</w:t>
            </w:r>
            <w:r>
              <w:rPr>
                <w:rFonts w:asciiTheme="minorEastAsia" w:eastAsiaTheme="minorEastAsia" w:hAnsiTheme="minorEastAsia" w:cs="Arial" w:hint="eastAsia"/>
                <w:b w:val="0"/>
                <w:szCs w:val="21"/>
                <w:vertAlign w:val="superscript"/>
              </w:rPr>
              <w:t>2</w:t>
            </w:r>
            <w:r>
              <w:rPr>
                <w:rFonts w:asciiTheme="minorEastAsia" w:eastAsiaTheme="minorEastAsia" w:hAnsiTheme="minorEastAsia" w:cs="Arial" w:hint="eastAsia"/>
                <w:b w:val="0"/>
                <w:szCs w:val="21"/>
              </w:rPr>
              <w:t>，</w:t>
            </w:r>
            <w:r>
              <w:rPr>
                <w:rFonts w:asciiTheme="minorEastAsia" w:eastAsiaTheme="minorEastAsia" w:hAnsiTheme="minorEastAsia" w:cs="Arial"/>
                <w:b w:val="0"/>
                <w:szCs w:val="21"/>
                <w:lang w:bidi="ar"/>
              </w:rPr>
              <w:t>单栋1.3级库房建筑面积不宜超过1000m</w:t>
            </w:r>
            <w:r>
              <w:rPr>
                <w:rFonts w:asciiTheme="minorEastAsia" w:eastAsiaTheme="minorEastAsia" w:hAnsiTheme="minorEastAsia" w:cs="Arial"/>
                <w:b w:val="0"/>
                <w:szCs w:val="21"/>
                <w:vertAlign w:val="superscript"/>
                <w:lang w:bidi="ar"/>
              </w:rPr>
              <w:t>2</w:t>
            </w:r>
            <w:r>
              <w:rPr>
                <w:rFonts w:asciiTheme="minorEastAsia" w:eastAsiaTheme="minorEastAsia" w:hAnsiTheme="minorEastAsia" w:cs="Arial"/>
                <w:b w:val="0"/>
                <w:szCs w:val="21"/>
                <w:lang w:bidi="ar"/>
              </w:rPr>
              <w:t>，每个防火分区不应超过500m</w:t>
            </w:r>
            <w:r>
              <w:rPr>
                <w:rFonts w:asciiTheme="minorEastAsia" w:eastAsiaTheme="minorEastAsia" w:hAnsiTheme="minorEastAsia" w:cs="Arial"/>
                <w:b w:val="0"/>
                <w:szCs w:val="21"/>
                <w:vertAlign w:val="superscript"/>
                <w:lang w:bidi="ar"/>
              </w:rPr>
              <w:t>2</w:t>
            </w:r>
            <w:r>
              <w:rPr>
                <w:rFonts w:asciiTheme="minorEastAsia" w:eastAsiaTheme="minorEastAsia" w:hAnsiTheme="minorEastAsia" w:cs="Arial"/>
                <w:b w:val="0"/>
                <w:szCs w:val="21"/>
                <w:lang w:bidi="ar"/>
              </w:rPr>
              <w:t>。</w:t>
            </w:r>
          </w:p>
        </w:tc>
        <w:tc>
          <w:tcPr>
            <w:tcW w:w="2043" w:type="dxa"/>
            <w:vAlign w:val="center"/>
          </w:tcPr>
          <w:p w:rsidR="00B70A31" w:rsidRDefault="005C7075">
            <w:pPr>
              <w:rPr>
                <w:rFonts w:asciiTheme="minorEastAsia" w:eastAsiaTheme="minorEastAsia" w:hAnsiTheme="minorEastAsia" w:cs="Arial"/>
                <w:b w:val="0"/>
                <w:szCs w:val="21"/>
              </w:rPr>
            </w:pPr>
            <w:r>
              <w:rPr>
                <w:rFonts w:asciiTheme="minorEastAsia" w:eastAsiaTheme="minorEastAsia" w:hAnsiTheme="minorEastAsia" w:cs="Arial" w:hint="eastAsia"/>
                <w:b w:val="0"/>
                <w:szCs w:val="21"/>
              </w:rPr>
              <w:t>《烟花爆竹工程设计安全标准》（GB50161-2022）</w:t>
            </w:r>
          </w:p>
        </w:tc>
        <w:tc>
          <w:tcPr>
            <w:tcW w:w="855" w:type="dxa"/>
            <w:vAlign w:val="center"/>
          </w:tcPr>
          <w:p w:rsidR="00B70A31" w:rsidRDefault="005C7075">
            <w:pPr>
              <w:jc w:val="center"/>
              <w:rPr>
                <w:rFonts w:ascii="Arial" w:hAnsi="宋体" w:cs="Arial"/>
                <w:b w:val="0"/>
                <w:szCs w:val="21"/>
              </w:rPr>
            </w:pPr>
            <w:r>
              <w:rPr>
                <w:rFonts w:ascii="Arial" w:hAnsi="宋体" w:cs="Arial" w:hint="eastAsia"/>
                <w:b w:val="0"/>
                <w:szCs w:val="21"/>
              </w:rPr>
              <w:t>合格</w:t>
            </w:r>
          </w:p>
        </w:tc>
        <w:tc>
          <w:tcPr>
            <w:tcW w:w="1801" w:type="dxa"/>
            <w:vAlign w:val="center"/>
          </w:tcPr>
          <w:p w:rsidR="00B70A31" w:rsidRDefault="005C7075">
            <w:pPr>
              <w:rPr>
                <w:rFonts w:ascii="Arial" w:hAnsi="宋体" w:cs="Arial"/>
                <w:b w:val="0"/>
                <w:szCs w:val="21"/>
              </w:rPr>
            </w:pPr>
            <w:r>
              <w:rPr>
                <w:rFonts w:ascii="Arial" w:hAnsi="宋体" w:cs="Arial" w:hint="eastAsia"/>
                <w:b w:val="0"/>
                <w:szCs w:val="21"/>
              </w:rPr>
              <w:t>本项目改建</w:t>
            </w:r>
            <w:r>
              <w:rPr>
                <w:rFonts w:ascii="宋体" w:hAnsi="宋体" w:cs="Arial" w:hint="eastAsia"/>
                <w:b w:val="0"/>
                <w:szCs w:val="21"/>
              </w:rPr>
              <w:t>1</w:t>
            </w:r>
            <w:r>
              <w:rPr>
                <w:rFonts w:ascii="宋体" w:hAnsi="宋体" w:cs="Arial"/>
                <w:b w:val="0"/>
                <w:szCs w:val="21"/>
              </w:rPr>
              <w:t>.3</w:t>
            </w:r>
            <w:r>
              <w:rPr>
                <w:rFonts w:ascii="宋体" w:hAnsi="宋体" w:cs="Arial" w:hint="eastAsia"/>
                <w:b w:val="0"/>
                <w:szCs w:val="21"/>
              </w:rPr>
              <w:t>级库房2栋；</w:t>
            </w:r>
            <w:r>
              <w:rPr>
                <w:rFonts w:ascii="Arial" w:hAnsi="Arial" w:cs="Arial"/>
                <w:b w:val="0"/>
                <w:szCs w:val="21"/>
              </w:rPr>
              <w:t>采</w:t>
            </w:r>
            <w:r>
              <w:rPr>
                <w:rFonts w:asciiTheme="minorEastAsia" w:eastAsiaTheme="minorEastAsia" w:hAnsiTheme="minorEastAsia" w:cs="Arial"/>
                <w:b w:val="0"/>
                <w:szCs w:val="21"/>
              </w:rPr>
              <w:t>用钢筋混凝土柱、梁承重结构</w:t>
            </w:r>
            <w:r>
              <w:rPr>
                <w:rFonts w:asciiTheme="minorEastAsia" w:eastAsiaTheme="minorEastAsia" w:hAnsiTheme="minorEastAsia" w:cs="Arial" w:hint="eastAsia"/>
                <w:b w:val="0"/>
                <w:szCs w:val="21"/>
              </w:rPr>
              <w:t>，</w:t>
            </w:r>
            <w:r>
              <w:rPr>
                <w:rFonts w:asciiTheme="minorEastAsia" w:eastAsiaTheme="minorEastAsia" w:hAnsiTheme="minorEastAsia" w:cs="Arial"/>
                <w:b w:val="0"/>
                <w:szCs w:val="21"/>
              </w:rPr>
              <w:t>采用轻质</w:t>
            </w:r>
            <w:r>
              <w:rPr>
                <w:rFonts w:asciiTheme="minorEastAsia" w:eastAsiaTheme="minorEastAsia" w:hAnsiTheme="minorEastAsia" w:cs="Arial" w:hint="eastAsia"/>
                <w:b w:val="0"/>
                <w:szCs w:val="21"/>
              </w:rPr>
              <w:t>彩色复合压型钢板</w:t>
            </w:r>
            <w:r>
              <w:rPr>
                <w:rFonts w:asciiTheme="minorEastAsia" w:eastAsiaTheme="minorEastAsia" w:hAnsiTheme="minorEastAsia" w:cs="Arial"/>
                <w:b w:val="0"/>
                <w:szCs w:val="21"/>
              </w:rPr>
              <w:t>屋盖</w:t>
            </w:r>
            <w:r>
              <w:rPr>
                <w:rFonts w:asciiTheme="minorEastAsia" w:eastAsiaTheme="minorEastAsia" w:hAnsiTheme="minorEastAsia" w:cs="Arial" w:hint="eastAsia"/>
                <w:b w:val="0"/>
                <w:szCs w:val="21"/>
              </w:rPr>
              <w:t>，</w:t>
            </w:r>
            <w:r>
              <w:rPr>
                <w:rFonts w:ascii="宋体" w:hAnsi="宋体" w:cs="Arial" w:hint="eastAsia"/>
                <w:b w:val="0"/>
                <w:szCs w:val="21"/>
              </w:rPr>
              <w:t>建筑面积均小于500</w:t>
            </w:r>
            <w:r>
              <w:rPr>
                <w:rFonts w:ascii="宋体" w:hAnsi="宋体" w:cs="宋体" w:hint="eastAsia"/>
                <w:b w:val="0"/>
                <w:szCs w:val="21"/>
              </w:rPr>
              <w:t>m²，1#仓库分为两个防火分区</w:t>
            </w:r>
          </w:p>
        </w:tc>
      </w:tr>
      <w:tr w:rsidR="00B70A31">
        <w:trPr>
          <w:trHeight w:val="378"/>
          <w:jc w:val="center"/>
        </w:trPr>
        <w:tc>
          <w:tcPr>
            <w:tcW w:w="681" w:type="dxa"/>
            <w:vAlign w:val="center"/>
          </w:tcPr>
          <w:p w:rsidR="00B70A31" w:rsidRDefault="005C7075">
            <w:pPr>
              <w:spacing w:line="360" w:lineRule="exact"/>
              <w:jc w:val="center"/>
              <w:rPr>
                <w:rFonts w:ascii="Arial" w:hAnsi="Arial" w:cs="Arial"/>
                <w:b w:val="0"/>
                <w:szCs w:val="21"/>
              </w:rPr>
            </w:pPr>
            <w:r>
              <w:rPr>
                <w:rFonts w:ascii="Arial" w:hAnsi="Arial" w:cs="Arial" w:hint="eastAsia"/>
                <w:b w:val="0"/>
                <w:szCs w:val="21"/>
              </w:rPr>
              <w:t>8</w:t>
            </w:r>
          </w:p>
        </w:tc>
        <w:tc>
          <w:tcPr>
            <w:tcW w:w="4092" w:type="dxa"/>
            <w:vAlign w:val="center"/>
          </w:tcPr>
          <w:p w:rsidR="00B70A31" w:rsidRDefault="005C7075">
            <w:pPr>
              <w:rPr>
                <w:rFonts w:asciiTheme="minorEastAsia" w:eastAsiaTheme="minorEastAsia" w:hAnsiTheme="minorEastAsia" w:cs="Arial"/>
                <w:b w:val="0"/>
                <w:szCs w:val="21"/>
              </w:rPr>
            </w:pPr>
            <w:r>
              <w:rPr>
                <w:rFonts w:asciiTheme="minorEastAsia" w:eastAsiaTheme="minorEastAsia" w:hAnsiTheme="minorEastAsia" w:cs="Arial" w:hint="eastAsia"/>
                <w:b w:val="0"/>
                <w:szCs w:val="21"/>
              </w:rPr>
              <w:t>危险品仓库的安全出口的设置应符合下列规定：</w:t>
            </w:r>
          </w:p>
          <w:p w:rsidR="00B70A31" w:rsidRDefault="005C7075">
            <w:pPr>
              <w:rPr>
                <w:rFonts w:asciiTheme="minorEastAsia" w:eastAsiaTheme="minorEastAsia" w:hAnsiTheme="minorEastAsia" w:cs="Arial"/>
                <w:b w:val="0"/>
                <w:szCs w:val="21"/>
              </w:rPr>
            </w:pPr>
            <w:r>
              <w:rPr>
                <w:rFonts w:asciiTheme="minorEastAsia" w:eastAsiaTheme="minorEastAsia" w:hAnsiTheme="minorEastAsia" w:cs="Arial" w:hint="eastAsia"/>
                <w:b w:val="0"/>
                <w:szCs w:val="21"/>
              </w:rPr>
              <w:t>1．当仓库（或储存隔间）的建筑面积大于100㎡（或长度大于18m）时，安全出口不应少于2个。</w:t>
            </w:r>
          </w:p>
          <w:p w:rsidR="00B70A31" w:rsidRDefault="005C7075">
            <w:pPr>
              <w:rPr>
                <w:rFonts w:asciiTheme="minorEastAsia" w:eastAsiaTheme="minorEastAsia" w:hAnsiTheme="minorEastAsia" w:cs="Arial"/>
                <w:b w:val="0"/>
                <w:szCs w:val="21"/>
              </w:rPr>
            </w:pPr>
            <w:r>
              <w:rPr>
                <w:rFonts w:asciiTheme="minorEastAsia" w:eastAsiaTheme="minorEastAsia" w:hAnsiTheme="minorEastAsia" w:cs="Arial" w:hint="eastAsia"/>
                <w:b w:val="0"/>
                <w:szCs w:val="21"/>
              </w:rPr>
              <w:t>2．当仓库（或储存隔间）的建筑面积小于100㎡，且长度小于18m时，可设1个安全出口。</w:t>
            </w:r>
          </w:p>
          <w:p w:rsidR="00B70A31" w:rsidRDefault="005C7075">
            <w:pPr>
              <w:rPr>
                <w:rFonts w:ascii="Arial" w:hAnsi="Times New Roman" w:cs="Arial"/>
                <w:b w:val="0"/>
                <w:szCs w:val="21"/>
              </w:rPr>
            </w:pPr>
            <w:r>
              <w:rPr>
                <w:rFonts w:asciiTheme="minorEastAsia" w:eastAsiaTheme="minorEastAsia" w:hAnsiTheme="minorEastAsia" w:cs="Arial" w:hint="eastAsia"/>
                <w:b w:val="0"/>
                <w:szCs w:val="21"/>
              </w:rPr>
              <w:t>3．仓库内任一点至安全出口的距离不应大于15m。</w:t>
            </w:r>
          </w:p>
        </w:tc>
        <w:tc>
          <w:tcPr>
            <w:tcW w:w="2043" w:type="dxa"/>
            <w:vAlign w:val="center"/>
          </w:tcPr>
          <w:p w:rsidR="00B70A31" w:rsidRDefault="005C7075">
            <w:pPr>
              <w:rPr>
                <w:rFonts w:asciiTheme="minorEastAsia" w:eastAsiaTheme="minorEastAsia" w:hAnsiTheme="minorEastAsia" w:cs="Arial"/>
                <w:b w:val="0"/>
                <w:szCs w:val="21"/>
              </w:rPr>
            </w:pPr>
            <w:r>
              <w:rPr>
                <w:rFonts w:asciiTheme="minorEastAsia" w:eastAsiaTheme="minorEastAsia" w:hAnsiTheme="minorEastAsia" w:cs="Arial" w:hint="eastAsia"/>
                <w:b w:val="0"/>
                <w:szCs w:val="21"/>
              </w:rPr>
              <w:t>《烟花爆竹工程设计安全标准》（GB50161-2022）</w:t>
            </w:r>
          </w:p>
        </w:tc>
        <w:tc>
          <w:tcPr>
            <w:tcW w:w="855" w:type="dxa"/>
            <w:vAlign w:val="center"/>
          </w:tcPr>
          <w:p w:rsidR="00B70A31" w:rsidRDefault="005C7075">
            <w:pPr>
              <w:jc w:val="center"/>
              <w:rPr>
                <w:rFonts w:ascii="Arial" w:hAnsi="宋体" w:cs="Arial"/>
                <w:b w:val="0"/>
                <w:szCs w:val="21"/>
              </w:rPr>
            </w:pPr>
            <w:r>
              <w:rPr>
                <w:rFonts w:ascii="Arial" w:hAnsi="宋体" w:cs="Arial" w:hint="eastAsia"/>
                <w:b w:val="0"/>
                <w:szCs w:val="21"/>
              </w:rPr>
              <w:t>合格</w:t>
            </w:r>
          </w:p>
        </w:tc>
        <w:tc>
          <w:tcPr>
            <w:tcW w:w="1801" w:type="dxa"/>
            <w:vAlign w:val="center"/>
          </w:tcPr>
          <w:p w:rsidR="00B70A31" w:rsidRDefault="005C7075">
            <w:pPr>
              <w:rPr>
                <w:rFonts w:ascii="Arial" w:hAnsi="宋体" w:cs="Arial"/>
                <w:b w:val="0"/>
                <w:bCs/>
                <w:color w:val="FF0000"/>
                <w:szCs w:val="21"/>
              </w:rPr>
            </w:pPr>
            <w:r>
              <w:rPr>
                <w:rFonts w:ascii="Arial" w:hAnsi="宋体" w:cs="Arial" w:hint="eastAsia"/>
                <w:b w:val="0"/>
                <w:szCs w:val="21"/>
              </w:rPr>
              <w:t>本项目改建</w:t>
            </w:r>
            <w:r>
              <w:rPr>
                <w:rFonts w:ascii="宋体" w:hAnsi="宋体" w:cs="Arial"/>
                <w:b w:val="0"/>
                <w:szCs w:val="21"/>
              </w:rPr>
              <w:t>1#</w:t>
            </w:r>
            <w:r>
              <w:rPr>
                <w:rFonts w:ascii="宋体" w:hAnsi="宋体" w:cs="Arial" w:hint="eastAsia"/>
                <w:b w:val="0"/>
                <w:szCs w:val="21"/>
              </w:rPr>
              <w:t>库房建筑面积为369.18</w:t>
            </w:r>
            <w:r>
              <w:rPr>
                <w:rFonts w:ascii="宋体" w:hAnsi="宋体" w:cs="宋体" w:hint="eastAsia"/>
                <w:b w:val="0"/>
                <w:szCs w:val="21"/>
              </w:rPr>
              <w:t>m²，仓库设置4个安全出口,2#仓库2个安全出口。</w:t>
            </w:r>
            <w:r>
              <w:rPr>
                <w:rFonts w:asciiTheme="minorEastAsia" w:eastAsiaTheme="minorEastAsia" w:hAnsiTheme="minorEastAsia" w:cs="Arial" w:hint="eastAsia"/>
                <w:b w:val="0"/>
                <w:szCs w:val="21"/>
              </w:rPr>
              <w:t>仓库内任一点至安全出口的距离小于15m</w:t>
            </w:r>
          </w:p>
        </w:tc>
      </w:tr>
      <w:tr w:rsidR="00B70A31">
        <w:trPr>
          <w:trHeight w:val="378"/>
          <w:jc w:val="center"/>
        </w:trPr>
        <w:tc>
          <w:tcPr>
            <w:tcW w:w="681" w:type="dxa"/>
            <w:vAlign w:val="center"/>
          </w:tcPr>
          <w:p w:rsidR="00B70A31" w:rsidRDefault="005C7075">
            <w:pPr>
              <w:spacing w:line="360" w:lineRule="exact"/>
              <w:jc w:val="center"/>
              <w:rPr>
                <w:rFonts w:ascii="Arial" w:hAnsi="Arial" w:cs="Arial"/>
                <w:b w:val="0"/>
                <w:szCs w:val="21"/>
              </w:rPr>
            </w:pPr>
            <w:r>
              <w:rPr>
                <w:rFonts w:ascii="Arial" w:hAnsi="Arial" w:cs="Arial" w:hint="eastAsia"/>
                <w:b w:val="0"/>
                <w:szCs w:val="21"/>
              </w:rPr>
              <w:t>9</w:t>
            </w:r>
          </w:p>
        </w:tc>
        <w:tc>
          <w:tcPr>
            <w:tcW w:w="4092" w:type="dxa"/>
            <w:vAlign w:val="center"/>
          </w:tcPr>
          <w:p w:rsidR="00B70A31" w:rsidRDefault="005C7075">
            <w:pPr>
              <w:rPr>
                <w:rFonts w:asciiTheme="minorEastAsia" w:eastAsiaTheme="minorEastAsia" w:hAnsiTheme="minorEastAsia" w:cs="Arial"/>
                <w:b w:val="0"/>
                <w:szCs w:val="21"/>
              </w:rPr>
            </w:pPr>
            <w:r>
              <w:rPr>
                <w:rFonts w:asciiTheme="minorEastAsia" w:eastAsiaTheme="minorEastAsia" w:hAnsiTheme="minorEastAsia" w:cs="Arial" w:hint="eastAsia"/>
                <w:b w:val="0"/>
                <w:szCs w:val="21"/>
              </w:rPr>
              <w:t>危险品仓库门的设计应符合下列规定：</w:t>
            </w:r>
          </w:p>
          <w:p w:rsidR="00B70A31" w:rsidRDefault="005C7075">
            <w:pPr>
              <w:rPr>
                <w:rFonts w:asciiTheme="minorEastAsia" w:eastAsiaTheme="minorEastAsia" w:hAnsiTheme="minorEastAsia" w:cs="Arial"/>
                <w:b w:val="0"/>
                <w:szCs w:val="21"/>
              </w:rPr>
            </w:pPr>
            <w:r>
              <w:rPr>
                <w:rFonts w:asciiTheme="minorEastAsia" w:eastAsiaTheme="minorEastAsia" w:hAnsiTheme="minorEastAsia" w:cs="Arial" w:hint="eastAsia"/>
                <w:b w:val="0"/>
                <w:szCs w:val="21"/>
              </w:rPr>
              <w:t>1．</w:t>
            </w:r>
            <w:bookmarkStart w:id="269" w:name="OLE_LINK26"/>
            <w:r>
              <w:rPr>
                <w:rFonts w:asciiTheme="minorEastAsia" w:eastAsiaTheme="minorEastAsia" w:hAnsiTheme="minorEastAsia" w:cs="Arial" w:hint="eastAsia"/>
                <w:b w:val="0"/>
                <w:szCs w:val="21"/>
              </w:rPr>
              <w:t>仓库的门应向外平开，门洞的宽度不宜小于1.5m</w:t>
            </w:r>
            <w:bookmarkEnd w:id="269"/>
            <w:r>
              <w:rPr>
                <w:rFonts w:asciiTheme="minorEastAsia" w:eastAsiaTheme="minorEastAsia" w:hAnsiTheme="minorEastAsia" w:cs="Arial" w:hint="eastAsia"/>
                <w:b w:val="0"/>
                <w:szCs w:val="21"/>
              </w:rPr>
              <w:t>，不得设门槛。</w:t>
            </w:r>
          </w:p>
          <w:p w:rsidR="00B70A31" w:rsidRDefault="005C7075">
            <w:pPr>
              <w:rPr>
                <w:rFonts w:asciiTheme="minorEastAsia" w:eastAsiaTheme="minorEastAsia" w:hAnsiTheme="minorEastAsia" w:cs="Arial"/>
                <w:b w:val="0"/>
                <w:szCs w:val="21"/>
              </w:rPr>
            </w:pPr>
            <w:r>
              <w:rPr>
                <w:rFonts w:asciiTheme="minorEastAsia" w:eastAsiaTheme="minorEastAsia" w:hAnsiTheme="minorEastAsia" w:cs="Arial" w:hint="eastAsia"/>
                <w:b w:val="0"/>
                <w:szCs w:val="21"/>
              </w:rPr>
              <w:t>2．当危险品仓库设计门斗时，应采用外门斗，此时的内、外两层门均应向外开启。</w:t>
            </w:r>
          </w:p>
          <w:p w:rsidR="00B70A31" w:rsidRDefault="005C7075">
            <w:pPr>
              <w:rPr>
                <w:rFonts w:asciiTheme="minorEastAsia" w:eastAsiaTheme="minorEastAsia" w:hAnsiTheme="minorEastAsia" w:cs="Arial"/>
                <w:b w:val="0"/>
                <w:szCs w:val="21"/>
              </w:rPr>
            </w:pPr>
            <w:r>
              <w:rPr>
                <w:rFonts w:asciiTheme="minorEastAsia" w:eastAsiaTheme="minorEastAsia" w:hAnsiTheme="minorEastAsia" w:cs="Arial" w:hint="eastAsia"/>
                <w:b w:val="0"/>
                <w:szCs w:val="21"/>
              </w:rPr>
              <w:t>3．总仓库</w:t>
            </w:r>
            <w:proofErr w:type="gramStart"/>
            <w:r>
              <w:rPr>
                <w:rFonts w:asciiTheme="minorEastAsia" w:eastAsiaTheme="minorEastAsia" w:hAnsiTheme="minorEastAsia" w:cs="Arial" w:hint="eastAsia"/>
                <w:b w:val="0"/>
                <w:szCs w:val="21"/>
              </w:rPr>
              <w:t>的门宜为</w:t>
            </w:r>
            <w:proofErr w:type="gramEnd"/>
            <w:r>
              <w:rPr>
                <w:rFonts w:asciiTheme="minorEastAsia" w:eastAsiaTheme="minorEastAsia" w:hAnsiTheme="minorEastAsia" w:cs="Arial" w:hint="eastAsia"/>
                <w:b w:val="0"/>
                <w:szCs w:val="21"/>
              </w:rPr>
              <w:t>双层，内层门为通风用门，通风用门</w:t>
            </w:r>
            <w:proofErr w:type="gramStart"/>
            <w:r>
              <w:rPr>
                <w:rFonts w:asciiTheme="minorEastAsia" w:eastAsiaTheme="minorEastAsia" w:hAnsiTheme="minorEastAsia" w:cs="Arial" w:hint="eastAsia"/>
                <w:b w:val="0"/>
                <w:szCs w:val="21"/>
              </w:rPr>
              <w:t>应有防小动物</w:t>
            </w:r>
            <w:proofErr w:type="gramEnd"/>
            <w:r>
              <w:rPr>
                <w:rFonts w:asciiTheme="minorEastAsia" w:eastAsiaTheme="minorEastAsia" w:hAnsiTheme="minorEastAsia" w:cs="Arial" w:hint="eastAsia"/>
                <w:b w:val="0"/>
                <w:szCs w:val="21"/>
              </w:rPr>
              <w:t>进入的措施。</w:t>
            </w:r>
            <w:proofErr w:type="gramStart"/>
            <w:r>
              <w:rPr>
                <w:rFonts w:asciiTheme="minorEastAsia" w:eastAsiaTheme="minorEastAsia" w:hAnsiTheme="minorEastAsia" w:cs="Arial" w:hint="eastAsia"/>
                <w:b w:val="0"/>
                <w:szCs w:val="21"/>
              </w:rPr>
              <w:t>外层门</w:t>
            </w:r>
            <w:proofErr w:type="gramEnd"/>
            <w:r>
              <w:rPr>
                <w:rFonts w:asciiTheme="minorEastAsia" w:eastAsiaTheme="minorEastAsia" w:hAnsiTheme="minorEastAsia" w:cs="Arial" w:hint="eastAsia"/>
                <w:b w:val="0"/>
                <w:szCs w:val="21"/>
              </w:rPr>
              <w:t>为防火门，两层门均应向外开启。</w:t>
            </w:r>
          </w:p>
        </w:tc>
        <w:tc>
          <w:tcPr>
            <w:tcW w:w="2043" w:type="dxa"/>
            <w:vAlign w:val="center"/>
          </w:tcPr>
          <w:p w:rsidR="00B70A31" w:rsidRDefault="005C7075">
            <w:pPr>
              <w:rPr>
                <w:rFonts w:asciiTheme="minorEastAsia" w:eastAsiaTheme="minorEastAsia" w:hAnsiTheme="minorEastAsia" w:cs="Arial"/>
                <w:b w:val="0"/>
                <w:szCs w:val="21"/>
              </w:rPr>
            </w:pPr>
            <w:r>
              <w:rPr>
                <w:rFonts w:asciiTheme="minorEastAsia" w:eastAsiaTheme="minorEastAsia" w:hAnsiTheme="minorEastAsia" w:cs="Arial" w:hint="eastAsia"/>
                <w:b w:val="0"/>
                <w:szCs w:val="21"/>
              </w:rPr>
              <w:t>《烟花爆竹工程设计安全标准》（GB50161-2022）</w:t>
            </w:r>
          </w:p>
        </w:tc>
        <w:tc>
          <w:tcPr>
            <w:tcW w:w="855" w:type="dxa"/>
            <w:vAlign w:val="center"/>
          </w:tcPr>
          <w:p w:rsidR="00B70A31" w:rsidRDefault="005C7075">
            <w:pPr>
              <w:jc w:val="center"/>
              <w:rPr>
                <w:rFonts w:ascii="Arial" w:hAnsi="宋体" w:cs="Arial"/>
                <w:b w:val="0"/>
                <w:szCs w:val="21"/>
              </w:rPr>
            </w:pPr>
            <w:r>
              <w:rPr>
                <w:rFonts w:ascii="Arial" w:hAnsi="宋体" w:cs="Arial" w:hint="eastAsia"/>
                <w:b w:val="0"/>
                <w:szCs w:val="21"/>
              </w:rPr>
              <w:t>合格</w:t>
            </w:r>
          </w:p>
        </w:tc>
        <w:tc>
          <w:tcPr>
            <w:tcW w:w="1801" w:type="dxa"/>
            <w:vAlign w:val="center"/>
          </w:tcPr>
          <w:p w:rsidR="00B70A31" w:rsidRDefault="005C7075">
            <w:pPr>
              <w:jc w:val="center"/>
              <w:rPr>
                <w:rFonts w:ascii="Arial" w:hAnsi="宋体" w:cs="Arial"/>
                <w:b w:val="0"/>
                <w:szCs w:val="21"/>
              </w:rPr>
            </w:pPr>
            <w:r>
              <w:rPr>
                <w:rFonts w:ascii="Arial" w:hAnsi="宋体" w:cs="Arial" w:hint="eastAsia"/>
                <w:b w:val="0"/>
                <w:szCs w:val="21"/>
              </w:rPr>
              <w:t>仓库的门向外平开，门洞的宽度均不小于</w:t>
            </w:r>
            <w:r>
              <w:rPr>
                <w:rFonts w:ascii="Arial" w:hAnsi="宋体" w:cs="Arial" w:hint="eastAsia"/>
                <w:b w:val="0"/>
                <w:szCs w:val="21"/>
              </w:rPr>
              <w:t>1.5m</w:t>
            </w:r>
          </w:p>
        </w:tc>
      </w:tr>
      <w:tr w:rsidR="00B70A31">
        <w:trPr>
          <w:trHeight w:val="378"/>
          <w:jc w:val="center"/>
        </w:trPr>
        <w:tc>
          <w:tcPr>
            <w:tcW w:w="681" w:type="dxa"/>
            <w:vAlign w:val="center"/>
          </w:tcPr>
          <w:p w:rsidR="00B70A31" w:rsidRDefault="005C7075">
            <w:pPr>
              <w:spacing w:line="360" w:lineRule="exact"/>
              <w:jc w:val="center"/>
              <w:rPr>
                <w:rFonts w:ascii="Arial" w:hAnsi="Arial" w:cs="Arial"/>
                <w:b w:val="0"/>
                <w:szCs w:val="21"/>
              </w:rPr>
            </w:pPr>
            <w:r>
              <w:rPr>
                <w:rFonts w:ascii="Arial" w:hAnsi="Arial" w:cs="Arial" w:hint="eastAsia"/>
                <w:b w:val="0"/>
                <w:szCs w:val="21"/>
              </w:rPr>
              <w:t>10</w:t>
            </w:r>
          </w:p>
        </w:tc>
        <w:tc>
          <w:tcPr>
            <w:tcW w:w="4092" w:type="dxa"/>
            <w:vAlign w:val="center"/>
          </w:tcPr>
          <w:p w:rsidR="00B70A31" w:rsidRDefault="005C7075">
            <w:pPr>
              <w:rPr>
                <w:rFonts w:asciiTheme="minorEastAsia" w:eastAsiaTheme="minorEastAsia" w:hAnsiTheme="minorEastAsia" w:cs="Arial"/>
                <w:b w:val="0"/>
                <w:szCs w:val="21"/>
              </w:rPr>
            </w:pPr>
            <w:r>
              <w:rPr>
                <w:rFonts w:asciiTheme="minorEastAsia" w:eastAsiaTheme="minorEastAsia" w:hAnsiTheme="minorEastAsia" w:cs="Arial" w:hint="eastAsia"/>
                <w:b w:val="0"/>
                <w:szCs w:val="21"/>
              </w:rPr>
              <w:t>危险品总仓库的</w:t>
            </w:r>
            <w:proofErr w:type="gramStart"/>
            <w:r>
              <w:rPr>
                <w:rFonts w:asciiTheme="minorEastAsia" w:eastAsiaTheme="minorEastAsia" w:hAnsiTheme="minorEastAsia" w:cs="Arial" w:hint="eastAsia"/>
                <w:b w:val="0"/>
                <w:szCs w:val="21"/>
              </w:rPr>
              <w:t>窗宜设可</w:t>
            </w:r>
            <w:proofErr w:type="gramEnd"/>
            <w:r>
              <w:rPr>
                <w:rFonts w:asciiTheme="minorEastAsia" w:eastAsiaTheme="minorEastAsia" w:hAnsiTheme="minorEastAsia" w:cs="Arial" w:hint="eastAsia"/>
                <w:b w:val="0"/>
                <w:szCs w:val="21"/>
              </w:rPr>
              <w:t>开启的高窗，并应配置铁栅和金属网。在勒脚处</w:t>
            </w:r>
            <w:proofErr w:type="gramStart"/>
            <w:r>
              <w:rPr>
                <w:rFonts w:asciiTheme="minorEastAsia" w:eastAsiaTheme="minorEastAsia" w:hAnsiTheme="minorEastAsia" w:cs="Arial" w:hint="eastAsia"/>
                <w:b w:val="0"/>
                <w:szCs w:val="21"/>
              </w:rPr>
              <w:t>宜设置</w:t>
            </w:r>
            <w:proofErr w:type="gramEnd"/>
            <w:r>
              <w:rPr>
                <w:rFonts w:asciiTheme="minorEastAsia" w:eastAsiaTheme="minorEastAsia" w:hAnsiTheme="minorEastAsia" w:cs="Arial" w:hint="eastAsia"/>
                <w:b w:val="0"/>
                <w:szCs w:val="21"/>
              </w:rPr>
              <w:t>可开关的活动百叶窗或带活动防护板的固定百叶窗。窗</w:t>
            </w:r>
            <w:proofErr w:type="gramStart"/>
            <w:r>
              <w:rPr>
                <w:rFonts w:asciiTheme="minorEastAsia" w:eastAsiaTheme="minorEastAsia" w:hAnsiTheme="minorEastAsia" w:cs="Arial" w:hint="eastAsia"/>
                <w:b w:val="0"/>
                <w:szCs w:val="21"/>
              </w:rPr>
              <w:t>应有防小动物</w:t>
            </w:r>
            <w:proofErr w:type="gramEnd"/>
            <w:r>
              <w:rPr>
                <w:rFonts w:asciiTheme="minorEastAsia" w:eastAsiaTheme="minorEastAsia" w:hAnsiTheme="minorEastAsia" w:cs="Arial" w:hint="eastAsia"/>
                <w:b w:val="0"/>
                <w:szCs w:val="21"/>
              </w:rPr>
              <w:t>进入的措施。</w:t>
            </w:r>
          </w:p>
        </w:tc>
        <w:tc>
          <w:tcPr>
            <w:tcW w:w="2043" w:type="dxa"/>
            <w:vAlign w:val="center"/>
          </w:tcPr>
          <w:p w:rsidR="00B70A31" w:rsidRDefault="005C7075">
            <w:pPr>
              <w:rPr>
                <w:rFonts w:asciiTheme="minorEastAsia" w:eastAsiaTheme="minorEastAsia" w:hAnsiTheme="minorEastAsia" w:cs="Arial"/>
                <w:b w:val="0"/>
                <w:szCs w:val="21"/>
              </w:rPr>
            </w:pPr>
            <w:r>
              <w:rPr>
                <w:rFonts w:asciiTheme="minorEastAsia" w:eastAsiaTheme="minorEastAsia" w:hAnsiTheme="minorEastAsia" w:cs="Arial" w:hint="eastAsia"/>
                <w:b w:val="0"/>
                <w:szCs w:val="21"/>
              </w:rPr>
              <w:t>《烟花爆竹工程设计安全标准》（GB50161-2022）</w:t>
            </w:r>
          </w:p>
        </w:tc>
        <w:tc>
          <w:tcPr>
            <w:tcW w:w="855" w:type="dxa"/>
            <w:vAlign w:val="center"/>
          </w:tcPr>
          <w:p w:rsidR="00B70A31" w:rsidRDefault="005C7075">
            <w:pPr>
              <w:jc w:val="center"/>
              <w:rPr>
                <w:rFonts w:ascii="Arial" w:hAnsi="宋体" w:cs="Arial"/>
                <w:b w:val="0"/>
                <w:szCs w:val="21"/>
              </w:rPr>
            </w:pPr>
            <w:r>
              <w:rPr>
                <w:rFonts w:ascii="Arial" w:hAnsi="宋体" w:cs="Arial" w:hint="eastAsia"/>
                <w:b w:val="0"/>
                <w:szCs w:val="21"/>
              </w:rPr>
              <w:t>合格</w:t>
            </w:r>
          </w:p>
        </w:tc>
        <w:tc>
          <w:tcPr>
            <w:tcW w:w="1801" w:type="dxa"/>
            <w:vAlign w:val="center"/>
          </w:tcPr>
          <w:p w:rsidR="00B70A31" w:rsidRDefault="005C7075">
            <w:pPr>
              <w:jc w:val="center"/>
              <w:rPr>
                <w:rFonts w:ascii="Arial" w:hAnsi="宋体" w:cs="Arial"/>
                <w:b w:val="0"/>
                <w:szCs w:val="21"/>
              </w:rPr>
            </w:pPr>
            <w:r>
              <w:rPr>
                <w:rFonts w:ascii="宋体" w:hAnsi="宋体" w:hint="eastAsia"/>
                <w:b w:val="0"/>
                <w:szCs w:val="21"/>
              </w:rPr>
              <w:t>已明确</w:t>
            </w:r>
          </w:p>
        </w:tc>
      </w:tr>
      <w:tr w:rsidR="00B70A31">
        <w:trPr>
          <w:trHeight w:val="378"/>
          <w:jc w:val="center"/>
        </w:trPr>
        <w:tc>
          <w:tcPr>
            <w:tcW w:w="681" w:type="dxa"/>
            <w:vAlign w:val="center"/>
          </w:tcPr>
          <w:p w:rsidR="00B70A31" w:rsidRDefault="005C7075">
            <w:pPr>
              <w:spacing w:line="360" w:lineRule="exact"/>
              <w:jc w:val="center"/>
              <w:rPr>
                <w:rFonts w:ascii="Arial" w:hAnsi="Arial" w:cs="Arial"/>
                <w:b w:val="0"/>
                <w:szCs w:val="21"/>
              </w:rPr>
            </w:pPr>
            <w:r>
              <w:rPr>
                <w:rFonts w:ascii="Arial" w:hAnsi="Arial" w:cs="Arial" w:hint="eastAsia"/>
                <w:b w:val="0"/>
                <w:szCs w:val="21"/>
              </w:rPr>
              <w:t>11</w:t>
            </w:r>
          </w:p>
        </w:tc>
        <w:tc>
          <w:tcPr>
            <w:tcW w:w="4092" w:type="dxa"/>
            <w:vAlign w:val="center"/>
          </w:tcPr>
          <w:p w:rsidR="00B70A31" w:rsidRDefault="005C7075">
            <w:pPr>
              <w:rPr>
                <w:rFonts w:asciiTheme="minorEastAsia" w:eastAsiaTheme="minorEastAsia" w:hAnsiTheme="minorEastAsia" w:cs="Arial"/>
                <w:b w:val="0"/>
                <w:szCs w:val="21"/>
              </w:rPr>
            </w:pPr>
            <w:r>
              <w:rPr>
                <w:rFonts w:asciiTheme="minorEastAsia" w:eastAsiaTheme="minorEastAsia" w:hAnsiTheme="minorEastAsia" w:cs="Arial" w:hint="eastAsia"/>
                <w:b w:val="0"/>
                <w:szCs w:val="21"/>
              </w:rPr>
              <w:t>当危险品已装箱并不在库内开箱时，可采用一般地面</w:t>
            </w:r>
          </w:p>
        </w:tc>
        <w:tc>
          <w:tcPr>
            <w:tcW w:w="2043" w:type="dxa"/>
            <w:vAlign w:val="center"/>
          </w:tcPr>
          <w:p w:rsidR="00B70A31" w:rsidRDefault="005C7075">
            <w:pPr>
              <w:rPr>
                <w:rFonts w:asciiTheme="minorEastAsia" w:eastAsiaTheme="minorEastAsia" w:hAnsiTheme="minorEastAsia" w:cs="Arial"/>
                <w:b w:val="0"/>
                <w:szCs w:val="21"/>
              </w:rPr>
            </w:pPr>
            <w:r>
              <w:rPr>
                <w:rFonts w:asciiTheme="minorEastAsia" w:eastAsiaTheme="minorEastAsia" w:hAnsiTheme="minorEastAsia" w:cs="Arial" w:hint="eastAsia"/>
                <w:b w:val="0"/>
                <w:szCs w:val="21"/>
              </w:rPr>
              <w:t>《烟花爆竹工程设计安全标准》（GB50161-2022）</w:t>
            </w:r>
          </w:p>
        </w:tc>
        <w:tc>
          <w:tcPr>
            <w:tcW w:w="855" w:type="dxa"/>
            <w:vAlign w:val="center"/>
          </w:tcPr>
          <w:p w:rsidR="00B70A31" w:rsidRDefault="005C7075">
            <w:pPr>
              <w:jc w:val="center"/>
              <w:rPr>
                <w:rFonts w:ascii="Arial" w:hAnsi="宋体" w:cs="Arial"/>
                <w:b w:val="0"/>
                <w:szCs w:val="21"/>
              </w:rPr>
            </w:pPr>
            <w:r>
              <w:rPr>
                <w:rFonts w:ascii="Arial" w:hAnsi="宋体" w:cs="Arial" w:hint="eastAsia"/>
                <w:b w:val="0"/>
                <w:szCs w:val="21"/>
              </w:rPr>
              <w:t>合格</w:t>
            </w:r>
          </w:p>
        </w:tc>
        <w:tc>
          <w:tcPr>
            <w:tcW w:w="1801" w:type="dxa"/>
            <w:vAlign w:val="center"/>
          </w:tcPr>
          <w:p w:rsidR="00B70A31" w:rsidRDefault="005C7075">
            <w:pPr>
              <w:jc w:val="center"/>
              <w:rPr>
                <w:rFonts w:ascii="Arial" w:hAnsi="宋体" w:cs="Arial"/>
                <w:b w:val="0"/>
                <w:szCs w:val="21"/>
              </w:rPr>
            </w:pPr>
            <w:r>
              <w:rPr>
                <w:rFonts w:ascii="宋体" w:hAnsi="宋体" w:hint="eastAsia"/>
                <w:b w:val="0"/>
                <w:szCs w:val="21"/>
              </w:rPr>
              <w:t>已明确</w:t>
            </w:r>
          </w:p>
        </w:tc>
      </w:tr>
      <w:tr w:rsidR="00B70A31">
        <w:trPr>
          <w:trHeight w:val="378"/>
          <w:jc w:val="center"/>
        </w:trPr>
        <w:tc>
          <w:tcPr>
            <w:tcW w:w="681" w:type="dxa"/>
            <w:vAlign w:val="center"/>
          </w:tcPr>
          <w:p w:rsidR="00B70A31" w:rsidRDefault="005C7075">
            <w:pPr>
              <w:spacing w:line="360" w:lineRule="exact"/>
              <w:jc w:val="center"/>
              <w:rPr>
                <w:rFonts w:ascii="Arial" w:hAnsi="Arial" w:cs="Arial"/>
                <w:b w:val="0"/>
                <w:szCs w:val="21"/>
              </w:rPr>
            </w:pPr>
            <w:r>
              <w:rPr>
                <w:rFonts w:ascii="Arial" w:hAnsi="Arial" w:cs="Arial" w:hint="eastAsia"/>
                <w:b w:val="0"/>
                <w:szCs w:val="21"/>
              </w:rPr>
              <w:t>12</w:t>
            </w:r>
          </w:p>
        </w:tc>
        <w:tc>
          <w:tcPr>
            <w:tcW w:w="4092" w:type="dxa"/>
            <w:vAlign w:val="center"/>
          </w:tcPr>
          <w:p w:rsidR="00B70A31" w:rsidRDefault="005C7075">
            <w:pPr>
              <w:rPr>
                <w:rFonts w:asciiTheme="minorEastAsia" w:eastAsiaTheme="minorEastAsia" w:hAnsiTheme="minorEastAsia" w:cs="Arial"/>
                <w:b w:val="0"/>
                <w:szCs w:val="21"/>
              </w:rPr>
            </w:pPr>
            <w:r>
              <w:rPr>
                <w:rFonts w:asciiTheme="minorEastAsia" w:eastAsiaTheme="minorEastAsia" w:hAnsiTheme="minorEastAsia" w:cs="Arial" w:hint="eastAsia"/>
                <w:b w:val="0"/>
                <w:szCs w:val="21"/>
              </w:rPr>
              <w:t>1.1级建(构)筑物应设置防护屏障</w:t>
            </w:r>
          </w:p>
        </w:tc>
        <w:tc>
          <w:tcPr>
            <w:tcW w:w="2043" w:type="dxa"/>
            <w:vAlign w:val="center"/>
          </w:tcPr>
          <w:p w:rsidR="00B70A31" w:rsidRDefault="005C7075">
            <w:pPr>
              <w:rPr>
                <w:rFonts w:asciiTheme="minorEastAsia" w:eastAsiaTheme="minorEastAsia" w:hAnsiTheme="minorEastAsia" w:cs="Arial"/>
                <w:b w:val="0"/>
                <w:szCs w:val="21"/>
              </w:rPr>
            </w:pPr>
            <w:r>
              <w:rPr>
                <w:rFonts w:asciiTheme="minorEastAsia" w:eastAsiaTheme="minorEastAsia" w:hAnsiTheme="minorEastAsia" w:cs="Arial" w:hint="eastAsia"/>
                <w:b w:val="0"/>
                <w:szCs w:val="21"/>
              </w:rPr>
              <w:t>《烟花爆竹工程设计安全标准》</w:t>
            </w:r>
            <w:r>
              <w:rPr>
                <w:rFonts w:asciiTheme="minorEastAsia" w:eastAsiaTheme="minorEastAsia" w:hAnsiTheme="minorEastAsia" w:cs="Arial" w:hint="eastAsia"/>
                <w:b w:val="0"/>
                <w:szCs w:val="21"/>
              </w:rPr>
              <w:lastRenderedPageBreak/>
              <w:t>（GB50161-2022）</w:t>
            </w:r>
          </w:p>
        </w:tc>
        <w:tc>
          <w:tcPr>
            <w:tcW w:w="855" w:type="dxa"/>
            <w:vAlign w:val="center"/>
          </w:tcPr>
          <w:p w:rsidR="00B70A31" w:rsidRDefault="005C7075">
            <w:pPr>
              <w:jc w:val="center"/>
              <w:rPr>
                <w:rFonts w:ascii="Arial" w:hAnsi="宋体" w:cs="Arial"/>
                <w:b w:val="0"/>
                <w:szCs w:val="21"/>
              </w:rPr>
            </w:pPr>
            <w:r>
              <w:rPr>
                <w:rFonts w:ascii="Arial" w:hAnsi="宋体" w:cs="Arial" w:hint="eastAsia"/>
                <w:b w:val="0"/>
                <w:szCs w:val="21"/>
              </w:rPr>
              <w:lastRenderedPageBreak/>
              <w:t>合格</w:t>
            </w:r>
          </w:p>
        </w:tc>
        <w:tc>
          <w:tcPr>
            <w:tcW w:w="1801" w:type="dxa"/>
            <w:vAlign w:val="center"/>
          </w:tcPr>
          <w:p w:rsidR="00B70A31" w:rsidRDefault="005C7075">
            <w:pPr>
              <w:jc w:val="center"/>
              <w:rPr>
                <w:rFonts w:ascii="宋体" w:hAnsi="宋体"/>
                <w:b w:val="0"/>
                <w:szCs w:val="21"/>
              </w:rPr>
            </w:pPr>
            <w:r>
              <w:rPr>
                <w:rFonts w:ascii="宋体" w:hAnsi="宋体" w:hint="eastAsia"/>
                <w:b w:val="0"/>
                <w:szCs w:val="21"/>
              </w:rPr>
              <w:t>本项目库房为1</w:t>
            </w:r>
            <w:r>
              <w:rPr>
                <w:rFonts w:ascii="宋体" w:hAnsi="宋体"/>
                <w:b w:val="0"/>
                <w:szCs w:val="21"/>
              </w:rPr>
              <w:t>.3</w:t>
            </w:r>
            <w:r>
              <w:rPr>
                <w:rFonts w:ascii="宋体" w:hAnsi="宋体" w:hint="eastAsia"/>
                <w:b w:val="0"/>
                <w:szCs w:val="21"/>
              </w:rPr>
              <w:t>级库房，故不</w:t>
            </w:r>
            <w:r>
              <w:rPr>
                <w:rFonts w:ascii="宋体" w:hAnsi="宋体" w:hint="eastAsia"/>
                <w:b w:val="0"/>
                <w:szCs w:val="21"/>
              </w:rPr>
              <w:lastRenderedPageBreak/>
              <w:t>涉及</w:t>
            </w:r>
          </w:p>
        </w:tc>
      </w:tr>
      <w:tr w:rsidR="00B70A31">
        <w:trPr>
          <w:trHeight w:val="378"/>
          <w:jc w:val="center"/>
        </w:trPr>
        <w:tc>
          <w:tcPr>
            <w:tcW w:w="681" w:type="dxa"/>
            <w:vAlign w:val="center"/>
          </w:tcPr>
          <w:p w:rsidR="00B70A31" w:rsidRDefault="005C7075">
            <w:pPr>
              <w:spacing w:line="360" w:lineRule="exact"/>
              <w:jc w:val="center"/>
              <w:rPr>
                <w:rFonts w:ascii="Arial" w:hAnsi="Arial" w:cs="Arial"/>
                <w:b w:val="0"/>
                <w:szCs w:val="21"/>
              </w:rPr>
            </w:pPr>
            <w:r>
              <w:rPr>
                <w:rFonts w:ascii="Arial" w:hAnsi="Arial" w:cs="Arial" w:hint="eastAsia"/>
                <w:b w:val="0"/>
                <w:szCs w:val="21"/>
              </w:rPr>
              <w:lastRenderedPageBreak/>
              <w:t>13</w:t>
            </w:r>
          </w:p>
        </w:tc>
        <w:tc>
          <w:tcPr>
            <w:tcW w:w="4092" w:type="dxa"/>
            <w:vAlign w:val="center"/>
          </w:tcPr>
          <w:p w:rsidR="00B70A31" w:rsidRDefault="005C7075">
            <w:pPr>
              <w:rPr>
                <w:rFonts w:asciiTheme="minorEastAsia" w:eastAsiaTheme="minorEastAsia" w:hAnsiTheme="minorEastAsia" w:cs="Arial"/>
                <w:b w:val="0"/>
                <w:szCs w:val="21"/>
              </w:rPr>
            </w:pPr>
            <w:r>
              <w:rPr>
                <w:rFonts w:asciiTheme="minorEastAsia" w:eastAsiaTheme="minorEastAsia" w:hAnsiTheme="minorEastAsia" w:cs="Arial" w:hint="eastAsia"/>
                <w:b w:val="0"/>
                <w:szCs w:val="21"/>
              </w:rPr>
              <w:t>建筑物室外消火栓设计流量不低于《消防给水及消火栓系统技术规范》（GB50974-2014）中3.3.2确定</w:t>
            </w:r>
          </w:p>
        </w:tc>
        <w:tc>
          <w:tcPr>
            <w:tcW w:w="2043" w:type="dxa"/>
            <w:vAlign w:val="center"/>
          </w:tcPr>
          <w:p w:rsidR="00B70A31" w:rsidRDefault="005C7075">
            <w:pPr>
              <w:jc w:val="center"/>
              <w:rPr>
                <w:rFonts w:asciiTheme="minorEastAsia" w:eastAsiaTheme="minorEastAsia" w:hAnsiTheme="minorEastAsia"/>
                <w:b w:val="0"/>
                <w:szCs w:val="21"/>
              </w:rPr>
            </w:pPr>
            <w:r>
              <w:rPr>
                <w:rFonts w:asciiTheme="minorEastAsia" w:eastAsiaTheme="minorEastAsia" w:hAnsiTheme="minorEastAsia" w:hint="eastAsia"/>
                <w:b w:val="0"/>
                <w:szCs w:val="21"/>
              </w:rPr>
              <w:t>《建筑设计防火规范》2018版（GB50016-2014）、《消防给水及消火栓系统技术规范》（GB50974-2014）</w:t>
            </w:r>
          </w:p>
        </w:tc>
        <w:tc>
          <w:tcPr>
            <w:tcW w:w="855" w:type="dxa"/>
            <w:vAlign w:val="center"/>
          </w:tcPr>
          <w:p w:rsidR="00B70A31" w:rsidRDefault="005C7075">
            <w:pPr>
              <w:jc w:val="center"/>
              <w:rPr>
                <w:rFonts w:ascii="Arial" w:hAnsi="宋体" w:cs="Arial"/>
                <w:b w:val="0"/>
                <w:szCs w:val="21"/>
              </w:rPr>
            </w:pPr>
            <w:r>
              <w:rPr>
                <w:rFonts w:ascii="Arial" w:hAnsi="宋体" w:cs="Arial" w:hint="eastAsia"/>
                <w:b w:val="0"/>
                <w:szCs w:val="21"/>
              </w:rPr>
              <w:t>合格</w:t>
            </w:r>
          </w:p>
        </w:tc>
        <w:tc>
          <w:tcPr>
            <w:tcW w:w="1801" w:type="dxa"/>
            <w:vAlign w:val="center"/>
          </w:tcPr>
          <w:p w:rsidR="00B70A31" w:rsidRDefault="005C7075">
            <w:pPr>
              <w:jc w:val="center"/>
              <w:rPr>
                <w:rFonts w:ascii="Arial" w:hAnsi="Arial" w:cs="Arial"/>
                <w:b w:val="0"/>
                <w:szCs w:val="21"/>
              </w:rPr>
            </w:pPr>
            <w:r>
              <w:rPr>
                <w:rFonts w:ascii="宋体" w:hAnsi="宋体" w:hint="eastAsia"/>
                <w:b w:val="0"/>
                <w:szCs w:val="21"/>
              </w:rPr>
              <w:t>已明确</w:t>
            </w:r>
          </w:p>
        </w:tc>
      </w:tr>
    </w:tbl>
    <w:p w:rsidR="00B70A31" w:rsidRDefault="005C7075">
      <w:pPr>
        <w:keepNext/>
        <w:keepLines/>
        <w:spacing w:beforeLines="50" w:before="120" w:line="360" w:lineRule="auto"/>
        <w:outlineLvl w:val="1"/>
        <w:rPr>
          <w:rFonts w:ascii="黑体" w:eastAsia="黑体" w:hAnsi="宋体"/>
          <w:b w:val="0"/>
          <w:bCs/>
          <w:snapToGrid w:val="0"/>
          <w:sz w:val="30"/>
          <w:szCs w:val="30"/>
        </w:rPr>
      </w:pPr>
      <w:bookmarkStart w:id="270" w:name="_Toc219987696"/>
      <w:r>
        <w:rPr>
          <w:rFonts w:ascii="黑体" w:eastAsia="黑体" w:hAnsi="宋体" w:hint="eastAsia"/>
          <w:b w:val="0"/>
          <w:bCs/>
          <w:snapToGrid w:val="0"/>
          <w:sz w:val="30"/>
          <w:szCs w:val="30"/>
        </w:rPr>
        <w:t>5.2建设项目外部安全条件单元安全预评价</w:t>
      </w:r>
      <w:bookmarkEnd w:id="258"/>
      <w:bookmarkEnd w:id="259"/>
      <w:bookmarkEnd w:id="260"/>
      <w:bookmarkEnd w:id="261"/>
      <w:bookmarkEnd w:id="262"/>
      <w:bookmarkEnd w:id="263"/>
      <w:bookmarkEnd w:id="264"/>
      <w:bookmarkEnd w:id="265"/>
      <w:bookmarkEnd w:id="266"/>
      <w:bookmarkEnd w:id="267"/>
      <w:bookmarkEnd w:id="268"/>
      <w:bookmarkEnd w:id="270"/>
    </w:p>
    <w:p w:rsidR="00B70A31" w:rsidRDefault="005C7075">
      <w:pPr>
        <w:pStyle w:val="3"/>
        <w:rPr>
          <w:rFonts w:ascii="黑体" w:eastAsia="黑体" w:hAnsi="黑体" w:cs="宋体"/>
          <w:b w:val="0"/>
          <w:szCs w:val="28"/>
        </w:rPr>
      </w:pPr>
      <w:bookmarkStart w:id="271" w:name="_Toc165038814"/>
      <w:r>
        <w:rPr>
          <w:rFonts w:ascii="黑体" w:eastAsia="黑体" w:hAnsi="黑体" w:cs="宋体" w:hint="eastAsia"/>
          <w:b w:val="0"/>
          <w:szCs w:val="28"/>
        </w:rPr>
        <w:t>5.2.1建设项目外部条件概述</w:t>
      </w:r>
      <w:bookmarkEnd w:id="271"/>
    </w:p>
    <w:p w:rsidR="00B70A31" w:rsidRDefault="005C7075">
      <w:pPr>
        <w:adjustRightInd w:val="0"/>
        <w:snapToGrid w:val="0"/>
        <w:spacing w:line="360" w:lineRule="auto"/>
        <w:ind w:firstLineChars="200" w:firstLine="560"/>
        <w:rPr>
          <w:rFonts w:ascii="Arial" w:hAnsi="宋体" w:cs="Arial"/>
          <w:b w:val="0"/>
          <w:sz w:val="28"/>
          <w:szCs w:val="28"/>
        </w:rPr>
      </w:pPr>
      <w:r>
        <w:rPr>
          <w:rFonts w:asciiTheme="minorEastAsia" w:eastAsiaTheme="minorEastAsia" w:hAnsiTheme="minorEastAsia" w:cs="Arial" w:hint="eastAsia"/>
          <w:b w:val="0"/>
          <w:sz w:val="28"/>
          <w:szCs w:val="28"/>
        </w:rPr>
        <w:t>拟改</w:t>
      </w:r>
      <w:r>
        <w:rPr>
          <w:rFonts w:asciiTheme="minorEastAsia" w:eastAsiaTheme="minorEastAsia" w:hAnsiTheme="minorEastAsia" w:cs="Arial"/>
          <w:b w:val="0"/>
          <w:sz w:val="28"/>
          <w:szCs w:val="28"/>
        </w:rPr>
        <w:t>建库区位于</w:t>
      </w:r>
      <w:r>
        <w:rPr>
          <w:rFonts w:asciiTheme="minorEastAsia" w:eastAsiaTheme="minorEastAsia" w:hAnsiTheme="minorEastAsia" w:cs="Arial" w:hint="eastAsia"/>
          <w:b w:val="0"/>
          <w:sz w:val="28"/>
        </w:rPr>
        <w:t>湖南省双牌县平</w:t>
      </w:r>
      <w:proofErr w:type="gramStart"/>
      <w:r>
        <w:rPr>
          <w:rFonts w:asciiTheme="minorEastAsia" w:eastAsiaTheme="minorEastAsia" w:hAnsiTheme="minorEastAsia" w:cs="Arial" w:hint="eastAsia"/>
          <w:b w:val="0"/>
          <w:sz w:val="28"/>
        </w:rPr>
        <w:t>福头乡樟</w:t>
      </w:r>
      <w:proofErr w:type="gramEnd"/>
      <w:r>
        <w:rPr>
          <w:rFonts w:asciiTheme="minorEastAsia" w:eastAsiaTheme="minorEastAsia" w:hAnsiTheme="minorEastAsia" w:cs="Arial" w:hint="eastAsia"/>
          <w:b w:val="0"/>
          <w:sz w:val="28"/>
        </w:rPr>
        <w:t>古市村</w:t>
      </w:r>
      <w:r>
        <w:rPr>
          <w:rFonts w:asciiTheme="minorEastAsia" w:eastAsiaTheme="minorEastAsia" w:hAnsiTheme="minorEastAsia" w:cs="Arial"/>
          <w:b w:val="0"/>
          <w:sz w:val="28"/>
          <w:szCs w:val="28"/>
        </w:rPr>
        <w:t>。</w:t>
      </w:r>
      <w:proofErr w:type="gramStart"/>
      <w:r>
        <w:rPr>
          <w:rFonts w:asciiTheme="minorEastAsia" w:eastAsiaTheme="minorEastAsia" w:hAnsiTheme="minorEastAsia" w:cs="Arial"/>
          <w:b w:val="0"/>
          <w:sz w:val="28"/>
          <w:szCs w:val="28"/>
        </w:rPr>
        <w:t>库</w:t>
      </w:r>
      <w:r>
        <w:rPr>
          <w:rFonts w:ascii="Arial" w:hAnsi="宋体" w:cs="Arial"/>
          <w:b w:val="0"/>
          <w:sz w:val="28"/>
          <w:szCs w:val="28"/>
        </w:rPr>
        <w:t>址远离</w:t>
      </w:r>
      <w:proofErr w:type="gramEnd"/>
      <w:r>
        <w:rPr>
          <w:rFonts w:ascii="Arial" w:hAnsi="宋体" w:cs="Arial"/>
          <w:b w:val="0"/>
          <w:sz w:val="28"/>
          <w:szCs w:val="28"/>
        </w:rPr>
        <w:t>城镇、学校，在安全允许距离范围内，无国家铁路和旅游景点、生态保护区以及重点保护的动、植物等。</w:t>
      </w:r>
    </w:p>
    <w:p w:rsidR="00B70A31" w:rsidRDefault="005C7075">
      <w:pPr>
        <w:spacing w:beforeLines="50" w:before="120"/>
        <w:jc w:val="center"/>
        <w:rPr>
          <w:rFonts w:ascii="黑体" w:eastAsia="黑体" w:hAnsi="黑体" w:cs="Arial"/>
          <w:b w:val="0"/>
          <w:sz w:val="24"/>
        </w:rPr>
      </w:pPr>
      <w:r>
        <w:rPr>
          <w:rFonts w:ascii="黑体" w:eastAsia="黑体" w:hAnsi="黑体" w:cs="Arial"/>
          <w:b w:val="0"/>
          <w:sz w:val="24"/>
        </w:rPr>
        <w:t>表5.</w:t>
      </w:r>
      <w:r>
        <w:rPr>
          <w:rFonts w:ascii="黑体" w:eastAsia="黑体" w:hAnsi="黑体" w:cs="Arial" w:hint="eastAsia"/>
          <w:b w:val="0"/>
          <w:sz w:val="24"/>
        </w:rPr>
        <w:t>2-1</w:t>
      </w:r>
      <w:r>
        <w:rPr>
          <w:rFonts w:ascii="黑体" w:eastAsia="黑体" w:hAnsi="黑体" w:cs="Arial"/>
          <w:b w:val="0"/>
          <w:sz w:val="24"/>
        </w:rPr>
        <w:t xml:space="preserve">  拟</w:t>
      </w:r>
      <w:r>
        <w:rPr>
          <w:rFonts w:ascii="黑体" w:eastAsia="黑体" w:hAnsi="黑体" w:cs="Arial" w:hint="eastAsia"/>
          <w:b w:val="0"/>
          <w:sz w:val="24"/>
        </w:rPr>
        <w:t>改</w:t>
      </w:r>
      <w:r>
        <w:rPr>
          <w:rFonts w:ascii="黑体" w:eastAsia="黑体" w:hAnsi="黑体" w:cs="Arial"/>
          <w:b w:val="0"/>
          <w:sz w:val="24"/>
        </w:rPr>
        <w:t>建仓库外部安全距离评价表</w:t>
      </w:r>
    </w:p>
    <w:tbl>
      <w:tblPr>
        <w:tblW w:w="8751" w:type="dxa"/>
        <w:tblInd w:w="-31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980"/>
        <w:gridCol w:w="706"/>
        <w:gridCol w:w="851"/>
        <w:gridCol w:w="3276"/>
        <w:gridCol w:w="1097"/>
        <w:gridCol w:w="1841"/>
      </w:tblGrid>
      <w:tr w:rsidR="00B70A31">
        <w:trPr>
          <w:trHeight w:val="948"/>
        </w:trPr>
        <w:tc>
          <w:tcPr>
            <w:tcW w:w="980" w:type="dxa"/>
            <w:shd w:val="clear" w:color="auto" w:fill="auto"/>
            <w:vAlign w:val="center"/>
          </w:tcPr>
          <w:p w:rsidR="00B70A31" w:rsidRDefault="005C7075">
            <w:pPr>
              <w:jc w:val="center"/>
              <w:rPr>
                <w:rFonts w:ascii="宋体" w:hAnsi="宋体"/>
                <w:bCs/>
                <w:szCs w:val="21"/>
              </w:rPr>
            </w:pPr>
            <w:r>
              <w:rPr>
                <w:rFonts w:ascii="宋体" w:hAnsi="宋体" w:hint="eastAsia"/>
                <w:bCs/>
                <w:szCs w:val="21"/>
              </w:rPr>
              <w:t>仓库</w:t>
            </w:r>
          </w:p>
          <w:p w:rsidR="00B70A31" w:rsidRDefault="005C7075">
            <w:pPr>
              <w:jc w:val="center"/>
              <w:rPr>
                <w:rFonts w:ascii="宋体" w:hAnsi="宋体"/>
                <w:bCs/>
                <w:szCs w:val="21"/>
              </w:rPr>
            </w:pPr>
            <w:r>
              <w:rPr>
                <w:rFonts w:ascii="宋体" w:hAnsi="宋体" w:hint="eastAsia"/>
                <w:bCs/>
                <w:szCs w:val="21"/>
              </w:rPr>
              <w:t>名称</w:t>
            </w:r>
          </w:p>
        </w:tc>
        <w:tc>
          <w:tcPr>
            <w:tcW w:w="706" w:type="dxa"/>
            <w:shd w:val="clear" w:color="auto" w:fill="auto"/>
            <w:vAlign w:val="center"/>
          </w:tcPr>
          <w:p w:rsidR="00B70A31" w:rsidRDefault="005C7075">
            <w:pPr>
              <w:jc w:val="center"/>
              <w:rPr>
                <w:rFonts w:ascii="宋体" w:hAnsi="宋体"/>
                <w:bCs/>
                <w:szCs w:val="21"/>
              </w:rPr>
            </w:pPr>
            <w:r>
              <w:rPr>
                <w:rFonts w:ascii="宋体" w:hAnsi="宋体" w:hint="eastAsia"/>
                <w:bCs/>
                <w:szCs w:val="21"/>
              </w:rPr>
              <w:t>危险等级</w:t>
            </w:r>
          </w:p>
        </w:tc>
        <w:tc>
          <w:tcPr>
            <w:tcW w:w="851" w:type="dxa"/>
            <w:shd w:val="clear" w:color="auto" w:fill="auto"/>
            <w:vAlign w:val="center"/>
          </w:tcPr>
          <w:p w:rsidR="00B70A31" w:rsidRDefault="005C7075">
            <w:pPr>
              <w:jc w:val="center"/>
              <w:rPr>
                <w:rFonts w:ascii="宋体" w:hAnsi="宋体"/>
                <w:bCs/>
                <w:szCs w:val="21"/>
              </w:rPr>
            </w:pPr>
            <w:r>
              <w:rPr>
                <w:rFonts w:ascii="宋体" w:hAnsi="宋体" w:hint="eastAsia"/>
                <w:bCs/>
                <w:szCs w:val="21"/>
              </w:rPr>
              <w:t>拟定最大限存药量（kg）</w:t>
            </w:r>
          </w:p>
        </w:tc>
        <w:tc>
          <w:tcPr>
            <w:tcW w:w="3276" w:type="dxa"/>
            <w:shd w:val="clear" w:color="auto" w:fill="auto"/>
            <w:vAlign w:val="center"/>
          </w:tcPr>
          <w:p w:rsidR="00B70A31" w:rsidRDefault="005C7075">
            <w:pPr>
              <w:jc w:val="center"/>
              <w:rPr>
                <w:rFonts w:ascii="宋体" w:hAnsi="宋体"/>
                <w:szCs w:val="21"/>
              </w:rPr>
            </w:pPr>
            <w:r>
              <w:rPr>
                <w:rFonts w:ascii="宋体" w:hAnsi="宋体" w:hint="eastAsia"/>
                <w:szCs w:val="21"/>
              </w:rPr>
              <w:t>周边建（构）筑物</w:t>
            </w:r>
          </w:p>
        </w:tc>
        <w:tc>
          <w:tcPr>
            <w:tcW w:w="1097" w:type="dxa"/>
            <w:shd w:val="clear" w:color="auto" w:fill="auto"/>
            <w:vAlign w:val="center"/>
          </w:tcPr>
          <w:p w:rsidR="00B70A31" w:rsidRDefault="005C7075">
            <w:pPr>
              <w:jc w:val="center"/>
              <w:rPr>
                <w:rFonts w:ascii="宋体" w:hAnsi="宋体"/>
                <w:szCs w:val="21"/>
              </w:rPr>
            </w:pPr>
            <w:r>
              <w:rPr>
                <w:rFonts w:ascii="宋体" w:hAnsi="宋体" w:hint="eastAsia"/>
                <w:szCs w:val="21"/>
              </w:rPr>
              <w:t>标准要求（m）</w:t>
            </w:r>
          </w:p>
        </w:tc>
        <w:tc>
          <w:tcPr>
            <w:tcW w:w="1841" w:type="dxa"/>
            <w:shd w:val="clear" w:color="auto" w:fill="auto"/>
            <w:vAlign w:val="center"/>
          </w:tcPr>
          <w:p w:rsidR="00B70A31" w:rsidRDefault="005C7075">
            <w:pPr>
              <w:jc w:val="center"/>
              <w:rPr>
                <w:rFonts w:ascii="宋体" w:hAnsi="宋体"/>
                <w:szCs w:val="21"/>
              </w:rPr>
            </w:pPr>
            <w:r>
              <w:rPr>
                <w:rFonts w:ascii="宋体" w:hAnsi="宋体" w:hint="eastAsia"/>
                <w:szCs w:val="21"/>
              </w:rPr>
              <w:t>实际距离（m）</w:t>
            </w:r>
          </w:p>
        </w:tc>
      </w:tr>
      <w:tr w:rsidR="00B70A31">
        <w:tc>
          <w:tcPr>
            <w:tcW w:w="980" w:type="dxa"/>
            <w:vMerge w:val="restart"/>
            <w:shd w:val="clear" w:color="auto" w:fill="auto"/>
            <w:vAlign w:val="center"/>
          </w:tcPr>
          <w:p w:rsidR="00B70A31" w:rsidRDefault="005C7075">
            <w:pPr>
              <w:jc w:val="center"/>
              <w:rPr>
                <w:rFonts w:ascii="宋体" w:hAnsi="宋体"/>
                <w:b w:val="0"/>
                <w:szCs w:val="21"/>
              </w:rPr>
            </w:pPr>
            <w:r>
              <w:rPr>
                <w:rFonts w:ascii="宋体" w:hAnsi="宋体" w:hint="eastAsia"/>
                <w:b w:val="0"/>
                <w:szCs w:val="21"/>
              </w:rPr>
              <w:t>1</w:t>
            </w:r>
            <w:r>
              <w:rPr>
                <w:rFonts w:ascii="宋体" w:hAnsi="宋体"/>
                <w:b w:val="0"/>
                <w:szCs w:val="21"/>
              </w:rPr>
              <w:t>#</w:t>
            </w:r>
          </w:p>
          <w:p w:rsidR="00B70A31" w:rsidRDefault="005C7075">
            <w:pPr>
              <w:jc w:val="center"/>
              <w:rPr>
                <w:rFonts w:ascii="宋体" w:hAnsi="宋体"/>
                <w:b w:val="0"/>
                <w:szCs w:val="21"/>
              </w:rPr>
            </w:pPr>
            <w:r>
              <w:rPr>
                <w:rFonts w:ascii="宋体" w:hAnsi="宋体" w:hint="eastAsia"/>
                <w:b w:val="0"/>
                <w:szCs w:val="21"/>
              </w:rPr>
              <w:t>仓库</w:t>
            </w:r>
          </w:p>
        </w:tc>
        <w:tc>
          <w:tcPr>
            <w:tcW w:w="706" w:type="dxa"/>
            <w:vMerge w:val="restart"/>
            <w:shd w:val="clear" w:color="auto" w:fill="auto"/>
            <w:vAlign w:val="center"/>
          </w:tcPr>
          <w:p w:rsidR="00B70A31" w:rsidRDefault="005C7075">
            <w:pPr>
              <w:jc w:val="center"/>
              <w:rPr>
                <w:rFonts w:ascii="宋体" w:hAnsi="宋体"/>
                <w:b w:val="0"/>
                <w:szCs w:val="21"/>
              </w:rPr>
            </w:pPr>
            <w:r>
              <w:rPr>
                <w:rFonts w:ascii="宋体" w:hAnsi="宋体" w:hint="eastAsia"/>
                <w:b w:val="0"/>
                <w:szCs w:val="21"/>
              </w:rPr>
              <w:t>1.3级</w:t>
            </w:r>
          </w:p>
        </w:tc>
        <w:tc>
          <w:tcPr>
            <w:tcW w:w="851" w:type="dxa"/>
            <w:vMerge w:val="restart"/>
            <w:shd w:val="clear" w:color="auto" w:fill="auto"/>
            <w:vAlign w:val="center"/>
          </w:tcPr>
          <w:p w:rsidR="00B70A31" w:rsidRDefault="005C7075">
            <w:pPr>
              <w:jc w:val="center"/>
              <w:rPr>
                <w:rFonts w:ascii="宋体" w:hAnsi="宋体"/>
                <w:b w:val="0"/>
                <w:szCs w:val="21"/>
              </w:rPr>
            </w:pPr>
            <w:r>
              <w:rPr>
                <w:rFonts w:ascii="宋体" w:hAnsi="宋体" w:hint="eastAsia"/>
                <w:b w:val="0"/>
                <w:szCs w:val="21"/>
              </w:rPr>
              <w:t>5</w:t>
            </w:r>
            <w:r>
              <w:rPr>
                <w:rFonts w:ascii="宋体" w:hAnsi="宋体"/>
                <w:b w:val="0"/>
                <w:szCs w:val="21"/>
              </w:rPr>
              <w:t>00</w:t>
            </w:r>
            <w:r>
              <w:rPr>
                <w:rFonts w:ascii="宋体" w:hAnsi="宋体" w:hint="eastAsia"/>
                <w:b w:val="0"/>
                <w:szCs w:val="21"/>
              </w:rPr>
              <w:t>/间</w:t>
            </w:r>
          </w:p>
        </w:tc>
        <w:tc>
          <w:tcPr>
            <w:tcW w:w="3276" w:type="dxa"/>
            <w:shd w:val="clear" w:color="auto" w:fill="auto"/>
          </w:tcPr>
          <w:p w:rsidR="00B70A31" w:rsidRDefault="005C7075">
            <w:pPr>
              <w:rPr>
                <w:rFonts w:ascii="宋体" w:hAnsi="宋体"/>
                <w:b w:val="0"/>
                <w:szCs w:val="21"/>
              </w:rPr>
            </w:pPr>
            <w:r>
              <w:rPr>
                <w:rFonts w:ascii="宋体" w:hAnsi="宋体" w:hint="eastAsia"/>
                <w:b w:val="0"/>
                <w:szCs w:val="21"/>
              </w:rPr>
              <w:t>人数小于或等于50人或户数小于或等于10户的零散住户边缘、职工总数小于或等于50人的企业围墙、本企业生产区建（构）筑物边缘，无摘挂作业铁路中间站站界及建筑物边缘，110kV架空输电线路</w:t>
            </w:r>
          </w:p>
        </w:tc>
        <w:tc>
          <w:tcPr>
            <w:tcW w:w="1097" w:type="dxa"/>
            <w:shd w:val="clear" w:color="auto" w:fill="auto"/>
            <w:vAlign w:val="center"/>
          </w:tcPr>
          <w:p w:rsidR="00B70A31" w:rsidRDefault="005C7075">
            <w:pPr>
              <w:jc w:val="center"/>
              <w:rPr>
                <w:rFonts w:ascii="宋体" w:hAnsi="宋体"/>
                <w:b w:val="0"/>
                <w:szCs w:val="21"/>
              </w:rPr>
            </w:pPr>
            <w:r>
              <w:rPr>
                <w:rFonts w:ascii="宋体" w:hAnsi="宋体" w:hint="eastAsia"/>
                <w:b w:val="0"/>
                <w:szCs w:val="21"/>
              </w:rPr>
              <w:t>35</w:t>
            </w:r>
          </w:p>
        </w:tc>
        <w:tc>
          <w:tcPr>
            <w:tcW w:w="1841" w:type="dxa"/>
            <w:shd w:val="clear" w:color="auto" w:fill="auto"/>
            <w:vAlign w:val="center"/>
          </w:tcPr>
          <w:p w:rsidR="00B70A31" w:rsidRDefault="005C7075">
            <w:pPr>
              <w:rPr>
                <w:rFonts w:ascii="宋体" w:hAnsi="宋体"/>
                <w:b w:val="0"/>
                <w:szCs w:val="21"/>
              </w:rPr>
            </w:pPr>
            <w:r>
              <w:rPr>
                <w:rFonts w:ascii="宋体" w:hAnsi="宋体" w:hint="eastAsia"/>
                <w:b w:val="0"/>
                <w:szCs w:val="21"/>
              </w:rPr>
              <w:t>100m范围内无本条款的所有控制项目</w:t>
            </w:r>
          </w:p>
        </w:tc>
      </w:tr>
      <w:tr w:rsidR="00B70A31">
        <w:trPr>
          <w:trHeight w:val="1336"/>
        </w:trPr>
        <w:tc>
          <w:tcPr>
            <w:tcW w:w="980" w:type="dxa"/>
            <w:vMerge/>
            <w:shd w:val="clear" w:color="auto" w:fill="auto"/>
            <w:vAlign w:val="center"/>
          </w:tcPr>
          <w:p w:rsidR="00B70A31" w:rsidRDefault="00B70A31">
            <w:pPr>
              <w:jc w:val="center"/>
              <w:rPr>
                <w:rFonts w:ascii="宋体" w:hAnsi="宋体"/>
                <w:b w:val="0"/>
                <w:szCs w:val="21"/>
              </w:rPr>
            </w:pPr>
          </w:p>
        </w:tc>
        <w:tc>
          <w:tcPr>
            <w:tcW w:w="706" w:type="dxa"/>
            <w:vMerge/>
            <w:shd w:val="clear" w:color="auto" w:fill="auto"/>
            <w:vAlign w:val="center"/>
          </w:tcPr>
          <w:p w:rsidR="00B70A31" w:rsidRDefault="00B70A31">
            <w:pPr>
              <w:jc w:val="center"/>
              <w:rPr>
                <w:rFonts w:ascii="宋体" w:hAnsi="宋体"/>
                <w:b w:val="0"/>
                <w:szCs w:val="21"/>
              </w:rPr>
            </w:pPr>
          </w:p>
        </w:tc>
        <w:tc>
          <w:tcPr>
            <w:tcW w:w="851" w:type="dxa"/>
            <w:vMerge/>
            <w:shd w:val="clear" w:color="auto" w:fill="auto"/>
            <w:vAlign w:val="center"/>
          </w:tcPr>
          <w:p w:rsidR="00B70A31" w:rsidRDefault="00B70A31">
            <w:pPr>
              <w:jc w:val="center"/>
              <w:rPr>
                <w:rFonts w:ascii="宋体" w:hAnsi="宋体"/>
                <w:b w:val="0"/>
                <w:szCs w:val="21"/>
              </w:rPr>
            </w:pPr>
          </w:p>
        </w:tc>
        <w:tc>
          <w:tcPr>
            <w:tcW w:w="3276" w:type="dxa"/>
            <w:shd w:val="clear" w:color="auto" w:fill="auto"/>
          </w:tcPr>
          <w:p w:rsidR="00B70A31" w:rsidRDefault="005C7075">
            <w:pPr>
              <w:rPr>
                <w:rFonts w:ascii="宋体" w:hAnsi="宋体"/>
                <w:b w:val="0"/>
                <w:szCs w:val="21"/>
              </w:rPr>
            </w:pPr>
            <w:r>
              <w:rPr>
                <w:rFonts w:ascii="宋体" w:hAnsi="宋体" w:hint="eastAsia"/>
                <w:b w:val="0"/>
                <w:szCs w:val="21"/>
              </w:rPr>
              <w:t>人数大于50人的居民点边缘、职工人数大于50人的企业围墙、有摘挂作业的铁路车站站界及建筑物边缘、110kV区域变电站围墙、220kV架空输电线路</w:t>
            </w:r>
          </w:p>
        </w:tc>
        <w:tc>
          <w:tcPr>
            <w:tcW w:w="1097" w:type="dxa"/>
            <w:shd w:val="clear" w:color="auto" w:fill="auto"/>
            <w:vAlign w:val="center"/>
          </w:tcPr>
          <w:p w:rsidR="00B70A31" w:rsidRDefault="005C7075">
            <w:pPr>
              <w:jc w:val="center"/>
              <w:rPr>
                <w:rFonts w:ascii="宋体" w:hAnsi="宋体"/>
                <w:b w:val="0"/>
                <w:szCs w:val="21"/>
              </w:rPr>
            </w:pPr>
            <w:r>
              <w:rPr>
                <w:rFonts w:ascii="宋体" w:hAnsi="宋体" w:hint="eastAsia"/>
                <w:b w:val="0"/>
                <w:szCs w:val="21"/>
              </w:rPr>
              <w:t>40</w:t>
            </w:r>
          </w:p>
        </w:tc>
        <w:tc>
          <w:tcPr>
            <w:tcW w:w="1841" w:type="dxa"/>
            <w:shd w:val="clear" w:color="auto" w:fill="auto"/>
            <w:vAlign w:val="center"/>
          </w:tcPr>
          <w:p w:rsidR="00B70A31" w:rsidRDefault="005C7075">
            <w:pPr>
              <w:rPr>
                <w:rFonts w:ascii="宋体" w:hAnsi="宋体"/>
                <w:b w:val="0"/>
                <w:szCs w:val="21"/>
              </w:rPr>
            </w:pPr>
            <w:r>
              <w:rPr>
                <w:rFonts w:ascii="宋体" w:hAnsi="宋体" w:hint="eastAsia"/>
                <w:b w:val="0"/>
                <w:szCs w:val="21"/>
              </w:rPr>
              <w:t>100m范围内无本条款的所有控制项目</w:t>
            </w:r>
          </w:p>
        </w:tc>
      </w:tr>
      <w:tr w:rsidR="00B70A31">
        <w:tc>
          <w:tcPr>
            <w:tcW w:w="980" w:type="dxa"/>
            <w:vMerge/>
            <w:shd w:val="clear" w:color="auto" w:fill="auto"/>
            <w:vAlign w:val="center"/>
          </w:tcPr>
          <w:p w:rsidR="00B70A31" w:rsidRDefault="00B70A31">
            <w:pPr>
              <w:jc w:val="center"/>
              <w:rPr>
                <w:rFonts w:ascii="宋体" w:hAnsi="宋体"/>
                <w:b w:val="0"/>
                <w:szCs w:val="21"/>
              </w:rPr>
            </w:pPr>
          </w:p>
        </w:tc>
        <w:tc>
          <w:tcPr>
            <w:tcW w:w="706" w:type="dxa"/>
            <w:vMerge/>
            <w:shd w:val="clear" w:color="auto" w:fill="auto"/>
            <w:vAlign w:val="center"/>
          </w:tcPr>
          <w:p w:rsidR="00B70A31" w:rsidRDefault="00B70A31">
            <w:pPr>
              <w:jc w:val="center"/>
              <w:rPr>
                <w:rFonts w:ascii="宋体" w:hAnsi="宋体"/>
                <w:b w:val="0"/>
                <w:szCs w:val="21"/>
              </w:rPr>
            </w:pPr>
          </w:p>
        </w:tc>
        <w:tc>
          <w:tcPr>
            <w:tcW w:w="851" w:type="dxa"/>
            <w:vMerge/>
            <w:shd w:val="clear" w:color="auto" w:fill="auto"/>
            <w:vAlign w:val="center"/>
          </w:tcPr>
          <w:p w:rsidR="00B70A31" w:rsidRDefault="00B70A31">
            <w:pPr>
              <w:jc w:val="center"/>
              <w:rPr>
                <w:rFonts w:ascii="宋体" w:hAnsi="宋体"/>
                <w:b w:val="0"/>
                <w:szCs w:val="21"/>
              </w:rPr>
            </w:pPr>
          </w:p>
        </w:tc>
        <w:tc>
          <w:tcPr>
            <w:tcW w:w="3276" w:type="dxa"/>
            <w:shd w:val="clear" w:color="auto" w:fill="auto"/>
          </w:tcPr>
          <w:p w:rsidR="00B70A31" w:rsidRDefault="005C7075">
            <w:pPr>
              <w:rPr>
                <w:rFonts w:ascii="宋体" w:hAnsi="宋体"/>
                <w:b w:val="0"/>
                <w:szCs w:val="21"/>
              </w:rPr>
            </w:pPr>
            <w:r>
              <w:rPr>
                <w:rFonts w:ascii="宋体" w:hAnsi="宋体" w:hint="eastAsia"/>
                <w:b w:val="0"/>
                <w:szCs w:val="21"/>
              </w:rPr>
              <w:t>城镇规划边缘、学校、220kV以上的区域变电站围墙，220kV以上架空输电线路</w:t>
            </w:r>
          </w:p>
        </w:tc>
        <w:tc>
          <w:tcPr>
            <w:tcW w:w="1097" w:type="dxa"/>
            <w:shd w:val="clear" w:color="auto" w:fill="auto"/>
            <w:vAlign w:val="center"/>
          </w:tcPr>
          <w:p w:rsidR="00B70A31" w:rsidRDefault="005C7075">
            <w:pPr>
              <w:jc w:val="center"/>
              <w:rPr>
                <w:rFonts w:ascii="宋体" w:hAnsi="宋体"/>
                <w:b w:val="0"/>
                <w:szCs w:val="21"/>
              </w:rPr>
            </w:pPr>
            <w:r>
              <w:rPr>
                <w:rFonts w:ascii="宋体" w:hAnsi="宋体" w:hint="eastAsia"/>
                <w:b w:val="0"/>
                <w:szCs w:val="21"/>
              </w:rPr>
              <w:t>70</w:t>
            </w:r>
          </w:p>
        </w:tc>
        <w:tc>
          <w:tcPr>
            <w:tcW w:w="1841" w:type="dxa"/>
            <w:shd w:val="clear" w:color="auto" w:fill="auto"/>
            <w:vAlign w:val="center"/>
          </w:tcPr>
          <w:p w:rsidR="00B70A31" w:rsidRDefault="005C7075">
            <w:pPr>
              <w:rPr>
                <w:rFonts w:ascii="宋体" w:hAnsi="宋体"/>
                <w:b w:val="0"/>
                <w:szCs w:val="21"/>
              </w:rPr>
            </w:pPr>
            <w:r>
              <w:rPr>
                <w:rFonts w:ascii="宋体" w:hAnsi="宋体"/>
                <w:b w:val="0"/>
                <w:szCs w:val="21"/>
              </w:rPr>
              <w:t>1</w:t>
            </w:r>
            <w:r>
              <w:rPr>
                <w:rFonts w:ascii="宋体" w:hAnsi="宋体" w:hint="eastAsia"/>
                <w:b w:val="0"/>
                <w:szCs w:val="21"/>
              </w:rPr>
              <w:t>0</w:t>
            </w:r>
            <w:r>
              <w:rPr>
                <w:rFonts w:ascii="宋体" w:hAnsi="宋体"/>
                <w:b w:val="0"/>
                <w:szCs w:val="21"/>
              </w:rPr>
              <w:t>0</w:t>
            </w:r>
            <w:r>
              <w:rPr>
                <w:rFonts w:ascii="宋体" w:hAnsi="宋体" w:hint="eastAsia"/>
                <w:b w:val="0"/>
                <w:szCs w:val="21"/>
              </w:rPr>
              <w:t>m范围内无本条款的所有控制项目</w:t>
            </w:r>
          </w:p>
        </w:tc>
      </w:tr>
      <w:tr w:rsidR="00B70A31">
        <w:trPr>
          <w:trHeight w:val="1024"/>
        </w:trPr>
        <w:tc>
          <w:tcPr>
            <w:tcW w:w="980" w:type="dxa"/>
            <w:vMerge/>
            <w:shd w:val="clear" w:color="auto" w:fill="auto"/>
            <w:vAlign w:val="center"/>
          </w:tcPr>
          <w:p w:rsidR="00B70A31" w:rsidRDefault="00B70A31">
            <w:pPr>
              <w:jc w:val="center"/>
              <w:rPr>
                <w:rFonts w:ascii="宋体" w:hAnsi="宋体"/>
                <w:b w:val="0"/>
                <w:szCs w:val="21"/>
              </w:rPr>
            </w:pPr>
          </w:p>
        </w:tc>
        <w:tc>
          <w:tcPr>
            <w:tcW w:w="706" w:type="dxa"/>
            <w:vMerge/>
            <w:shd w:val="clear" w:color="auto" w:fill="auto"/>
            <w:vAlign w:val="center"/>
          </w:tcPr>
          <w:p w:rsidR="00B70A31" w:rsidRDefault="00B70A31">
            <w:pPr>
              <w:jc w:val="center"/>
              <w:rPr>
                <w:rFonts w:ascii="宋体" w:hAnsi="宋体"/>
                <w:b w:val="0"/>
                <w:szCs w:val="21"/>
              </w:rPr>
            </w:pPr>
          </w:p>
        </w:tc>
        <w:tc>
          <w:tcPr>
            <w:tcW w:w="851" w:type="dxa"/>
            <w:vMerge/>
            <w:shd w:val="clear" w:color="auto" w:fill="auto"/>
            <w:vAlign w:val="center"/>
          </w:tcPr>
          <w:p w:rsidR="00B70A31" w:rsidRDefault="00B70A31">
            <w:pPr>
              <w:jc w:val="center"/>
              <w:rPr>
                <w:rFonts w:ascii="宋体" w:hAnsi="宋体"/>
                <w:b w:val="0"/>
                <w:szCs w:val="21"/>
              </w:rPr>
            </w:pPr>
          </w:p>
        </w:tc>
        <w:tc>
          <w:tcPr>
            <w:tcW w:w="3276" w:type="dxa"/>
            <w:shd w:val="clear" w:color="auto" w:fill="auto"/>
            <w:vAlign w:val="center"/>
          </w:tcPr>
          <w:p w:rsidR="00B70A31" w:rsidRDefault="005C7075">
            <w:pPr>
              <w:rPr>
                <w:rFonts w:ascii="宋体" w:hAnsi="宋体"/>
                <w:b w:val="0"/>
                <w:szCs w:val="21"/>
              </w:rPr>
            </w:pPr>
            <w:r>
              <w:rPr>
                <w:rFonts w:ascii="宋体" w:hAnsi="宋体" w:hint="eastAsia"/>
                <w:b w:val="0"/>
                <w:szCs w:val="21"/>
              </w:rPr>
              <w:t>国家铁路线、省级以上公路用地外缘、通航的河流航道边缘</w:t>
            </w:r>
          </w:p>
        </w:tc>
        <w:tc>
          <w:tcPr>
            <w:tcW w:w="1097" w:type="dxa"/>
            <w:shd w:val="clear" w:color="auto" w:fill="auto"/>
            <w:vAlign w:val="center"/>
          </w:tcPr>
          <w:p w:rsidR="00B70A31" w:rsidRDefault="005C7075">
            <w:pPr>
              <w:jc w:val="center"/>
              <w:rPr>
                <w:rFonts w:ascii="宋体" w:hAnsi="宋体"/>
                <w:b w:val="0"/>
                <w:szCs w:val="21"/>
              </w:rPr>
            </w:pPr>
            <w:r>
              <w:rPr>
                <w:rFonts w:ascii="宋体" w:hAnsi="宋体" w:hint="eastAsia"/>
                <w:b w:val="0"/>
                <w:szCs w:val="21"/>
              </w:rPr>
              <w:t>40</w:t>
            </w:r>
          </w:p>
        </w:tc>
        <w:tc>
          <w:tcPr>
            <w:tcW w:w="1841" w:type="dxa"/>
            <w:shd w:val="clear" w:color="auto" w:fill="auto"/>
            <w:vAlign w:val="center"/>
          </w:tcPr>
          <w:p w:rsidR="00B70A31" w:rsidRDefault="005C7075">
            <w:pPr>
              <w:rPr>
                <w:rFonts w:ascii="宋体" w:hAnsi="宋体"/>
                <w:b w:val="0"/>
                <w:szCs w:val="21"/>
              </w:rPr>
            </w:pPr>
            <w:r>
              <w:rPr>
                <w:rFonts w:ascii="宋体" w:hAnsi="宋体" w:hint="eastAsia"/>
                <w:b w:val="0"/>
                <w:szCs w:val="21"/>
              </w:rPr>
              <w:t>100m范围内无本条款的其它控制项目</w:t>
            </w:r>
          </w:p>
        </w:tc>
      </w:tr>
      <w:tr w:rsidR="00B70A31">
        <w:tc>
          <w:tcPr>
            <w:tcW w:w="980" w:type="dxa"/>
            <w:vMerge/>
            <w:shd w:val="clear" w:color="auto" w:fill="auto"/>
            <w:vAlign w:val="center"/>
          </w:tcPr>
          <w:p w:rsidR="00B70A31" w:rsidRDefault="00B70A31">
            <w:pPr>
              <w:jc w:val="center"/>
              <w:rPr>
                <w:rFonts w:ascii="宋体" w:hAnsi="宋体"/>
                <w:b w:val="0"/>
                <w:szCs w:val="21"/>
              </w:rPr>
            </w:pPr>
          </w:p>
        </w:tc>
        <w:tc>
          <w:tcPr>
            <w:tcW w:w="706" w:type="dxa"/>
            <w:vMerge/>
            <w:shd w:val="clear" w:color="auto" w:fill="auto"/>
            <w:vAlign w:val="center"/>
          </w:tcPr>
          <w:p w:rsidR="00B70A31" w:rsidRDefault="00B70A31">
            <w:pPr>
              <w:jc w:val="center"/>
              <w:rPr>
                <w:rFonts w:ascii="宋体" w:hAnsi="宋体"/>
                <w:b w:val="0"/>
                <w:szCs w:val="21"/>
              </w:rPr>
            </w:pPr>
          </w:p>
        </w:tc>
        <w:tc>
          <w:tcPr>
            <w:tcW w:w="851" w:type="dxa"/>
            <w:vMerge/>
            <w:shd w:val="clear" w:color="auto" w:fill="auto"/>
            <w:vAlign w:val="center"/>
          </w:tcPr>
          <w:p w:rsidR="00B70A31" w:rsidRDefault="00B70A31">
            <w:pPr>
              <w:jc w:val="center"/>
              <w:rPr>
                <w:rFonts w:ascii="宋体" w:hAnsi="宋体"/>
                <w:b w:val="0"/>
                <w:szCs w:val="21"/>
              </w:rPr>
            </w:pPr>
          </w:p>
        </w:tc>
        <w:tc>
          <w:tcPr>
            <w:tcW w:w="3276" w:type="dxa"/>
            <w:shd w:val="clear" w:color="auto" w:fill="auto"/>
            <w:vAlign w:val="center"/>
          </w:tcPr>
          <w:p w:rsidR="00B70A31" w:rsidRDefault="005C7075">
            <w:pPr>
              <w:rPr>
                <w:rFonts w:ascii="宋体" w:hAnsi="宋体"/>
                <w:b w:val="0"/>
                <w:szCs w:val="21"/>
              </w:rPr>
            </w:pPr>
            <w:r>
              <w:rPr>
                <w:rFonts w:ascii="宋体" w:hAnsi="宋体" w:hint="eastAsia"/>
                <w:b w:val="0"/>
                <w:szCs w:val="21"/>
              </w:rPr>
              <w:t>非本厂的工厂铁路支线、县级公路用地外缘、35kV架空输电线路</w:t>
            </w:r>
          </w:p>
        </w:tc>
        <w:tc>
          <w:tcPr>
            <w:tcW w:w="1097" w:type="dxa"/>
            <w:shd w:val="clear" w:color="auto" w:fill="auto"/>
            <w:vAlign w:val="center"/>
          </w:tcPr>
          <w:p w:rsidR="00B70A31" w:rsidRDefault="005C7075">
            <w:pPr>
              <w:jc w:val="center"/>
              <w:rPr>
                <w:rFonts w:ascii="宋体" w:hAnsi="宋体"/>
                <w:b w:val="0"/>
                <w:szCs w:val="21"/>
              </w:rPr>
            </w:pPr>
            <w:r>
              <w:rPr>
                <w:rFonts w:ascii="宋体" w:hAnsi="宋体" w:hint="eastAsia"/>
                <w:b w:val="0"/>
                <w:szCs w:val="21"/>
              </w:rPr>
              <w:t>3</w:t>
            </w:r>
            <w:r>
              <w:rPr>
                <w:rFonts w:ascii="宋体" w:hAnsi="宋体"/>
                <w:b w:val="0"/>
                <w:szCs w:val="21"/>
              </w:rPr>
              <w:t>5</w:t>
            </w:r>
          </w:p>
        </w:tc>
        <w:tc>
          <w:tcPr>
            <w:tcW w:w="1841" w:type="dxa"/>
            <w:shd w:val="clear" w:color="auto" w:fill="auto"/>
            <w:vAlign w:val="center"/>
          </w:tcPr>
          <w:p w:rsidR="00B70A31" w:rsidRDefault="005C7075">
            <w:pPr>
              <w:rPr>
                <w:rFonts w:ascii="宋体" w:hAnsi="宋体"/>
                <w:b w:val="0"/>
                <w:szCs w:val="21"/>
              </w:rPr>
            </w:pPr>
            <w:r>
              <w:rPr>
                <w:rFonts w:ascii="宋体" w:hAnsi="宋体" w:hint="eastAsia"/>
                <w:b w:val="0"/>
                <w:szCs w:val="21"/>
              </w:rPr>
              <w:t>100m范围内无本条款的所有控制项目</w:t>
            </w:r>
          </w:p>
        </w:tc>
      </w:tr>
      <w:tr w:rsidR="00B70A31">
        <w:tc>
          <w:tcPr>
            <w:tcW w:w="980" w:type="dxa"/>
            <w:vMerge/>
            <w:shd w:val="clear" w:color="auto" w:fill="auto"/>
            <w:vAlign w:val="center"/>
          </w:tcPr>
          <w:p w:rsidR="00B70A31" w:rsidRDefault="00B70A31">
            <w:pPr>
              <w:widowControl/>
              <w:autoSpaceDE w:val="0"/>
              <w:autoSpaceDN w:val="0"/>
              <w:adjustRightInd w:val="0"/>
              <w:snapToGrid w:val="0"/>
              <w:jc w:val="center"/>
              <w:textAlignment w:val="baseline"/>
              <w:rPr>
                <w:rFonts w:ascii="宋体" w:hAnsi="宋体" w:cs="宋体"/>
                <w:snapToGrid w:val="0"/>
                <w:spacing w:val="-1"/>
                <w:kern w:val="0"/>
                <w:sz w:val="24"/>
              </w:rPr>
            </w:pPr>
          </w:p>
        </w:tc>
        <w:tc>
          <w:tcPr>
            <w:tcW w:w="706" w:type="dxa"/>
            <w:vMerge/>
            <w:shd w:val="clear" w:color="auto" w:fill="auto"/>
            <w:vAlign w:val="center"/>
          </w:tcPr>
          <w:p w:rsidR="00B70A31" w:rsidRDefault="00B70A31">
            <w:pPr>
              <w:widowControl/>
              <w:autoSpaceDE w:val="0"/>
              <w:autoSpaceDN w:val="0"/>
              <w:adjustRightInd w:val="0"/>
              <w:snapToGrid w:val="0"/>
              <w:jc w:val="center"/>
              <w:textAlignment w:val="baseline"/>
              <w:rPr>
                <w:rFonts w:ascii="宋体" w:hAnsi="宋体" w:cs="宋体"/>
                <w:snapToGrid w:val="0"/>
                <w:spacing w:val="-1"/>
                <w:kern w:val="0"/>
                <w:sz w:val="24"/>
              </w:rPr>
            </w:pPr>
          </w:p>
        </w:tc>
        <w:tc>
          <w:tcPr>
            <w:tcW w:w="851" w:type="dxa"/>
            <w:vMerge/>
            <w:shd w:val="clear" w:color="auto" w:fill="auto"/>
            <w:vAlign w:val="center"/>
          </w:tcPr>
          <w:p w:rsidR="00B70A31" w:rsidRDefault="00B70A31">
            <w:pPr>
              <w:widowControl/>
              <w:autoSpaceDE w:val="0"/>
              <w:autoSpaceDN w:val="0"/>
              <w:adjustRightInd w:val="0"/>
              <w:snapToGrid w:val="0"/>
              <w:jc w:val="center"/>
              <w:textAlignment w:val="baseline"/>
              <w:rPr>
                <w:rFonts w:ascii="宋体" w:hAnsi="宋体" w:cs="宋体"/>
                <w:snapToGrid w:val="0"/>
                <w:spacing w:val="-1"/>
                <w:kern w:val="0"/>
                <w:sz w:val="24"/>
              </w:rPr>
            </w:pPr>
          </w:p>
        </w:tc>
        <w:tc>
          <w:tcPr>
            <w:tcW w:w="3276" w:type="dxa"/>
            <w:shd w:val="clear" w:color="auto" w:fill="auto"/>
            <w:vAlign w:val="center"/>
          </w:tcPr>
          <w:p w:rsidR="00B70A31" w:rsidRDefault="005C7075">
            <w:pPr>
              <w:rPr>
                <w:rFonts w:ascii="宋体" w:hAnsi="宋体"/>
                <w:b w:val="0"/>
                <w:szCs w:val="21"/>
              </w:rPr>
            </w:pPr>
            <w:r>
              <w:rPr>
                <w:rFonts w:ascii="宋体" w:hAnsi="宋体" w:hint="eastAsia"/>
                <w:b w:val="0"/>
                <w:szCs w:val="21"/>
              </w:rPr>
              <w:t>《公路安全保护条例》第十八条除按照国家有关规定设立的为车辆补充燃料的场所、设施外，禁止在下列范围内设立生产、储存、销售</w:t>
            </w:r>
            <w:r>
              <w:rPr>
                <w:rFonts w:ascii="宋体" w:hAnsi="宋体" w:hint="eastAsia"/>
                <w:b w:val="0"/>
                <w:szCs w:val="21"/>
              </w:rPr>
              <w:lastRenderedPageBreak/>
              <w:t>易燃、易爆、剧毒、放射性等危险物品的场所、设施：（一）公路用地外缘起向外100米；（二）公路渡口和中型以上公路桥梁周围200米；（三）公路隧道上方和洞口外100米</w:t>
            </w:r>
          </w:p>
        </w:tc>
        <w:tc>
          <w:tcPr>
            <w:tcW w:w="1097" w:type="dxa"/>
            <w:shd w:val="clear" w:color="auto" w:fill="auto"/>
            <w:vAlign w:val="center"/>
          </w:tcPr>
          <w:p w:rsidR="00B70A31" w:rsidRDefault="005C7075">
            <w:pPr>
              <w:jc w:val="center"/>
              <w:rPr>
                <w:rFonts w:ascii="宋体" w:hAnsi="宋体"/>
                <w:b w:val="0"/>
                <w:szCs w:val="21"/>
              </w:rPr>
            </w:pPr>
            <w:r>
              <w:rPr>
                <w:rFonts w:ascii="宋体" w:hAnsi="宋体" w:hint="eastAsia"/>
                <w:b w:val="0"/>
                <w:szCs w:val="21"/>
              </w:rPr>
              <w:lastRenderedPageBreak/>
              <w:t>100</w:t>
            </w:r>
          </w:p>
        </w:tc>
        <w:tc>
          <w:tcPr>
            <w:tcW w:w="1841" w:type="dxa"/>
            <w:shd w:val="clear" w:color="auto" w:fill="auto"/>
            <w:vAlign w:val="center"/>
          </w:tcPr>
          <w:p w:rsidR="00B70A31" w:rsidRDefault="005C7075">
            <w:pPr>
              <w:rPr>
                <w:rFonts w:ascii="宋体" w:hAnsi="宋体"/>
                <w:b w:val="0"/>
                <w:szCs w:val="21"/>
              </w:rPr>
            </w:pPr>
            <w:r>
              <w:rPr>
                <w:rFonts w:ascii="宋体" w:hAnsi="宋体" w:hint="eastAsia"/>
                <w:b w:val="0"/>
                <w:szCs w:val="21"/>
              </w:rPr>
              <w:t>100m范围内无条款的所有控制项目</w:t>
            </w:r>
            <w:r>
              <w:rPr>
                <w:rFonts w:ascii="宋体" w:hAnsi="宋体"/>
                <w:b w:val="0"/>
                <w:szCs w:val="21"/>
              </w:rPr>
              <w:t xml:space="preserve"> </w:t>
            </w:r>
          </w:p>
        </w:tc>
      </w:tr>
      <w:tr w:rsidR="00B70A31">
        <w:tc>
          <w:tcPr>
            <w:tcW w:w="980" w:type="dxa"/>
            <w:vMerge w:val="restart"/>
            <w:shd w:val="clear" w:color="auto" w:fill="auto"/>
            <w:vAlign w:val="center"/>
          </w:tcPr>
          <w:p w:rsidR="00B70A31" w:rsidRDefault="005C7075">
            <w:pPr>
              <w:jc w:val="center"/>
              <w:rPr>
                <w:rFonts w:ascii="宋体" w:hAnsi="宋体"/>
                <w:b w:val="0"/>
                <w:szCs w:val="21"/>
              </w:rPr>
            </w:pPr>
            <w:r>
              <w:rPr>
                <w:rFonts w:ascii="宋体" w:hAnsi="宋体" w:hint="eastAsia"/>
                <w:b w:val="0"/>
                <w:szCs w:val="21"/>
              </w:rPr>
              <w:lastRenderedPageBreak/>
              <w:t>2#</w:t>
            </w:r>
          </w:p>
          <w:p w:rsidR="00B70A31" w:rsidRDefault="005C7075">
            <w:pPr>
              <w:jc w:val="center"/>
              <w:rPr>
                <w:rFonts w:ascii="宋体" w:hAnsi="宋体"/>
                <w:b w:val="0"/>
                <w:szCs w:val="21"/>
              </w:rPr>
            </w:pPr>
            <w:r>
              <w:rPr>
                <w:rFonts w:ascii="宋体" w:hAnsi="宋体" w:hint="eastAsia"/>
                <w:b w:val="0"/>
                <w:szCs w:val="21"/>
              </w:rPr>
              <w:t>仓库</w:t>
            </w:r>
          </w:p>
        </w:tc>
        <w:tc>
          <w:tcPr>
            <w:tcW w:w="706" w:type="dxa"/>
            <w:vMerge w:val="restart"/>
            <w:shd w:val="clear" w:color="auto" w:fill="auto"/>
            <w:vAlign w:val="center"/>
          </w:tcPr>
          <w:p w:rsidR="00B70A31" w:rsidRDefault="005C7075">
            <w:pPr>
              <w:jc w:val="center"/>
              <w:rPr>
                <w:rFonts w:ascii="宋体" w:hAnsi="宋体"/>
                <w:b w:val="0"/>
                <w:szCs w:val="21"/>
              </w:rPr>
            </w:pPr>
            <w:r>
              <w:rPr>
                <w:rFonts w:ascii="宋体" w:hAnsi="宋体" w:hint="eastAsia"/>
                <w:b w:val="0"/>
                <w:szCs w:val="21"/>
              </w:rPr>
              <w:t>1.3级</w:t>
            </w:r>
          </w:p>
        </w:tc>
        <w:tc>
          <w:tcPr>
            <w:tcW w:w="851" w:type="dxa"/>
            <w:vMerge w:val="restart"/>
            <w:shd w:val="clear" w:color="auto" w:fill="auto"/>
            <w:vAlign w:val="center"/>
          </w:tcPr>
          <w:p w:rsidR="00B70A31" w:rsidRDefault="005C7075">
            <w:pPr>
              <w:jc w:val="center"/>
              <w:rPr>
                <w:rFonts w:ascii="宋体" w:hAnsi="宋体"/>
                <w:b w:val="0"/>
                <w:szCs w:val="21"/>
              </w:rPr>
            </w:pPr>
            <w:r>
              <w:rPr>
                <w:rFonts w:ascii="宋体" w:hAnsi="宋体"/>
                <w:b w:val="0"/>
                <w:szCs w:val="21"/>
              </w:rPr>
              <w:t>1000</w:t>
            </w:r>
          </w:p>
        </w:tc>
        <w:tc>
          <w:tcPr>
            <w:tcW w:w="3276" w:type="dxa"/>
            <w:shd w:val="clear" w:color="auto" w:fill="auto"/>
          </w:tcPr>
          <w:p w:rsidR="00B70A31" w:rsidRDefault="005C7075">
            <w:pPr>
              <w:rPr>
                <w:rFonts w:ascii="宋体" w:hAnsi="宋体"/>
                <w:b w:val="0"/>
                <w:szCs w:val="21"/>
              </w:rPr>
            </w:pPr>
            <w:r>
              <w:rPr>
                <w:rFonts w:ascii="宋体" w:hAnsi="宋体" w:hint="eastAsia"/>
                <w:b w:val="0"/>
                <w:szCs w:val="21"/>
              </w:rPr>
              <w:t>人数小于或等于50人或户数小于或等于10户的零散住户边缘、职工总数小于或等于50人的企业围墙、本企业生产区建（构）筑物边缘，无摘挂作业铁路中间站站界及建筑物边缘，110kV架空输电线路</w:t>
            </w:r>
          </w:p>
        </w:tc>
        <w:tc>
          <w:tcPr>
            <w:tcW w:w="1097" w:type="dxa"/>
            <w:shd w:val="clear" w:color="auto" w:fill="auto"/>
            <w:vAlign w:val="center"/>
          </w:tcPr>
          <w:p w:rsidR="00B70A31" w:rsidRDefault="005C7075">
            <w:pPr>
              <w:jc w:val="center"/>
              <w:rPr>
                <w:rFonts w:ascii="宋体" w:hAnsi="宋体"/>
                <w:b w:val="0"/>
                <w:szCs w:val="21"/>
              </w:rPr>
            </w:pPr>
            <w:r>
              <w:rPr>
                <w:rFonts w:ascii="宋体" w:hAnsi="宋体" w:hint="eastAsia"/>
                <w:b w:val="0"/>
                <w:szCs w:val="21"/>
              </w:rPr>
              <w:t>40</w:t>
            </w:r>
          </w:p>
        </w:tc>
        <w:tc>
          <w:tcPr>
            <w:tcW w:w="1841" w:type="dxa"/>
            <w:shd w:val="clear" w:color="auto" w:fill="auto"/>
            <w:vAlign w:val="center"/>
          </w:tcPr>
          <w:p w:rsidR="00B70A31" w:rsidRDefault="005C7075">
            <w:pPr>
              <w:rPr>
                <w:rFonts w:ascii="宋体" w:hAnsi="宋体"/>
                <w:b w:val="0"/>
                <w:szCs w:val="21"/>
              </w:rPr>
            </w:pPr>
            <w:r>
              <w:rPr>
                <w:rFonts w:ascii="宋体" w:hAnsi="宋体" w:hint="eastAsia"/>
                <w:b w:val="0"/>
                <w:szCs w:val="21"/>
              </w:rPr>
              <w:t>100m范围内无本条款的所有控制项目</w:t>
            </w:r>
          </w:p>
        </w:tc>
      </w:tr>
      <w:tr w:rsidR="00B70A31">
        <w:tc>
          <w:tcPr>
            <w:tcW w:w="980" w:type="dxa"/>
            <w:vMerge/>
            <w:shd w:val="clear" w:color="auto" w:fill="auto"/>
            <w:vAlign w:val="center"/>
          </w:tcPr>
          <w:p w:rsidR="00B70A31" w:rsidRDefault="00B70A31">
            <w:pPr>
              <w:widowControl/>
              <w:autoSpaceDE w:val="0"/>
              <w:autoSpaceDN w:val="0"/>
              <w:adjustRightInd w:val="0"/>
              <w:snapToGrid w:val="0"/>
              <w:jc w:val="center"/>
              <w:textAlignment w:val="baseline"/>
              <w:rPr>
                <w:rFonts w:ascii="宋体" w:hAnsi="宋体" w:cs="宋体"/>
                <w:snapToGrid w:val="0"/>
                <w:spacing w:val="-1"/>
                <w:kern w:val="0"/>
                <w:sz w:val="24"/>
              </w:rPr>
            </w:pPr>
          </w:p>
        </w:tc>
        <w:tc>
          <w:tcPr>
            <w:tcW w:w="706" w:type="dxa"/>
            <w:vMerge/>
            <w:shd w:val="clear" w:color="auto" w:fill="auto"/>
            <w:vAlign w:val="center"/>
          </w:tcPr>
          <w:p w:rsidR="00B70A31" w:rsidRDefault="00B70A31">
            <w:pPr>
              <w:widowControl/>
              <w:autoSpaceDE w:val="0"/>
              <w:autoSpaceDN w:val="0"/>
              <w:adjustRightInd w:val="0"/>
              <w:snapToGrid w:val="0"/>
              <w:jc w:val="center"/>
              <w:textAlignment w:val="baseline"/>
              <w:rPr>
                <w:rFonts w:ascii="宋体" w:hAnsi="宋体" w:cs="宋体"/>
                <w:snapToGrid w:val="0"/>
                <w:spacing w:val="-1"/>
                <w:kern w:val="0"/>
                <w:sz w:val="24"/>
              </w:rPr>
            </w:pPr>
          </w:p>
        </w:tc>
        <w:tc>
          <w:tcPr>
            <w:tcW w:w="851" w:type="dxa"/>
            <w:vMerge/>
            <w:shd w:val="clear" w:color="auto" w:fill="auto"/>
            <w:vAlign w:val="center"/>
          </w:tcPr>
          <w:p w:rsidR="00B70A31" w:rsidRDefault="00B70A31">
            <w:pPr>
              <w:widowControl/>
              <w:autoSpaceDE w:val="0"/>
              <w:autoSpaceDN w:val="0"/>
              <w:adjustRightInd w:val="0"/>
              <w:snapToGrid w:val="0"/>
              <w:jc w:val="center"/>
              <w:textAlignment w:val="baseline"/>
              <w:rPr>
                <w:rFonts w:ascii="宋体" w:hAnsi="宋体" w:cs="宋体"/>
                <w:snapToGrid w:val="0"/>
                <w:spacing w:val="-1"/>
                <w:kern w:val="0"/>
                <w:sz w:val="24"/>
              </w:rPr>
            </w:pPr>
          </w:p>
        </w:tc>
        <w:tc>
          <w:tcPr>
            <w:tcW w:w="3276" w:type="dxa"/>
            <w:shd w:val="clear" w:color="auto" w:fill="auto"/>
          </w:tcPr>
          <w:p w:rsidR="00B70A31" w:rsidRDefault="005C7075">
            <w:pPr>
              <w:rPr>
                <w:rFonts w:ascii="宋体" w:hAnsi="宋体"/>
                <w:b w:val="0"/>
                <w:szCs w:val="21"/>
              </w:rPr>
            </w:pPr>
            <w:r>
              <w:rPr>
                <w:rFonts w:ascii="宋体" w:hAnsi="宋体" w:hint="eastAsia"/>
                <w:b w:val="0"/>
                <w:szCs w:val="21"/>
              </w:rPr>
              <w:t>人数大于50人的居民点边缘、职工人数大于50人的企业围墙、有摘挂作业的铁路车站站界及建筑物边缘、110kV区域变电站围墙、220kV架空输电线路</w:t>
            </w:r>
          </w:p>
        </w:tc>
        <w:tc>
          <w:tcPr>
            <w:tcW w:w="1097" w:type="dxa"/>
            <w:shd w:val="clear" w:color="auto" w:fill="auto"/>
            <w:vAlign w:val="center"/>
          </w:tcPr>
          <w:p w:rsidR="00B70A31" w:rsidRDefault="005C7075">
            <w:pPr>
              <w:jc w:val="center"/>
              <w:rPr>
                <w:rFonts w:ascii="宋体" w:hAnsi="宋体"/>
                <w:b w:val="0"/>
                <w:szCs w:val="21"/>
              </w:rPr>
            </w:pPr>
            <w:r>
              <w:rPr>
                <w:rFonts w:ascii="宋体" w:hAnsi="宋体" w:hint="eastAsia"/>
                <w:b w:val="0"/>
                <w:szCs w:val="21"/>
              </w:rPr>
              <w:t>65</w:t>
            </w:r>
          </w:p>
        </w:tc>
        <w:tc>
          <w:tcPr>
            <w:tcW w:w="1841" w:type="dxa"/>
            <w:shd w:val="clear" w:color="auto" w:fill="auto"/>
            <w:vAlign w:val="center"/>
          </w:tcPr>
          <w:p w:rsidR="00B70A31" w:rsidRDefault="005C7075">
            <w:pPr>
              <w:rPr>
                <w:rFonts w:ascii="宋体" w:hAnsi="宋体"/>
                <w:b w:val="0"/>
                <w:szCs w:val="21"/>
              </w:rPr>
            </w:pPr>
            <w:r>
              <w:rPr>
                <w:rFonts w:ascii="宋体" w:hAnsi="宋体" w:hint="eastAsia"/>
                <w:b w:val="0"/>
                <w:szCs w:val="21"/>
              </w:rPr>
              <w:t>100m范围内无本条款的所有控制项目</w:t>
            </w:r>
          </w:p>
        </w:tc>
      </w:tr>
      <w:tr w:rsidR="00B70A31">
        <w:tc>
          <w:tcPr>
            <w:tcW w:w="980" w:type="dxa"/>
            <w:vMerge/>
            <w:shd w:val="clear" w:color="auto" w:fill="auto"/>
            <w:vAlign w:val="center"/>
          </w:tcPr>
          <w:p w:rsidR="00B70A31" w:rsidRDefault="00B70A31">
            <w:pPr>
              <w:widowControl/>
              <w:autoSpaceDE w:val="0"/>
              <w:autoSpaceDN w:val="0"/>
              <w:adjustRightInd w:val="0"/>
              <w:snapToGrid w:val="0"/>
              <w:jc w:val="center"/>
              <w:textAlignment w:val="baseline"/>
              <w:rPr>
                <w:rFonts w:ascii="宋体" w:hAnsi="宋体" w:cs="宋体"/>
                <w:snapToGrid w:val="0"/>
                <w:spacing w:val="-1"/>
                <w:kern w:val="0"/>
                <w:sz w:val="24"/>
              </w:rPr>
            </w:pPr>
          </w:p>
        </w:tc>
        <w:tc>
          <w:tcPr>
            <w:tcW w:w="706" w:type="dxa"/>
            <w:vMerge/>
            <w:shd w:val="clear" w:color="auto" w:fill="auto"/>
            <w:vAlign w:val="center"/>
          </w:tcPr>
          <w:p w:rsidR="00B70A31" w:rsidRDefault="00B70A31">
            <w:pPr>
              <w:widowControl/>
              <w:autoSpaceDE w:val="0"/>
              <w:autoSpaceDN w:val="0"/>
              <w:adjustRightInd w:val="0"/>
              <w:snapToGrid w:val="0"/>
              <w:jc w:val="center"/>
              <w:textAlignment w:val="baseline"/>
              <w:rPr>
                <w:rFonts w:ascii="宋体" w:hAnsi="宋体" w:cs="宋体"/>
                <w:snapToGrid w:val="0"/>
                <w:spacing w:val="-1"/>
                <w:kern w:val="0"/>
                <w:sz w:val="24"/>
              </w:rPr>
            </w:pPr>
          </w:p>
        </w:tc>
        <w:tc>
          <w:tcPr>
            <w:tcW w:w="851" w:type="dxa"/>
            <w:vMerge/>
            <w:shd w:val="clear" w:color="auto" w:fill="auto"/>
            <w:vAlign w:val="center"/>
          </w:tcPr>
          <w:p w:rsidR="00B70A31" w:rsidRDefault="00B70A31">
            <w:pPr>
              <w:widowControl/>
              <w:autoSpaceDE w:val="0"/>
              <w:autoSpaceDN w:val="0"/>
              <w:adjustRightInd w:val="0"/>
              <w:snapToGrid w:val="0"/>
              <w:jc w:val="center"/>
              <w:textAlignment w:val="baseline"/>
              <w:rPr>
                <w:rFonts w:ascii="宋体" w:hAnsi="宋体" w:cs="宋体"/>
                <w:snapToGrid w:val="0"/>
                <w:spacing w:val="-1"/>
                <w:kern w:val="0"/>
                <w:sz w:val="24"/>
              </w:rPr>
            </w:pPr>
          </w:p>
        </w:tc>
        <w:tc>
          <w:tcPr>
            <w:tcW w:w="3276" w:type="dxa"/>
            <w:shd w:val="clear" w:color="auto" w:fill="auto"/>
          </w:tcPr>
          <w:p w:rsidR="00B70A31" w:rsidRDefault="005C7075">
            <w:pPr>
              <w:rPr>
                <w:rFonts w:ascii="宋体" w:hAnsi="宋体"/>
                <w:b w:val="0"/>
                <w:szCs w:val="21"/>
              </w:rPr>
            </w:pPr>
            <w:r>
              <w:rPr>
                <w:rFonts w:ascii="宋体" w:hAnsi="宋体" w:hint="eastAsia"/>
                <w:b w:val="0"/>
                <w:szCs w:val="21"/>
              </w:rPr>
              <w:t>城镇规划边缘、学校、220kV以上的区域变电站围墙，220kV以上架空输电线路</w:t>
            </w:r>
          </w:p>
        </w:tc>
        <w:tc>
          <w:tcPr>
            <w:tcW w:w="1097" w:type="dxa"/>
            <w:shd w:val="clear" w:color="auto" w:fill="auto"/>
            <w:vAlign w:val="center"/>
          </w:tcPr>
          <w:p w:rsidR="00B70A31" w:rsidRDefault="005C7075">
            <w:pPr>
              <w:jc w:val="center"/>
              <w:rPr>
                <w:rFonts w:ascii="宋体" w:hAnsi="宋体"/>
                <w:b w:val="0"/>
                <w:szCs w:val="21"/>
              </w:rPr>
            </w:pPr>
            <w:r>
              <w:rPr>
                <w:rFonts w:ascii="宋体" w:hAnsi="宋体"/>
                <w:b w:val="0"/>
                <w:szCs w:val="21"/>
              </w:rPr>
              <w:t>1</w:t>
            </w:r>
            <w:r>
              <w:rPr>
                <w:rFonts w:ascii="宋体" w:hAnsi="宋体" w:hint="eastAsia"/>
                <w:b w:val="0"/>
                <w:szCs w:val="21"/>
              </w:rPr>
              <w:t>1</w:t>
            </w:r>
            <w:r>
              <w:rPr>
                <w:rFonts w:ascii="宋体" w:hAnsi="宋体"/>
                <w:b w:val="0"/>
                <w:szCs w:val="21"/>
              </w:rPr>
              <w:t>0</w:t>
            </w:r>
          </w:p>
        </w:tc>
        <w:tc>
          <w:tcPr>
            <w:tcW w:w="1841" w:type="dxa"/>
            <w:shd w:val="clear" w:color="auto" w:fill="auto"/>
            <w:vAlign w:val="center"/>
          </w:tcPr>
          <w:p w:rsidR="00B70A31" w:rsidRDefault="005C7075">
            <w:pPr>
              <w:rPr>
                <w:rFonts w:ascii="宋体" w:hAnsi="宋体"/>
                <w:b w:val="0"/>
                <w:szCs w:val="21"/>
              </w:rPr>
            </w:pPr>
            <w:r>
              <w:rPr>
                <w:rFonts w:ascii="宋体" w:hAnsi="宋体"/>
                <w:b w:val="0"/>
                <w:szCs w:val="21"/>
              </w:rPr>
              <w:t>1</w:t>
            </w:r>
            <w:r>
              <w:rPr>
                <w:rFonts w:ascii="宋体" w:hAnsi="宋体" w:hint="eastAsia"/>
                <w:b w:val="0"/>
                <w:szCs w:val="21"/>
              </w:rPr>
              <w:t>1</w:t>
            </w:r>
            <w:r>
              <w:rPr>
                <w:rFonts w:ascii="宋体" w:hAnsi="宋体"/>
                <w:b w:val="0"/>
                <w:szCs w:val="21"/>
              </w:rPr>
              <w:t>0</w:t>
            </w:r>
            <w:r>
              <w:rPr>
                <w:rFonts w:ascii="宋体" w:hAnsi="宋体" w:hint="eastAsia"/>
                <w:b w:val="0"/>
                <w:szCs w:val="21"/>
              </w:rPr>
              <w:t>m范围内无本条款的所有控制项目</w:t>
            </w:r>
          </w:p>
        </w:tc>
      </w:tr>
      <w:tr w:rsidR="00B70A31">
        <w:tc>
          <w:tcPr>
            <w:tcW w:w="980" w:type="dxa"/>
            <w:vMerge/>
            <w:shd w:val="clear" w:color="auto" w:fill="auto"/>
            <w:vAlign w:val="center"/>
          </w:tcPr>
          <w:p w:rsidR="00B70A31" w:rsidRDefault="00B70A31">
            <w:pPr>
              <w:widowControl/>
              <w:autoSpaceDE w:val="0"/>
              <w:autoSpaceDN w:val="0"/>
              <w:adjustRightInd w:val="0"/>
              <w:snapToGrid w:val="0"/>
              <w:jc w:val="center"/>
              <w:textAlignment w:val="baseline"/>
              <w:rPr>
                <w:rFonts w:ascii="宋体" w:hAnsi="宋体" w:cs="宋体"/>
                <w:snapToGrid w:val="0"/>
                <w:spacing w:val="-1"/>
                <w:kern w:val="0"/>
                <w:sz w:val="24"/>
              </w:rPr>
            </w:pPr>
          </w:p>
        </w:tc>
        <w:tc>
          <w:tcPr>
            <w:tcW w:w="706" w:type="dxa"/>
            <w:vMerge/>
            <w:shd w:val="clear" w:color="auto" w:fill="auto"/>
            <w:vAlign w:val="center"/>
          </w:tcPr>
          <w:p w:rsidR="00B70A31" w:rsidRDefault="00B70A31">
            <w:pPr>
              <w:widowControl/>
              <w:autoSpaceDE w:val="0"/>
              <w:autoSpaceDN w:val="0"/>
              <w:adjustRightInd w:val="0"/>
              <w:snapToGrid w:val="0"/>
              <w:jc w:val="center"/>
              <w:textAlignment w:val="baseline"/>
              <w:rPr>
                <w:rFonts w:ascii="宋体" w:hAnsi="宋体" w:cs="宋体"/>
                <w:snapToGrid w:val="0"/>
                <w:spacing w:val="-1"/>
                <w:kern w:val="0"/>
                <w:sz w:val="24"/>
              </w:rPr>
            </w:pPr>
          </w:p>
        </w:tc>
        <w:tc>
          <w:tcPr>
            <w:tcW w:w="851" w:type="dxa"/>
            <w:vMerge/>
            <w:shd w:val="clear" w:color="auto" w:fill="auto"/>
            <w:vAlign w:val="center"/>
          </w:tcPr>
          <w:p w:rsidR="00B70A31" w:rsidRDefault="00B70A31">
            <w:pPr>
              <w:widowControl/>
              <w:autoSpaceDE w:val="0"/>
              <w:autoSpaceDN w:val="0"/>
              <w:adjustRightInd w:val="0"/>
              <w:snapToGrid w:val="0"/>
              <w:jc w:val="center"/>
              <w:textAlignment w:val="baseline"/>
              <w:rPr>
                <w:rFonts w:ascii="宋体" w:hAnsi="宋体" w:cs="宋体"/>
                <w:snapToGrid w:val="0"/>
                <w:spacing w:val="-1"/>
                <w:kern w:val="0"/>
                <w:sz w:val="24"/>
              </w:rPr>
            </w:pPr>
          </w:p>
        </w:tc>
        <w:tc>
          <w:tcPr>
            <w:tcW w:w="3276" w:type="dxa"/>
            <w:shd w:val="clear" w:color="auto" w:fill="auto"/>
            <w:vAlign w:val="center"/>
          </w:tcPr>
          <w:p w:rsidR="00B70A31" w:rsidRDefault="005C7075">
            <w:pPr>
              <w:rPr>
                <w:rFonts w:ascii="宋体" w:hAnsi="宋体"/>
                <w:b w:val="0"/>
                <w:szCs w:val="21"/>
              </w:rPr>
            </w:pPr>
            <w:r>
              <w:rPr>
                <w:rFonts w:ascii="宋体" w:hAnsi="宋体" w:hint="eastAsia"/>
                <w:b w:val="0"/>
                <w:szCs w:val="21"/>
              </w:rPr>
              <w:t>国家铁路线、省级以上公路用地外缘、通航的河流航道边缘</w:t>
            </w:r>
          </w:p>
        </w:tc>
        <w:tc>
          <w:tcPr>
            <w:tcW w:w="1097" w:type="dxa"/>
            <w:shd w:val="clear" w:color="auto" w:fill="auto"/>
            <w:vAlign w:val="center"/>
          </w:tcPr>
          <w:p w:rsidR="00B70A31" w:rsidRDefault="005C7075">
            <w:pPr>
              <w:jc w:val="center"/>
              <w:rPr>
                <w:rFonts w:ascii="宋体" w:hAnsi="宋体"/>
                <w:b w:val="0"/>
                <w:szCs w:val="21"/>
              </w:rPr>
            </w:pPr>
            <w:r>
              <w:rPr>
                <w:rFonts w:ascii="宋体" w:hAnsi="宋体"/>
                <w:b w:val="0"/>
                <w:szCs w:val="21"/>
              </w:rPr>
              <w:t>5</w:t>
            </w:r>
            <w:r>
              <w:rPr>
                <w:rFonts w:ascii="宋体" w:hAnsi="宋体" w:hint="eastAsia"/>
                <w:b w:val="0"/>
                <w:szCs w:val="21"/>
              </w:rPr>
              <w:t>0</w:t>
            </w:r>
          </w:p>
        </w:tc>
        <w:tc>
          <w:tcPr>
            <w:tcW w:w="1841" w:type="dxa"/>
            <w:shd w:val="clear" w:color="auto" w:fill="auto"/>
            <w:vAlign w:val="center"/>
          </w:tcPr>
          <w:p w:rsidR="00B70A31" w:rsidRDefault="005C7075">
            <w:pPr>
              <w:rPr>
                <w:rFonts w:ascii="宋体" w:hAnsi="宋体"/>
                <w:b w:val="0"/>
                <w:szCs w:val="21"/>
              </w:rPr>
            </w:pPr>
            <w:r>
              <w:rPr>
                <w:rFonts w:ascii="宋体" w:hAnsi="宋体" w:hint="eastAsia"/>
                <w:b w:val="0"/>
                <w:szCs w:val="21"/>
              </w:rPr>
              <w:t>100m范围内无本条款的其它控制项目</w:t>
            </w:r>
          </w:p>
        </w:tc>
      </w:tr>
      <w:tr w:rsidR="00B70A31">
        <w:tc>
          <w:tcPr>
            <w:tcW w:w="980" w:type="dxa"/>
            <w:vMerge/>
            <w:shd w:val="clear" w:color="auto" w:fill="auto"/>
            <w:vAlign w:val="center"/>
          </w:tcPr>
          <w:p w:rsidR="00B70A31" w:rsidRDefault="00B70A31">
            <w:pPr>
              <w:widowControl/>
              <w:autoSpaceDE w:val="0"/>
              <w:autoSpaceDN w:val="0"/>
              <w:adjustRightInd w:val="0"/>
              <w:snapToGrid w:val="0"/>
              <w:jc w:val="center"/>
              <w:textAlignment w:val="baseline"/>
              <w:rPr>
                <w:rFonts w:ascii="宋体" w:hAnsi="宋体" w:cs="宋体"/>
                <w:snapToGrid w:val="0"/>
                <w:spacing w:val="-1"/>
                <w:kern w:val="0"/>
                <w:sz w:val="24"/>
              </w:rPr>
            </w:pPr>
          </w:p>
        </w:tc>
        <w:tc>
          <w:tcPr>
            <w:tcW w:w="706" w:type="dxa"/>
            <w:vMerge/>
            <w:shd w:val="clear" w:color="auto" w:fill="auto"/>
            <w:vAlign w:val="center"/>
          </w:tcPr>
          <w:p w:rsidR="00B70A31" w:rsidRDefault="00B70A31">
            <w:pPr>
              <w:widowControl/>
              <w:autoSpaceDE w:val="0"/>
              <w:autoSpaceDN w:val="0"/>
              <w:adjustRightInd w:val="0"/>
              <w:snapToGrid w:val="0"/>
              <w:jc w:val="center"/>
              <w:textAlignment w:val="baseline"/>
              <w:rPr>
                <w:rFonts w:ascii="宋体" w:hAnsi="宋体" w:cs="宋体"/>
                <w:snapToGrid w:val="0"/>
                <w:spacing w:val="-1"/>
                <w:kern w:val="0"/>
                <w:sz w:val="24"/>
              </w:rPr>
            </w:pPr>
          </w:p>
        </w:tc>
        <w:tc>
          <w:tcPr>
            <w:tcW w:w="851" w:type="dxa"/>
            <w:vMerge/>
            <w:shd w:val="clear" w:color="auto" w:fill="auto"/>
            <w:vAlign w:val="center"/>
          </w:tcPr>
          <w:p w:rsidR="00B70A31" w:rsidRDefault="00B70A31">
            <w:pPr>
              <w:widowControl/>
              <w:autoSpaceDE w:val="0"/>
              <w:autoSpaceDN w:val="0"/>
              <w:adjustRightInd w:val="0"/>
              <w:snapToGrid w:val="0"/>
              <w:jc w:val="center"/>
              <w:textAlignment w:val="baseline"/>
              <w:rPr>
                <w:rFonts w:ascii="宋体" w:hAnsi="宋体" w:cs="宋体"/>
                <w:snapToGrid w:val="0"/>
                <w:spacing w:val="-1"/>
                <w:kern w:val="0"/>
                <w:sz w:val="24"/>
              </w:rPr>
            </w:pPr>
          </w:p>
        </w:tc>
        <w:tc>
          <w:tcPr>
            <w:tcW w:w="3276" w:type="dxa"/>
            <w:shd w:val="clear" w:color="auto" w:fill="auto"/>
            <w:vAlign w:val="center"/>
          </w:tcPr>
          <w:p w:rsidR="00B70A31" w:rsidRDefault="005C7075">
            <w:pPr>
              <w:rPr>
                <w:rFonts w:ascii="宋体" w:hAnsi="宋体"/>
                <w:b w:val="0"/>
                <w:szCs w:val="21"/>
              </w:rPr>
            </w:pPr>
            <w:r>
              <w:rPr>
                <w:rFonts w:ascii="宋体" w:hAnsi="宋体" w:hint="eastAsia"/>
                <w:b w:val="0"/>
                <w:szCs w:val="21"/>
              </w:rPr>
              <w:t>非本厂的工厂铁路支线、县级公路用地外缘、35kV架空输电线路</w:t>
            </w:r>
          </w:p>
        </w:tc>
        <w:tc>
          <w:tcPr>
            <w:tcW w:w="1097" w:type="dxa"/>
            <w:shd w:val="clear" w:color="auto" w:fill="auto"/>
            <w:vAlign w:val="center"/>
          </w:tcPr>
          <w:p w:rsidR="00B70A31" w:rsidRDefault="005C7075">
            <w:pPr>
              <w:jc w:val="center"/>
              <w:rPr>
                <w:rFonts w:ascii="宋体" w:hAnsi="宋体"/>
                <w:b w:val="0"/>
                <w:szCs w:val="21"/>
              </w:rPr>
            </w:pPr>
            <w:r>
              <w:rPr>
                <w:rFonts w:ascii="宋体" w:hAnsi="宋体" w:hint="eastAsia"/>
                <w:b w:val="0"/>
                <w:szCs w:val="21"/>
              </w:rPr>
              <w:t>3</w:t>
            </w:r>
            <w:r>
              <w:rPr>
                <w:rFonts w:ascii="宋体" w:hAnsi="宋体"/>
                <w:b w:val="0"/>
                <w:szCs w:val="21"/>
              </w:rPr>
              <w:t>5</w:t>
            </w:r>
          </w:p>
        </w:tc>
        <w:tc>
          <w:tcPr>
            <w:tcW w:w="1841" w:type="dxa"/>
            <w:shd w:val="clear" w:color="auto" w:fill="auto"/>
            <w:vAlign w:val="center"/>
          </w:tcPr>
          <w:p w:rsidR="00B70A31" w:rsidRDefault="005C7075">
            <w:pPr>
              <w:rPr>
                <w:rFonts w:ascii="宋体" w:hAnsi="宋体"/>
                <w:b w:val="0"/>
                <w:szCs w:val="21"/>
              </w:rPr>
            </w:pPr>
            <w:r>
              <w:rPr>
                <w:rFonts w:ascii="宋体" w:hAnsi="宋体" w:hint="eastAsia"/>
                <w:b w:val="0"/>
                <w:szCs w:val="21"/>
              </w:rPr>
              <w:t>100m范围内无本条款的所有控制项目</w:t>
            </w:r>
          </w:p>
        </w:tc>
      </w:tr>
      <w:tr w:rsidR="00B70A31">
        <w:tc>
          <w:tcPr>
            <w:tcW w:w="980" w:type="dxa"/>
            <w:vMerge/>
            <w:shd w:val="clear" w:color="auto" w:fill="auto"/>
            <w:vAlign w:val="center"/>
          </w:tcPr>
          <w:p w:rsidR="00B70A31" w:rsidRDefault="00B70A31">
            <w:pPr>
              <w:widowControl/>
              <w:autoSpaceDE w:val="0"/>
              <w:autoSpaceDN w:val="0"/>
              <w:adjustRightInd w:val="0"/>
              <w:snapToGrid w:val="0"/>
              <w:jc w:val="center"/>
              <w:textAlignment w:val="baseline"/>
              <w:rPr>
                <w:rFonts w:ascii="宋体" w:hAnsi="宋体" w:cs="宋体"/>
                <w:snapToGrid w:val="0"/>
                <w:spacing w:val="-1"/>
                <w:kern w:val="0"/>
                <w:sz w:val="24"/>
              </w:rPr>
            </w:pPr>
          </w:p>
        </w:tc>
        <w:tc>
          <w:tcPr>
            <w:tcW w:w="706" w:type="dxa"/>
            <w:vMerge/>
            <w:shd w:val="clear" w:color="auto" w:fill="auto"/>
            <w:vAlign w:val="center"/>
          </w:tcPr>
          <w:p w:rsidR="00B70A31" w:rsidRDefault="00B70A31">
            <w:pPr>
              <w:widowControl/>
              <w:autoSpaceDE w:val="0"/>
              <w:autoSpaceDN w:val="0"/>
              <w:adjustRightInd w:val="0"/>
              <w:snapToGrid w:val="0"/>
              <w:jc w:val="center"/>
              <w:textAlignment w:val="baseline"/>
              <w:rPr>
                <w:rFonts w:ascii="宋体" w:hAnsi="宋体" w:cs="宋体"/>
                <w:snapToGrid w:val="0"/>
                <w:spacing w:val="-1"/>
                <w:kern w:val="0"/>
                <w:sz w:val="24"/>
              </w:rPr>
            </w:pPr>
          </w:p>
        </w:tc>
        <w:tc>
          <w:tcPr>
            <w:tcW w:w="851" w:type="dxa"/>
            <w:vMerge/>
            <w:shd w:val="clear" w:color="auto" w:fill="auto"/>
            <w:vAlign w:val="center"/>
          </w:tcPr>
          <w:p w:rsidR="00B70A31" w:rsidRDefault="00B70A31">
            <w:pPr>
              <w:widowControl/>
              <w:autoSpaceDE w:val="0"/>
              <w:autoSpaceDN w:val="0"/>
              <w:adjustRightInd w:val="0"/>
              <w:snapToGrid w:val="0"/>
              <w:jc w:val="center"/>
              <w:textAlignment w:val="baseline"/>
              <w:rPr>
                <w:rFonts w:ascii="宋体" w:hAnsi="宋体" w:cs="宋体"/>
                <w:snapToGrid w:val="0"/>
                <w:spacing w:val="-1"/>
                <w:kern w:val="0"/>
                <w:sz w:val="24"/>
              </w:rPr>
            </w:pPr>
          </w:p>
        </w:tc>
        <w:tc>
          <w:tcPr>
            <w:tcW w:w="3276" w:type="dxa"/>
            <w:shd w:val="clear" w:color="auto" w:fill="auto"/>
            <w:vAlign w:val="center"/>
          </w:tcPr>
          <w:p w:rsidR="00B70A31" w:rsidRDefault="005C7075">
            <w:pPr>
              <w:rPr>
                <w:rFonts w:ascii="宋体" w:hAnsi="宋体"/>
                <w:b w:val="0"/>
                <w:szCs w:val="21"/>
              </w:rPr>
            </w:pPr>
            <w:r>
              <w:rPr>
                <w:rFonts w:ascii="宋体" w:hAnsi="宋体" w:hint="eastAsia"/>
                <w:b w:val="0"/>
                <w:szCs w:val="21"/>
              </w:rPr>
              <w:t>《公路安全保护条例》第十八条除按照国家有关规定设立的为车辆补充燃料的场所、设施外，禁止在下列范围内设立生产、储存、销售易燃、易爆、剧毒、放射性等危险物品的场所、设施：（一）公路用地外缘起向外100米；（二）公路渡口和中型以上公路桥梁周围200米；（三）公路隧道上方和洞口外100米</w:t>
            </w:r>
          </w:p>
        </w:tc>
        <w:tc>
          <w:tcPr>
            <w:tcW w:w="1097" w:type="dxa"/>
            <w:shd w:val="clear" w:color="auto" w:fill="auto"/>
            <w:vAlign w:val="center"/>
          </w:tcPr>
          <w:p w:rsidR="00B70A31" w:rsidRDefault="005C7075">
            <w:pPr>
              <w:jc w:val="center"/>
              <w:rPr>
                <w:rFonts w:ascii="宋体" w:hAnsi="宋体"/>
                <w:b w:val="0"/>
                <w:szCs w:val="21"/>
              </w:rPr>
            </w:pPr>
            <w:r>
              <w:rPr>
                <w:rFonts w:ascii="宋体" w:hAnsi="宋体" w:hint="eastAsia"/>
                <w:b w:val="0"/>
                <w:szCs w:val="21"/>
              </w:rPr>
              <w:t>100</w:t>
            </w:r>
          </w:p>
        </w:tc>
        <w:tc>
          <w:tcPr>
            <w:tcW w:w="1841" w:type="dxa"/>
            <w:shd w:val="clear" w:color="auto" w:fill="auto"/>
            <w:vAlign w:val="center"/>
          </w:tcPr>
          <w:p w:rsidR="00B70A31" w:rsidRDefault="005C7075">
            <w:pPr>
              <w:rPr>
                <w:rFonts w:ascii="宋体" w:hAnsi="宋体"/>
                <w:b w:val="0"/>
                <w:szCs w:val="21"/>
              </w:rPr>
            </w:pPr>
            <w:r>
              <w:rPr>
                <w:rFonts w:ascii="宋体" w:hAnsi="宋体" w:hint="eastAsia"/>
                <w:b w:val="0"/>
                <w:szCs w:val="21"/>
              </w:rPr>
              <w:t>100m范围内无条款的所有控制项目</w:t>
            </w:r>
            <w:r>
              <w:rPr>
                <w:rFonts w:ascii="宋体" w:hAnsi="宋体"/>
                <w:b w:val="0"/>
                <w:szCs w:val="21"/>
              </w:rPr>
              <w:t xml:space="preserve"> </w:t>
            </w:r>
          </w:p>
        </w:tc>
      </w:tr>
    </w:tbl>
    <w:p w:rsidR="00B70A31" w:rsidRDefault="00B70A31">
      <w:pPr>
        <w:spacing w:beforeLines="50" w:before="120"/>
        <w:jc w:val="center"/>
        <w:rPr>
          <w:rFonts w:ascii="黑体" w:eastAsia="黑体" w:hAnsi="黑体" w:cs="Arial"/>
          <w:b w:val="0"/>
          <w:sz w:val="24"/>
        </w:rPr>
      </w:pPr>
    </w:p>
    <w:p w:rsidR="00B70A31" w:rsidRDefault="005C7075">
      <w:pPr>
        <w:pStyle w:val="3"/>
        <w:rPr>
          <w:rFonts w:ascii="黑体" w:eastAsia="黑体" w:hAnsi="黑体" w:cs="宋体"/>
          <w:b w:val="0"/>
          <w:szCs w:val="28"/>
        </w:rPr>
      </w:pPr>
      <w:bookmarkStart w:id="272" w:name="_Toc165038815"/>
      <w:r>
        <w:rPr>
          <w:rFonts w:ascii="黑体" w:eastAsia="黑体" w:hAnsi="黑体" w:cs="宋体" w:hint="eastAsia"/>
          <w:b w:val="0"/>
          <w:szCs w:val="28"/>
        </w:rPr>
        <w:t>5.2.2建设项目外部安全条件单元安全评价结论</w:t>
      </w:r>
      <w:bookmarkEnd w:id="272"/>
    </w:p>
    <w:p w:rsidR="00B70A31" w:rsidRDefault="005C7075">
      <w:pPr>
        <w:adjustRightInd w:val="0"/>
        <w:snapToGrid w:val="0"/>
        <w:spacing w:line="360" w:lineRule="auto"/>
        <w:ind w:firstLineChars="200" w:firstLine="560"/>
        <w:rPr>
          <w:rFonts w:ascii="宋体" w:hAnsi="宋体" w:cs="宋体"/>
          <w:b w:val="0"/>
          <w:sz w:val="28"/>
          <w:szCs w:val="28"/>
        </w:rPr>
      </w:pPr>
      <w:r>
        <w:rPr>
          <w:rFonts w:ascii="宋体" w:hAnsi="宋体" w:cs="宋体" w:hint="eastAsia"/>
          <w:b w:val="0"/>
          <w:sz w:val="28"/>
          <w:szCs w:val="28"/>
        </w:rPr>
        <w:t>根据表5.2-1检查表的检查结果得出，建设项目外部距离符合《烟花爆竹工程设计安全标准》（GB50161-2022）的标准要求。</w:t>
      </w:r>
    </w:p>
    <w:p w:rsidR="00B70A31" w:rsidRDefault="005C7075">
      <w:pPr>
        <w:keepNext/>
        <w:keepLines/>
        <w:spacing w:beforeLines="50" w:before="120" w:line="360" w:lineRule="auto"/>
        <w:outlineLvl w:val="1"/>
        <w:rPr>
          <w:rFonts w:ascii="黑体" w:eastAsia="黑体" w:hAnsi="宋体"/>
          <w:b w:val="0"/>
          <w:bCs/>
          <w:snapToGrid w:val="0"/>
          <w:sz w:val="30"/>
          <w:szCs w:val="30"/>
        </w:rPr>
      </w:pPr>
      <w:bookmarkStart w:id="273" w:name="_Toc364346100"/>
      <w:bookmarkStart w:id="274" w:name="_Toc219987697"/>
      <w:r>
        <w:rPr>
          <w:rFonts w:ascii="黑体" w:eastAsia="黑体" w:hAnsi="宋体" w:hint="eastAsia"/>
          <w:b w:val="0"/>
          <w:bCs/>
          <w:snapToGrid w:val="0"/>
          <w:sz w:val="30"/>
          <w:szCs w:val="30"/>
        </w:rPr>
        <w:lastRenderedPageBreak/>
        <w:t>5.3选址、总平面布局和内部距离单元安全预评价</w:t>
      </w:r>
      <w:bookmarkEnd w:id="273"/>
      <w:bookmarkEnd w:id="274"/>
    </w:p>
    <w:p w:rsidR="00B70A31" w:rsidRDefault="005C7075">
      <w:pPr>
        <w:pStyle w:val="3"/>
        <w:rPr>
          <w:rFonts w:ascii="黑体" w:eastAsia="黑体" w:hAnsi="黑体" w:cs="宋体"/>
          <w:b w:val="0"/>
          <w:szCs w:val="28"/>
        </w:rPr>
      </w:pPr>
      <w:bookmarkStart w:id="275" w:name="_Toc165038817"/>
      <w:r>
        <w:rPr>
          <w:rFonts w:ascii="黑体" w:eastAsia="黑体" w:hAnsi="黑体" w:cs="宋体" w:hint="eastAsia"/>
          <w:b w:val="0"/>
          <w:szCs w:val="28"/>
        </w:rPr>
        <w:t>5.3.1选址、总体布局评价</w:t>
      </w:r>
      <w:bookmarkEnd w:id="275"/>
    </w:p>
    <w:p w:rsidR="00B70A31" w:rsidRDefault="00EF1885">
      <w:pPr>
        <w:pStyle w:val="20"/>
        <w:ind w:firstLine="600"/>
        <w:rPr>
          <w:rFonts w:ascii="宋体" w:eastAsia="宋体" w:hAnsi="宋体" w:cs="宋体"/>
          <w:b w:val="0"/>
          <w:kern w:val="2"/>
          <w:szCs w:val="28"/>
        </w:rPr>
      </w:pPr>
      <w:r>
        <w:rPr>
          <w:rFonts w:asciiTheme="minorEastAsia" w:eastAsiaTheme="minorEastAsia" w:hAnsiTheme="minorEastAsia" w:cs="宋体" w:hint="eastAsia"/>
          <w:b w:val="0"/>
          <w:bCs/>
          <w:spacing w:val="10"/>
          <w:kern w:val="24"/>
          <w:szCs w:val="28"/>
        </w:rPr>
        <w:t>双牌县黄金烟花爆竹批发有限公司</w:t>
      </w:r>
      <w:r w:rsidR="005C7075">
        <w:rPr>
          <w:rFonts w:asciiTheme="minorEastAsia" w:eastAsiaTheme="minorEastAsia" w:hAnsiTheme="minorEastAsia" w:cs="宋体" w:hint="eastAsia"/>
          <w:b w:val="0"/>
          <w:bCs/>
          <w:spacing w:val="10"/>
          <w:kern w:val="24"/>
          <w:szCs w:val="28"/>
        </w:rPr>
        <w:t>现代化仓储建设项目</w:t>
      </w:r>
      <w:r w:rsidR="005C7075">
        <w:rPr>
          <w:rFonts w:asciiTheme="minorEastAsia" w:eastAsiaTheme="minorEastAsia" w:hAnsiTheme="minorEastAsia" w:cs="宋体" w:hint="eastAsia"/>
          <w:b w:val="0"/>
          <w:spacing w:val="10"/>
          <w:kern w:val="24"/>
        </w:rPr>
        <w:t>位于湖南省</w:t>
      </w:r>
      <w:r w:rsidR="005C7075">
        <w:rPr>
          <w:rFonts w:asciiTheme="minorEastAsia" w:eastAsiaTheme="minorEastAsia" w:hAnsiTheme="minorEastAsia" w:cs="Arial" w:hint="eastAsia"/>
          <w:b w:val="0"/>
        </w:rPr>
        <w:t>双牌县平</w:t>
      </w:r>
      <w:proofErr w:type="gramStart"/>
      <w:r w:rsidR="005C7075">
        <w:rPr>
          <w:rFonts w:asciiTheme="minorEastAsia" w:eastAsiaTheme="minorEastAsia" w:hAnsiTheme="minorEastAsia" w:cs="Arial" w:hint="eastAsia"/>
          <w:b w:val="0"/>
        </w:rPr>
        <w:t>福头乡樟</w:t>
      </w:r>
      <w:proofErr w:type="gramEnd"/>
      <w:r w:rsidR="005C7075">
        <w:rPr>
          <w:rFonts w:asciiTheme="minorEastAsia" w:eastAsiaTheme="minorEastAsia" w:hAnsiTheme="minorEastAsia" w:cs="Arial" w:hint="eastAsia"/>
          <w:b w:val="0"/>
        </w:rPr>
        <w:t>古市村</w:t>
      </w:r>
      <w:r w:rsidR="005C7075">
        <w:rPr>
          <w:rFonts w:asciiTheme="minorEastAsia" w:eastAsiaTheme="minorEastAsia" w:hAnsiTheme="minorEastAsia" w:cs="宋体" w:hint="eastAsia"/>
          <w:b w:val="0"/>
          <w:spacing w:val="10"/>
          <w:kern w:val="24"/>
        </w:rPr>
        <w:t>，库区总占地面积预计约</w:t>
      </w:r>
      <w:r w:rsidR="005C7075">
        <w:rPr>
          <w:rFonts w:asciiTheme="minorEastAsia" w:eastAsiaTheme="minorEastAsia" w:hAnsiTheme="minorEastAsia" w:cs="宋体"/>
          <w:b w:val="0"/>
          <w:spacing w:val="10"/>
          <w:kern w:val="24"/>
        </w:rPr>
        <w:t>4</w:t>
      </w:r>
      <w:r w:rsidR="005C7075">
        <w:rPr>
          <w:rFonts w:asciiTheme="minorEastAsia" w:eastAsiaTheme="minorEastAsia" w:hAnsiTheme="minorEastAsia" w:cs="宋体" w:hint="eastAsia"/>
          <w:b w:val="0"/>
          <w:spacing w:val="10"/>
          <w:kern w:val="24"/>
        </w:rPr>
        <w:t>00</w:t>
      </w:r>
      <w:r w:rsidR="005C7075">
        <w:rPr>
          <w:rFonts w:asciiTheme="minorEastAsia" w:eastAsiaTheme="minorEastAsia" w:hAnsiTheme="minorEastAsia" w:cs="宋体"/>
          <w:b w:val="0"/>
          <w:spacing w:val="10"/>
          <w:kern w:val="24"/>
        </w:rPr>
        <w:t>0</w:t>
      </w:r>
      <w:r w:rsidR="005C7075">
        <w:rPr>
          <w:rFonts w:asciiTheme="minorEastAsia" w:eastAsiaTheme="minorEastAsia" w:hAnsiTheme="minorEastAsia" w:cs="宋体" w:hint="eastAsia"/>
          <w:b w:val="0"/>
          <w:spacing w:val="10"/>
          <w:kern w:val="24"/>
        </w:rPr>
        <w:t>m²。</w:t>
      </w:r>
      <w:r w:rsidR="005C7075">
        <w:rPr>
          <w:rFonts w:ascii="宋体" w:eastAsia="宋体" w:hAnsi="宋体" w:cs="宋体" w:hint="eastAsia"/>
          <w:b w:val="0"/>
          <w:kern w:val="2"/>
          <w:szCs w:val="28"/>
        </w:rPr>
        <w:t>经相关部门同意，该企业在湖南省双牌县平</w:t>
      </w:r>
      <w:proofErr w:type="gramStart"/>
      <w:r w:rsidR="005C7075">
        <w:rPr>
          <w:rFonts w:ascii="宋体" w:eastAsia="宋体" w:hAnsi="宋体" w:cs="宋体" w:hint="eastAsia"/>
          <w:b w:val="0"/>
          <w:kern w:val="2"/>
          <w:szCs w:val="28"/>
        </w:rPr>
        <w:t>福头乡樟</w:t>
      </w:r>
      <w:proofErr w:type="gramEnd"/>
      <w:r w:rsidR="005C7075">
        <w:rPr>
          <w:rFonts w:ascii="宋体" w:eastAsia="宋体" w:hAnsi="宋体" w:cs="宋体" w:hint="eastAsia"/>
          <w:b w:val="0"/>
          <w:kern w:val="2"/>
          <w:szCs w:val="28"/>
        </w:rPr>
        <w:t>古市村改建烟花爆竹仓储库。建设项目库区布置按照由北向南依次布置，计划改建2栋1</w:t>
      </w:r>
      <w:r w:rsidR="005C7075">
        <w:rPr>
          <w:rFonts w:ascii="宋体" w:eastAsia="宋体" w:hAnsi="宋体" w:cs="宋体"/>
          <w:b w:val="0"/>
          <w:kern w:val="2"/>
          <w:szCs w:val="28"/>
        </w:rPr>
        <w:t>.3</w:t>
      </w:r>
      <w:r w:rsidR="005C7075">
        <w:rPr>
          <w:rFonts w:ascii="宋体" w:eastAsia="宋体" w:hAnsi="宋体" w:cs="宋体" w:hint="eastAsia"/>
          <w:b w:val="0"/>
          <w:kern w:val="2"/>
          <w:szCs w:val="28"/>
        </w:rPr>
        <w:t>级库房。</w:t>
      </w:r>
    </w:p>
    <w:p w:rsidR="00B70A31" w:rsidRDefault="005C7075">
      <w:pPr>
        <w:pStyle w:val="20"/>
        <w:ind w:firstLine="560"/>
        <w:rPr>
          <w:rFonts w:ascii="宋体" w:eastAsia="宋体" w:hAnsi="宋体" w:cs="宋体"/>
          <w:b w:val="0"/>
          <w:kern w:val="2"/>
          <w:szCs w:val="28"/>
        </w:rPr>
      </w:pPr>
      <w:r>
        <w:rPr>
          <w:rFonts w:ascii="宋体" w:eastAsia="宋体" w:hAnsi="宋体" w:cs="宋体" w:hint="eastAsia"/>
          <w:b w:val="0"/>
          <w:kern w:val="2"/>
          <w:szCs w:val="28"/>
        </w:rPr>
        <w:t>拟改建的库区设置高度≥</w:t>
      </w:r>
      <w:r>
        <w:rPr>
          <w:rFonts w:ascii="宋体" w:eastAsia="宋体" w:hAnsi="宋体" w:cs="宋体"/>
          <w:b w:val="0"/>
          <w:kern w:val="2"/>
          <w:szCs w:val="28"/>
        </w:rPr>
        <w:t>2</w:t>
      </w:r>
      <w:r>
        <w:rPr>
          <w:rFonts w:ascii="宋体" w:eastAsia="宋体" w:hAnsi="宋体" w:cs="宋体" w:hint="eastAsia"/>
          <w:b w:val="0"/>
          <w:kern w:val="2"/>
          <w:szCs w:val="28"/>
        </w:rPr>
        <w:t>米</w:t>
      </w:r>
      <w:proofErr w:type="gramStart"/>
      <w:r>
        <w:rPr>
          <w:rFonts w:ascii="宋体" w:eastAsia="宋体" w:hAnsi="宋体" w:cs="宋体" w:hint="eastAsia"/>
          <w:b w:val="0"/>
          <w:kern w:val="2"/>
          <w:szCs w:val="28"/>
        </w:rPr>
        <w:t>的密砌围墙</w:t>
      </w:r>
      <w:proofErr w:type="gramEnd"/>
      <w:r>
        <w:rPr>
          <w:rFonts w:ascii="宋体" w:eastAsia="宋体" w:hAnsi="宋体" w:cs="宋体" w:hint="eastAsia"/>
          <w:b w:val="0"/>
          <w:kern w:val="2"/>
          <w:szCs w:val="28"/>
        </w:rPr>
        <w:t>；建筑物距围墙之间的距离≥5m。距离危险性建、构筑物外墙四周5m内设置防火隔离带。项目位置远离居民点、企业、城镇，仓库的选址符合烟花爆竹工程设计安全标准</w:t>
      </w:r>
      <w:proofErr w:type="gramStart"/>
      <w:r>
        <w:rPr>
          <w:rFonts w:ascii="宋体" w:eastAsia="宋体" w:hAnsi="宋体" w:cs="宋体" w:hint="eastAsia"/>
          <w:b w:val="0"/>
          <w:kern w:val="2"/>
          <w:szCs w:val="28"/>
        </w:rPr>
        <w:t>》</w:t>
      </w:r>
      <w:proofErr w:type="gramEnd"/>
      <w:r>
        <w:rPr>
          <w:rFonts w:ascii="宋体" w:eastAsia="宋体" w:hAnsi="宋体" w:cs="宋体" w:hint="eastAsia"/>
          <w:b w:val="0"/>
          <w:kern w:val="2"/>
          <w:szCs w:val="28"/>
        </w:rPr>
        <w:t>（GB50161-2022）的要求。</w:t>
      </w:r>
    </w:p>
    <w:p w:rsidR="00B70A31" w:rsidRDefault="005C7075">
      <w:pPr>
        <w:pStyle w:val="3"/>
        <w:rPr>
          <w:rFonts w:ascii="黑体" w:eastAsia="黑体" w:hAnsi="黑体" w:cs="宋体"/>
          <w:b w:val="0"/>
          <w:szCs w:val="28"/>
        </w:rPr>
      </w:pPr>
      <w:bookmarkStart w:id="276" w:name="_Toc165038818"/>
      <w:r>
        <w:rPr>
          <w:rFonts w:ascii="黑体" w:eastAsia="黑体" w:hAnsi="黑体" w:cs="宋体" w:hint="eastAsia"/>
          <w:b w:val="0"/>
          <w:szCs w:val="28"/>
        </w:rPr>
        <w:t>5.3.2内部距离安全评价</w:t>
      </w:r>
      <w:bookmarkEnd w:id="276"/>
    </w:p>
    <w:p w:rsidR="00B70A31" w:rsidRDefault="005C7075">
      <w:pPr>
        <w:spacing w:line="360" w:lineRule="auto"/>
        <w:ind w:firstLineChars="200" w:firstLine="600"/>
        <w:rPr>
          <w:rFonts w:ascii="宋体" w:hAnsi="宋体" w:cs="宋体"/>
          <w:b w:val="0"/>
          <w:spacing w:val="10"/>
          <w:kern w:val="24"/>
          <w:sz w:val="28"/>
          <w:szCs w:val="28"/>
        </w:rPr>
      </w:pPr>
      <w:r>
        <w:rPr>
          <w:rFonts w:ascii="Arial" w:hAnsi="Arial" w:cs="Arial" w:hint="eastAsia"/>
          <w:b w:val="0"/>
          <w:spacing w:val="10"/>
          <w:kern w:val="24"/>
          <w:sz w:val="28"/>
          <w:szCs w:val="28"/>
        </w:rPr>
        <w:t>依</w:t>
      </w:r>
      <w:r>
        <w:rPr>
          <w:rFonts w:ascii="宋体" w:hAnsi="宋体" w:cs="宋体" w:hint="eastAsia"/>
          <w:b w:val="0"/>
          <w:spacing w:val="10"/>
          <w:sz w:val="28"/>
          <w:szCs w:val="28"/>
        </w:rPr>
        <w:t>据表2.6</w:t>
      </w:r>
      <w:r>
        <w:rPr>
          <w:rFonts w:ascii="宋体" w:hAnsi="宋体" w:cs="宋体"/>
          <w:b w:val="0"/>
          <w:spacing w:val="10"/>
          <w:sz w:val="28"/>
          <w:szCs w:val="28"/>
        </w:rPr>
        <w:t>.</w:t>
      </w:r>
      <w:r>
        <w:rPr>
          <w:rFonts w:ascii="宋体" w:hAnsi="宋体" w:cs="宋体" w:hint="eastAsia"/>
          <w:b w:val="0"/>
          <w:spacing w:val="10"/>
          <w:sz w:val="28"/>
          <w:szCs w:val="28"/>
        </w:rPr>
        <w:t>2检</w:t>
      </w:r>
      <w:r>
        <w:rPr>
          <w:rFonts w:ascii="宋体" w:hAnsi="宋体" w:cs="宋体" w:hint="eastAsia"/>
          <w:b w:val="0"/>
          <w:spacing w:val="10"/>
          <w:kern w:val="24"/>
          <w:sz w:val="28"/>
          <w:szCs w:val="28"/>
        </w:rPr>
        <w:t>查结果得出，库房与值班室、消防泵房之间内部距离符合均满足《烟花爆竹工程设计安全标准》（GB50161-2022）的要求。</w:t>
      </w:r>
    </w:p>
    <w:p w:rsidR="00B70A31" w:rsidRDefault="005C7075">
      <w:pPr>
        <w:pStyle w:val="3"/>
        <w:rPr>
          <w:rFonts w:ascii="黑体" w:eastAsia="黑体" w:hAnsi="黑体" w:cs="宋体"/>
          <w:b w:val="0"/>
          <w:szCs w:val="28"/>
        </w:rPr>
      </w:pPr>
      <w:bookmarkStart w:id="277" w:name="_Toc165038819"/>
      <w:r>
        <w:rPr>
          <w:rFonts w:ascii="黑体" w:eastAsia="黑体" w:hAnsi="黑体" w:cs="宋体" w:hint="eastAsia"/>
          <w:b w:val="0"/>
          <w:szCs w:val="28"/>
        </w:rPr>
        <w:t>5.3.3选址、总平面布置和内部安全距离安全评价结论</w:t>
      </w:r>
      <w:bookmarkEnd w:id="277"/>
    </w:p>
    <w:p w:rsidR="00B70A31" w:rsidRDefault="005C7075">
      <w:pPr>
        <w:adjustRightInd w:val="0"/>
        <w:snapToGrid w:val="0"/>
        <w:spacing w:line="360" w:lineRule="auto"/>
        <w:ind w:firstLineChars="200" w:firstLine="560"/>
        <w:rPr>
          <w:rFonts w:ascii="宋体" w:hAnsi="宋体" w:cs="宋体"/>
          <w:b w:val="0"/>
          <w:sz w:val="28"/>
          <w:szCs w:val="28"/>
        </w:rPr>
      </w:pPr>
      <w:r>
        <w:rPr>
          <w:rFonts w:ascii="宋体" w:hAnsi="宋体" w:cs="宋体" w:hint="eastAsia"/>
          <w:b w:val="0"/>
          <w:sz w:val="28"/>
          <w:szCs w:val="28"/>
        </w:rPr>
        <w:t>根据以上检查表的检查结果得出，建设项目选址、总平面布置和内部安全距离满足《烟花爆竹工程设计安全标准》（GB50161-2022）的标准要求。</w:t>
      </w:r>
    </w:p>
    <w:p w:rsidR="00B70A31" w:rsidRDefault="005C7075">
      <w:pPr>
        <w:keepNext/>
        <w:keepLines/>
        <w:spacing w:line="360" w:lineRule="auto"/>
        <w:outlineLvl w:val="1"/>
        <w:rPr>
          <w:rFonts w:ascii="黑体" w:eastAsia="黑体" w:hAnsi="宋体"/>
          <w:b w:val="0"/>
          <w:bCs/>
          <w:snapToGrid w:val="0"/>
          <w:sz w:val="30"/>
          <w:szCs w:val="30"/>
        </w:rPr>
      </w:pPr>
      <w:bookmarkStart w:id="278" w:name="_Toc235352281"/>
      <w:bookmarkStart w:id="279" w:name="_Toc235352377"/>
      <w:bookmarkStart w:id="280" w:name="_Toc221454631"/>
      <w:bookmarkStart w:id="281" w:name="_Toc211769702"/>
      <w:bookmarkStart w:id="282" w:name="_Toc235862398"/>
      <w:bookmarkStart w:id="283" w:name="_Toc235865729"/>
      <w:bookmarkStart w:id="284" w:name="_Toc235865640"/>
      <w:bookmarkStart w:id="285" w:name="_Toc364346101"/>
      <w:bookmarkStart w:id="286" w:name="_Toc219987698"/>
      <w:r>
        <w:rPr>
          <w:rFonts w:ascii="黑体" w:eastAsia="黑体" w:hAnsi="宋体" w:hint="eastAsia"/>
          <w:b w:val="0"/>
          <w:bCs/>
          <w:snapToGrid w:val="0"/>
          <w:sz w:val="30"/>
          <w:szCs w:val="30"/>
        </w:rPr>
        <w:t>5.</w:t>
      </w:r>
      <w:bookmarkEnd w:id="278"/>
      <w:bookmarkEnd w:id="279"/>
      <w:bookmarkEnd w:id="280"/>
      <w:bookmarkEnd w:id="281"/>
      <w:bookmarkEnd w:id="282"/>
      <w:bookmarkEnd w:id="283"/>
      <w:bookmarkEnd w:id="284"/>
      <w:bookmarkEnd w:id="285"/>
      <w:r>
        <w:rPr>
          <w:rFonts w:ascii="黑体" w:eastAsia="黑体" w:hAnsi="宋体" w:hint="eastAsia"/>
          <w:b w:val="0"/>
          <w:bCs/>
          <w:snapToGrid w:val="0"/>
          <w:sz w:val="30"/>
          <w:szCs w:val="30"/>
        </w:rPr>
        <w:t>4安全设施单元安全预评价</w:t>
      </w:r>
      <w:bookmarkEnd w:id="286"/>
    </w:p>
    <w:p w:rsidR="00B70A31" w:rsidRDefault="005C7075">
      <w:pPr>
        <w:pStyle w:val="3"/>
        <w:rPr>
          <w:rFonts w:ascii="黑体" w:eastAsia="黑体" w:hAnsi="黑体" w:cs="宋体"/>
          <w:b w:val="0"/>
          <w:szCs w:val="28"/>
        </w:rPr>
      </w:pPr>
      <w:bookmarkStart w:id="287" w:name="_Toc165038821"/>
      <w:r>
        <w:rPr>
          <w:rFonts w:ascii="黑体" w:eastAsia="黑体" w:hAnsi="黑体" w:cs="宋体" w:hint="eastAsia"/>
          <w:b w:val="0"/>
          <w:szCs w:val="28"/>
        </w:rPr>
        <w:t>5.4.1建筑评价单元</w:t>
      </w:r>
      <w:bookmarkEnd w:id="287"/>
    </w:p>
    <w:p w:rsidR="00B70A31" w:rsidRDefault="005C7075">
      <w:pPr>
        <w:widowControl/>
        <w:spacing w:line="360" w:lineRule="auto"/>
        <w:ind w:firstLineChars="200" w:firstLine="600"/>
        <w:rPr>
          <w:rFonts w:ascii="宋体" w:hAnsi="宋体" w:cs="宋体"/>
          <w:b w:val="0"/>
          <w:spacing w:val="10"/>
          <w:kern w:val="24"/>
          <w:sz w:val="28"/>
          <w:szCs w:val="28"/>
        </w:rPr>
      </w:pPr>
      <w:r>
        <w:rPr>
          <w:rFonts w:ascii="宋体" w:hAnsi="宋体" w:cs="宋体" w:hint="eastAsia"/>
          <w:b w:val="0"/>
          <w:spacing w:val="10"/>
          <w:kern w:val="24"/>
          <w:sz w:val="28"/>
          <w:szCs w:val="28"/>
        </w:rPr>
        <w:t>该项目位于湖南省</w:t>
      </w:r>
      <w:r>
        <w:rPr>
          <w:rFonts w:ascii="宋体" w:hAnsi="宋体" w:cs="宋体" w:hint="eastAsia"/>
          <w:b w:val="0"/>
          <w:sz w:val="28"/>
          <w:szCs w:val="28"/>
        </w:rPr>
        <w:t>双牌县平</w:t>
      </w:r>
      <w:proofErr w:type="gramStart"/>
      <w:r>
        <w:rPr>
          <w:rFonts w:ascii="宋体" w:hAnsi="宋体" w:cs="宋体" w:hint="eastAsia"/>
          <w:b w:val="0"/>
          <w:sz w:val="28"/>
          <w:szCs w:val="28"/>
        </w:rPr>
        <w:t>福头乡樟</w:t>
      </w:r>
      <w:proofErr w:type="gramEnd"/>
      <w:r>
        <w:rPr>
          <w:rFonts w:ascii="宋体" w:hAnsi="宋体" w:cs="宋体" w:hint="eastAsia"/>
          <w:b w:val="0"/>
          <w:sz w:val="28"/>
          <w:szCs w:val="28"/>
        </w:rPr>
        <w:t>古市村</w:t>
      </w:r>
      <w:r>
        <w:rPr>
          <w:rFonts w:ascii="宋体" w:hAnsi="宋体" w:cs="宋体" w:hint="eastAsia"/>
          <w:b w:val="0"/>
          <w:spacing w:val="10"/>
          <w:kern w:val="24"/>
          <w:sz w:val="28"/>
          <w:szCs w:val="28"/>
        </w:rPr>
        <w:t>，拟改建的</w:t>
      </w:r>
      <w:r>
        <w:rPr>
          <w:rFonts w:ascii="宋体" w:hAnsi="宋体" w:cs="宋体"/>
          <w:b w:val="0"/>
          <w:spacing w:val="10"/>
          <w:kern w:val="24"/>
          <w:sz w:val="28"/>
          <w:szCs w:val="28"/>
        </w:rPr>
        <w:t>1#</w:t>
      </w:r>
      <w:r>
        <w:rPr>
          <w:rFonts w:ascii="宋体" w:hAnsi="宋体" w:cs="宋体" w:hint="eastAsia"/>
          <w:b w:val="0"/>
          <w:spacing w:val="10"/>
          <w:kern w:val="24"/>
          <w:sz w:val="28"/>
          <w:szCs w:val="28"/>
        </w:rPr>
        <w:t>、2#1.3级库房应采用钢筋混凝土框架结构；</w:t>
      </w:r>
      <w:r>
        <w:rPr>
          <w:rFonts w:ascii="宋体" w:hAnsi="宋体" w:cs="宋体" w:hint="eastAsia"/>
          <w:b w:val="0"/>
          <w:sz w:val="28"/>
          <w:szCs w:val="28"/>
        </w:rPr>
        <w:t>采用</w:t>
      </w:r>
      <w:r>
        <w:rPr>
          <w:rFonts w:ascii="宋体" w:hAnsi="宋体" w:cs="宋体" w:hint="eastAsia"/>
          <w:b w:val="0"/>
          <w:sz w:val="28"/>
          <w:szCs w:val="28"/>
          <w:lang w:val="en-GB"/>
        </w:rPr>
        <w:t>轻质泄压屋盖（彩色复合压型钢板）</w:t>
      </w:r>
      <w:r>
        <w:rPr>
          <w:rFonts w:ascii="宋体" w:hAnsi="宋体" w:cs="宋体" w:hint="eastAsia"/>
          <w:b w:val="0"/>
          <w:sz w:val="28"/>
          <w:szCs w:val="28"/>
        </w:rPr>
        <w:t>，改建后的仓库耐火等级不应低于二级，净空不应小于3m，墙体应采用厚度≥240mm</w:t>
      </w:r>
      <w:proofErr w:type="gramStart"/>
      <w:r>
        <w:rPr>
          <w:rFonts w:ascii="宋体" w:hAnsi="宋体" w:cs="宋体" w:hint="eastAsia"/>
          <w:b w:val="0"/>
          <w:sz w:val="28"/>
          <w:szCs w:val="28"/>
        </w:rPr>
        <w:t>的</w:t>
      </w:r>
      <w:r>
        <w:rPr>
          <w:rFonts w:ascii="宋体" w:hAnsi="宋体" w:cs="宋体" w:hint="eastAsia"/>
          <w:b w:val="0"/>
          <w:spacing w:val="10"/>
          <w:kern w:val="24"/>
          <w:sz w:val="28"/>
          <w:szCs w:val="28"/>
        </w:rPr>
        <w:t>密砌实体墙</w:t>
      </w:r>
      <w:proofErr w:type="gramEnd"/>
      <w:r>
        <w:rPr>
          <w:rFonts w:ascii="宋体" w:hAnsi="宋体" w:cs="宋体" w:hint="eastAsia"/>
          <w:b w:val="0"/>
          <w:sz w:val="28"/>
          <w:szCs w:val="28"/>
        </w:rPr>
        <w:t>；保证每个防火分</w:t>
      </w:r>
      <w:r>
        <w:rPr>
          <w:rFonts w:ascii="宋体" w:hAnsi="宋体" w:cs="宋体" w:hint="eastAsia"/>
          <w:b w:val="0"/>
          <w:sz w:val="28"/>
          <w:szCs w:val="28"/>
        </w:rPr>
        <w:lastRenderedPageBreak/>
        <w:t>区面积不大于5</w:t>
      </w:r>
      <w:r>
        <w:rPr>
          <w:rFonts w:ascii="宋体" w:hAnsi="宋体" w:cs="宋体"/>
          <w:b w:val="0"/>
          <w:sz w:val="28"/>
          <w:szCs w:val="28"/>
        </w:rPr>
        <w:t>00m</w:t>
      </w:r>
      <w:r>
        <w:rPr>
          <w:rFonts w:ascii="宋体" w:hAnsi="宋体" w:cs="宋体"/>
          <w:b w:val="0"/>
          <w:sz w:val="28"/>
          <w:szCs w:val="28"/>
          <w:vertAlign w:val="superscript"/>
        </w:rPr>
        <w:t>2</w:t>
      </w:r>
      <w:r>
        <w:rPr>
          <w:rFonts w:ascii="宋体" w:hAnsi="宋体" w:cs="宋体" w:hint="eastAsia"/>
          <w:b w:val="0"/>
          <w:sz w:val="28"/>
          <w:szCs w:val="28"/>
        </w:rPr>
        <w:t>；拟设计2-4个的安全出口（门洞宽度需大于1.5m，平开门），保证仓库内任一点至安全出口的距离不应大于15m。</w:t>
      </w:r>
    </w:p>
    <w:p w:rsidR="00B70A31" w:rsidRDefault="005C7075">
      <w:pPr>
        <w:pStyle w:val="3"/>
        <w:rPr>
          <w:rFonts w:ascii="黑体" w:eastAsia="黑体" w:hAnsi="黑体" w:cs="宋体"/>
          <w:b w:val="0"/>
          <w:szCs w:val="28"/>
        </w:rPr>
      </w:pPr>
      <w:bookmarkStart w:id="288" w:name="_Toc165038822"/>
      <w:r>
        <w:rPr>
          <w:rFonts w:ascii="黑体" w:eastAsia="黑体" w:hAnsi="黑体" w:cs="宋体" w:hint="eastAsia"/>
          <w:b w:val="0"/>
          <w:szCs w:val="28"/>
        </w:rPr>
        <w:t>5.4.2消防评价单元</w:t>
      </w:r>
      <w:bookmarkEnd w:id="288"/>
    </w:p>
    <w:p w:rsidR="00B70A31" w:rsidRDefault="005C7075">
      <w:pPr>
        <w:wordWrap w:val="0"/>
        <w:spacing w:line="360" w:lineRule="auto"/>
        <w:ind w:firstLineChars="200" w:firstLine="560"/>
        <w:rPr>
          <w:rFonts w:ascii="宋体" w:hAnsi="宋体" w:cs="宋体"/>
          <w:b w:val="0"/>
          <w:sz w:val="28"/>
          <w:szCs w:val="28"/>
        </w:rPr>
      </w:pPr>
      <w:r>
        <w:rPr>
          <w:rFonts w:ascii="宋体" w:hAnsi="宋体" w:cs="宋体" w:hint="eastAsia"/>
          <w:b w:val="0"/>
          <w:sz w:val="28"/>
          <w:szCs w:val="28"/>
        </w:rPr>
        <w:t>根据建设方提供的相关材料，本项目拟利用占地面积5367㎡、正常水深1.5m、容积为8050.5m</w:t>
      </w:r>
      <w:r>
        <w:rPr>
          <w:rFonts w:ascii="宋体" w:hAnsi="宋体" w:cs="宋体"/>
          <w:b w:val="0"/>
          <w:sz w:val="28"/>
          <w:szCs w:val="28"/>
          <w:vertAlign w:val="superscript"/>
        </w:rPr>
        <w:t>3</w:t>
      </w:r>
      <w:r>
        <w:rPr>
          <w:rFonts w:ascii="宋体" w:hAnsi="宋体" w:cs="宋体" w:hint="eastAsia"/>
          <w:b w:val="0"/>
          <w:sz w:val="28"/>
          <w:szCs w:val="28"/>
        </w:rPr>
        <w:t>的1座水塘做消防水池提供消防水源，能满足库区</w:t>
      </w:r>
      <w:r>
        <w:rPr>
          <w:rFonts w:ascii="宋体" w:hAnsi="宋体" w:cs="宋体"/>
          <w:b w:val="0"/>
          <w:sz w:val="28"/>
          <w:szCs w:val="28"/>
        </w:rPr>
        <w:t>一次灭火</w:t>
      </w:r>
      <w:r>
        <w:rPr>
          <w:rFonts w:ascii="宋体" w:hAnsi="宋体" w:cs="宋体" w:hint="eastAsia"/>
          <w:b w:val="0"/>
          <w:sz w:val="28"/>
          <w:szCs w:val="28"/>
        </w:rPr>
        <w:t>所需的总消防用水量（162m</w:t>
      </w:r>
      <w:r>
        <w:rPr>
          <w:rFonts w:ascii="宋体" w:hAnsi="宋体" w:cs="宋体" w:hint="eastAsia"/>
          <w:b w:val="0"/>
          <w:sz w:val="28"/>
          <w:szCs w:val="28"/>
          <w:vertAlign w:val="superscript"/>
        </w:rPr>
        <w:t>3</w:t>
      </w:r>
      <w:r>
        <w:rPr>
          <w:rFonts w:ascii="宋体" w:hAnsi="宋体" w:cs="宋体" w:hint="eastAsia"/>
          <w:b w:val="0"/>
          <w:sz w:val="28"/>
          <w:szCs w:val="28"/>
        </w:rPr>
        <w:t>）的需求；消防水池的补水量为2</w:t>
      </w:r>
      <w:r>
        <w:rPr>
          <w:rFonts w:ascii="宋体" w:hAnsi="宋体" w:cs="宋体"/>
          <w:b w:val="0"/>
          <w:sz w:val="28"/>
          <w:szCs w:val="28"/>
        </w:rPr>
        <w:t>5</w:t>
      </w:r>
      <w:r>
        <w:rPr>
          <w:rFonts w:ascii="宋体" w:hAnsi="宋体" w:cs="宋体" w:hint="eastAsia"/>
          <w:b w:val="0"/>
          <w:sz w:val="28"/>
          <w:szCs w:val="28"/>
        </w:rPr>
        <w:t>m³/h。</w:t>
      </w:r>
    </w:p>
    <w:p w:rsidR="00B70A31" w:rsidRDefault="005C7075">
      <w:pPr>
        <w:wordWrap w:val="0"/>
        <w:spacing w:line="360" w:lineRule="auto"/>
        <w:ind w:firstLineChars="200" w:firstLine="560"/>
        <w:rPr>
          <w:rFonts w:ascii="宋体" w:hAnsi="宋体" w:cs="宋体"/>
          <w:b w:val="0"/>
          <w:sz w:val="28"/>
          <w:szCs w:val="28"/>
        </w:rPr>
      </w:pPr>
      <w:r>
        <w:rPr>
          <w:rFonts w:ascii="宋体" w:hAnsi="宋体" w:cs="宋体" w:hint="eastAsia"/>
          <w:b w:val="0"/>
          <w:sz w:val="28"/>
          <w:szCs w:val="28"/>
        </w:rPr>
        <w:t>设置2</w:t>
      </w:r>
      <w:proofErr w:type="gramStart"/>
      <w:r>
        <w:rPr>
          <w:rFonts w:ascii="宋体" w:hAnsi="宋体" w:cs="宋体" w:hint="eastAsia"/>
          <w:b w:val="0"/>
          <w:sz w:val="28"/>
          <w:szCs w:val="28"/>
        </w:rPr>
        <w:t>座地</w:t>
      </w:r>
      <w:proofErr w:type="gramEnd"/>
      <w:r>
        <w:rPr>
          <w:rFonts w:ascii="宋体" w:hAnsi="宋体" w:cs="宋体" w:hint="eastAsia"/>
          <w:b w:val="0"/>
          <w:sz w:val="28"/>
          <w:szCs w:val="28"/>
        </w:rPr>
        <w:t>置消防栓、配备消防水带4卷、水枪2把。</w:t>
      </w:r>
    </w:p>
    <w:p w:rsidR="00B70A31" w:rsidRDefault="005C7075">
      <w:pPr>
        <w:wordWrap w:val="0"/>
        <w:spacing w:line="360" w:lineRule="auto"/>
        <w:ind w:firstLineChars="200" w:firstLine="560"/>
        <w:rPr>
          <w:rFonts w:ascii="宋体" w:hAnsi="宋体" w:cs="宋体"/>
          <w:b w:val="0"/>
          <w:sz w:val="28"/>
          <w:szCs w:val="28"/>
        </w:rPr>
      </w:pPr>
      <w:r>
        <w:rPr>
          <w:rFonts w:ascii="宋体" w:hAnsi="宋体" w:cs="宋体" w:hint="eastAsia"/>
          <w:b w:val="0"/>
          <w:sz w:val="28"/>
          <w:szCs w:val="28"/>
        </w:rPr>
        <w:t>本项目应</w:t>
      </w:r>
      <w:r>
        <w:rPr>
          <w:rFonts w:ascii="宋体" w:hAnsi="宋体" w:cs="宋体"/>
          <w:b w:val="0"/>
          <w:sz w:val="28"/>
          <w:szCs w:val="28"/>
        </w:rPr>
        <w:t>按相关规定配置</w:t>
      </w:r>
      <w:r>
        <w:rPr>
          <w:rFonts w:ascii="宋体" w:hAnsi="宋体" w:cs="宋体" w:hint="eastAsia"/>
          <w:b w:val="0"/>
          <w:sz w:val="28"/>
          <w:szCs w:val="28"/>
        </w:rPr>
        <w:t>一定数量的磷酸铵盐干粉灭火器。</w:t>
      </w:r>
    </w:p>
    <w:p w:rsidR="00B70A31" w:rsidRDefault="005C7075">
      <w:pPr>
        <w:pStyle w:val="3"/>
        <w:rPr>
          <w:rFonts w:ascii="黑体" w:eastAsia="黑体" w:hAnsi="黑体" w:cs="宋体"/>
          <w:b w:val="0"/>
          <w:szCs w:val="28"/>
        </w:rPr>
      </w:pPr>
      <w:bookmarkStart w:id="289" w:name="_Toc165038823"/>
      <w:r>
        <w:rPr>
          <w:rFonts w:ascii="黑体" w:eastAsia="黑体" w:hAnsi="黑体" w:cs="宋体" w:hint="eastAsia"/>
          <w:b w:val="0"/>
          <w:szCs w:val="28"/>
        </w:rPr>
        <w:t>5.4.3防雷接地评价单元</w:t>
      </w:r>
      <w:bookmarkEnd w:id="289"/>
    </w:p>
    <w:p w:rsidR="00B70A31" w:rsidRDefault="005C7075">
      <w:pPr>
        <w:spacing w:line="360" w:lineRule="auto"/>
        <w:ind w:firstLineChars="200" w:firstLine="600"/>
        <w:rPr>
          <w:rFonts w:ascii="宋体" w:hAnsi="宋体" w:cs="宋体"/>
          <w:b w:val="0"/>
          <w:spacing w:val="10"/>
          <w:kern w:val="24"/>
          <w:sz w:val="28"/>
          <w:szCs w:val="28"/>
        </w:rPr>
      </w:pPr>
      <w:r>
        <w:rPr>
          <w:rFonts w:ascii="宋体" w:hAnsi="宋体" w:cs="宋体" w:hint="eastAsia"/>
          <w:b w:val="0"/>
          <w:spacing w:val="10"/>
          <w:kern w:val="24"/>
          <w:sz w:val="28"/>
          <w:szCs w:val="28"/>
        </w:rPr>
        <w:t>该项目拟改建的</w:t>
      </w:r>
      <w:r>
        <w:rPr>
          <w:rFonts w:ascii="宋体" w:hAnsi="宋体" w:cs="宋体"/>
          <w:b w:val="0"/>
          <w:spacing w:val="10"/>
          <w:kern w:val="24"/>
          <w:sz w:val="28"/>
          <w:szCs w:val="28"/>
        </w:rPr>
        <w:t>1#</w:t>
      </w:r>
      <w:r>
        <w:rPr>
          <w:rFonts w:ascii="宋体" w:hAnsi="宋体" w:cs="宋体" w:hint="eastAsia"/>
          <w:b w:val="0"/>
          <w:spacing w:val="10"/>
          <w:kern w:val="24"/>
          <w:sz w:val="28"/>
          <w:szCs w:val="28"/>
        </w:rPr>
        <w:t>、2#库房已采取防雷措施。独立防雷接地电阻应小于1</w:t>
      </w:r>
      <w:r>
        <w:rPr>
          <w:rFonts w:ascii="宋体" w:hAnsi="宋体" w:cs="宋体"/>
          <w:b w:val="0"/>
          <w:spacing w:val="10"/>
          <w:kern w:val="24"/>
          <w:sz w:val="28"/>
          <w:szCs w:val="28"/>
        </w:rPr>
        <w:t>0</w:t>
      </w:r>
      <w:r>
        <w:rPr>
          <w:rFonts w:ascii="宋体" w:hAnsi="宋体" w:cs="宋体" w:hint="eastAsia"/>
          <w:b w:val="0"/>
          <w:sz w:val="28"/>
          <w:szCs w:val="28"/>
        </w:rPr>
        <w:t>Ω；若与电气系统共用接地装置，则按最小值要求小</w:t>
      </w:r>
      <w:r>
        <w:rPr>
          <w:rFonts w:ascii="宋体" w:hAnsi="宋体" w:cs="宋体" w:hint="eastAsia"/>
          <w:b w:val="0"/>
          <w:spacing w:val="10"/>
          <w:kern w:val="24"/>
          <w:sz w:val="28"/>
          <w:szCs w:val="28"/>
        </w:rPr>
        <w:t>于</w:t>
      </w:r>
      <w:r>
        <w:rPr>
          <w:rFonts w:ascii="宋体" w:hAnsi="宋体" w:cs="宋体"/>
          <w:b w:val="0"/>
          <w:sz w:val="28"/>
          <w:szCs w:val="28"/>
        </w:rPr>
        <w:t>4</w:t>
      </w:r>
      <w:r>
        <w:rPr>
          <w:rFonts w:ascii="宋体" w:hAnsi="宋体" w:cs="宋体" w:hint="eastAsia"/>
          <w:b w:val="0"/>
          <w:sz w:val="28"/>
          <w:szCs w:val="28"/>
        </w:rPr>
        <w:t>Ω。采用环形接地体，围绕仓库外围敷设，埋深≥0</w:t>
      </w:r>
      <w:r>
        <w:rPr>
          <w:rFonts w:ascii="宋体" w:hAnsi="宋体" w:cs="宋体"/>
          <w:b w:val="0"/>
          <w:sz w:val="28"/>
          <w:szCs w:val="28"/>
        </w:rPr>
        <w:t>.5m</w:t>
      </w:r>
      <w:r>
        <w:rPr>
          <w:rFonts w:ascii="宋体" w:hAnsi="宋体" w:cs="宋体" w:hint="eastAsia"/>
          <w:b w:val="0"/>
          <w:sz w:val="28"/>
          <w:szCs w:val="28"/>
        </w:rPr>
        <w:t>。</w:t>
      </w:r>
      <w:r>
        <w:rPr>
          <w:rFonts w:ascii="宋体" w:hAnsi="宋体" w:cs="宋体" w:hint="eastAsia"/>
          <w:b w:val="0"/>
          <w:spacing w:val="10"/>
          <w:kern w:val="24"/>
          <w:sz w:val="28"/>
          <w:szCs w:val="28"/>
        </w:rPr>
        <w:t>防雷设计符合现行国家标准《建筑物防雷设计规范》GB50057的有关规定。</w:t>
      </w:r>
    </w:p>
    <w:p w:rsidR="00B70A31" w:rsidRDefault="005C7075">
      <w:pPr>
        <w:pStyle w:val="3"/>
        <w:rPr>
          <w:rFonts w:ascii="黑体" w:eastAsia="黑体" w:hAnsi="黑体" w:cs="宋体"/>
          <w:b w:val="0"/>
          <w:szCs w:val="28"/>
        </w:rPr>
      </w:pPr>
      <w:bookmarkStart w:id="290" w:name="_Toc165038824"/>
      <w:r>
        <w:rPr>
          <w:rFonts w:ascii="黑体" w:eastAsia="黑体" w:hAnsi="黑体" w:cs="宋体" w:hint="eastAsia"/>
          <w:b w:val="0"/>
          <w:szCs w:val="28"/>
        </w:rPr>
        <w:t>5.4.4监控措施评价单元</w:t>
      </w:r>
      <w:bookmarkEnd w:id="290"/>
    </w:p>
    <w:p w:rsidR="00B70A31" w:rsidRDefault="005C7075">
      <w:pPr>
        <w:spacing w:line="360" w:lineRule="auto"/>
        <w:ind w:firstLineChars="200" w:firstLine="600"/>
        <w:rPr>
          <w:rFonts w:ascii="宋体" w:hAnsi="宋体" w:cs="宋体"/>
          <w:b w:val="0"/>
          <w:spacing w:val="10"/>
          <w:kern w:val="24"/>
          <w:sz w:val="28"/>
          <w:szCs w:val="28"/>
        </w:rPr>
      </w:pPr>
      <w:bookmarkStart w:id="291" w:name="_Toc165038825"/>
      <w:r>
        <w:rPr>
          <w:rFonts w:ascii="宋体" w:hAnsi="宋体" w:cs="宋体" w:hint="eastAsia"/>
          <w:b w:val="0"/>
          <w:spacing w:val="10"/>
          <w:kern w:val="24"/>
          <w:sz w:val="28"/>
          <w:szCs w:val="28"/>
        </w:rPr>
        <w:t>根据建设方提供的相关材料，本项目</w:t>
      </w:r>
      <w:r>
        <w:rPr>
          <w:rFonts w:ascii="宋体" w:hAnsi="宋体" w:cs="宋体" w:hint="eastAsia"/>
          <w:b w:val="0"/>
          <w:bCs/>
          <w:sz w:val="28"/>
          <w:szCs w:val="28"/>
        </w:rPr>
        <w:t>配备视频监控系统，视频监控系统对拟改建仓库、大门等重点部位进行监控，监控范围100%，并在值班室里拟配置有视频信号显示器和视频信息储存装置</w:t>
      </w:r>
      <w:r>
        <w:rPr>
          <w:rFonts w:ascii="宋体" w:hAnsi="宋体" w:cs="宋体" w:hint="eastAsia"/>
          <w:b w:val="0"/>
          <w:spacing w:val="10"/>
          <w:kern w:val="24"/>
          <w:sz w:val="28"/>
          <w:szCs w:val="28"/>
        </w:rPr>
        <w:t>。</w:t>
      </w:r>
    </w:p>
    <w:p w:rsidR="00B70A31" w:rsidRDefault="005C7075">
      <w:pPr>
        <w:pStyle w:val="3"/>
        <w:rPr>
          <w:rFonts w:ascii="黑体" w:eastAsia="黑体" w:hAnsi="黑体" w:cs="宋体"/>
          <w:b w:val="0"/>
          <w:szCs w:val="28"/>
        </w:rPr>
      </w:pPr>
      <w:r>
        <w:rPr>
          <w:rFonts w:ascii="黑体" w:eastAsia="黑体" w:hAnsi="黑体" w:cs="宋体" w:hint="eastAsia"/>
          <w:b w:val="0"/>
          <w:szCs w:val="28"/>
        </w:rPr>
        <w:t>5.4.5防护屏障评价单元</w:t>
      </w:r>
      <w:bookmarkEnd w:id="291"/>
    </w:p>
    <w:p w:rsidR="00B70A31" w:rsidRDefault="005C7075">
      <w:pPr>
        <w:spacing w:line="360" w:lineRule="auto"/>
        <w:ind w:firstLineChars="200" w:firstLine="600"/>
        <w:rPr>
          <w:rFonts w:ascii="宋体" w:hAnsi="宋体" w:cs="宋体"/>
          <w:b w:val="0"/>
          <w:spacing w:val="10"/>
          <w:kern w:val="24"/>
          <w:sz w:val="28"/>
          <w:szCs w:val="28"/>
        </w:rPr>
      </w:pPr>
      <w:r>
        <w:rPr>
          <w:rFonts w:ascii="宋体" w:hAnsi="宋体" w:cs="宋体" w:hint="eastAsia"/>
          <w:b w:val="0"/>
          <w:spacing w:val="10"/>
          <w:kern w:val="24"/>
          <w:sz w:val="28"/>
          <w:szCs w:val="28"/>
        </w:rPr>
        <w:t>根据《烟花爆竹工程设计安全标准》（GB50161-2022）5.4.2规定：</w:t>
      </w:r>
      <w:r>
        <w:rPr>
          <w:rFonts w:ascii="宋体" w:hAnsi="宋体" w:cs="宋体"/>
          <w:b w:val="0"/>
          <w:spacing w:val="10"/>
          <w:kern w:val="24"/>
          <w:sz w:val="28"/>
          <w:szCs w:val="28"/>
        </w:rPr>
        <w:t>1.1级建(构)筑物应设置防护屏障</w:t>
      </w:r>
      <w:r>
        <w:rPr>
          <w:rFonts w:ascii="宋体" w:hAnsi="宋体" w:cs="宋体" w:hint="eastAsia"/>
          <w:b w:val="0"/>
          <w:spacing w:val="10"/>
          <w:kern w:val="24"/>
          <w:sz w:val="28"/>
          <w:szCs w:val="28"/>
        </w:rPr>
        <w:t>；本项目拟改建的仓库危险等级为1</w:t>
      </w:r>
      <w:r>
        <w:rPr>
          <w:rFonts w:ascii="宋体" w:hAnsi="宋体" w:cs="宋体"/>
          <w:b w:val="0"/>
          <w:spacing w:val="10"/>
          <w:kern w:val="24"/>
          <w:sz w:val="28"/>
          <w:szCs w:val="28"/>
        </w:rPr>
        <w:t>.3</w:t>
      </w:r>
      <w:r>
        <w:rPr>
          <w:rFonts w:ascii="宋体" w:hAnsi="宋体" w:cs="宋体" w:hint="eastAsia"/>
          <w:b w:val="0"/>
          <w:spacing w:val="10"/>
          <w:kern w:val="24"/>
          <w:sz w:val="28"/>
          <w:szCs w:val="28"/>
        </w:rPr>
        <w:t>级，故无需设置</w:t>
      </w:r>
      <w:r>
        <w:rPr>
          <w:rFonts w:ascii="宋体" w:hAnsi="宋体" w:cs="宋体"/>
          <w:b w:val="0"/>
          <w:spacing w:val="10"/>
          <w:kern w:val="24"/>
          <w:sz w:val="28"/>
          <w:szCs w:val="28"/>
        </w:rPr>
        <w:t>防护屏障</w:t>
      </w:r>
      <w:r>
        <w:rPr>
          <w:rFonts w:ascii="宋体" w:hAnsi="宋体" w:cs="宋体" w:hint="eastAsia"/>
          <w:b w:val="0"/>
          <w:spacing w:val="10"/>
          <w:kern w:val="24"/>
          <w:sz w:val="28"/>
          <w:szCs w:val="28"/>
        </w:rPr>
        <w:t>。</w:t>
      </w:r>
    </w:p>
    <w:p w:rsidR="00B70A31" w:rsidRDefault="005C7075">
      <w:pPr>
        <w:pStyle w:val="3"/>
        <w:rPr>
          <w:rFonts w:ascii="黑体" w:eastAsia="黑体" w:hAnsi="黑体" w:cs="宋体"/>
          <w:b w:val="0"/>
          <w:szCs w:val="28"/>
        </w:rPr>
      </w:pPr>
      <w:bookmarkStart w:id="292" w:name="_Toc165038826"/>
      <w:r>
        <w:rPr>
          <w:rFonts w:ascii="黑体" w:eastAsia="黑体" w:hAnsi="黑体" w:cs="宋体" w:hint="eastAsia"/>
          <w:b w:val="0"/>
          <w:szCs w:val="28"/>
        </w:rPr>
        <w:t>5.4.6电器、机械、工具安全特性评价单元</w:t>
      </w:r>
      <w:bookmarkEnd w:id="292"/>
    </w:p>
    <w:p w:rsidR="00B70A31" w:rsidRDefault="005C7075">
      <w:pPr>
        <w:spacing w:line="360" w:lineRule="auto"/>
        <w:ind w:firstLineChars="200" w:firstLine="600"/>
        <w:rPr>
          <w:rFonts w:ascii="宋体" w:hAnsi="宋体" w:cs="宋体"/>
          <w:b w:val="0"/>
          <w:spacing w:val="10"/>
          <w:kern w:val="24"/>
          <w:sz w:val="28"/>
          <w:szCs w:val="28"/>
        </w:rPr>
      </w:pPr>
      <w:r>
        <w:rPr>
          <w:rFonts w:ascii="宋体" w:hAnsi="宋体" w:cs="宋体" w:hint="eastAsia"/>
          <w:b w:val="0"/>
          <w:spacing w:val="10"/>
          <w:kern w:val="24"/>
          <w:sz w:val="28"/>
          <w:szCs w:val="28"/>
        </w:rPr>
        <w:t>1）电气设备</w:t>
      </w:r>
    </w:p>
    <w:p w:rsidR="00B70A31" w:rsidRDefault="005C7075">
      <w:pPr>
        <w:spacing w:line="360" w:lineRule="auto"/>
        <w:ind w:firstLineChars="200" w:firstLine="600"/>
        <w:rPr>
          <w:rFonts w:ascii="宋体" w:hAnsi="宋体" w:cs="宋体"/>
          <w:b w:val="0"/>
          <w:spacing w:val="10"/>
          <w:kern w:val="24"/>
          <w:sz w:val="28"/>
          <w:szCs w:val="28"/>
        </w:rPr>
      </w:pPr>
      <w:r>
        <w:rPr>
          <w:rFonts w:ascii="宋体" w:hAnsi="宋体" w:cs="宋体" w:hint="eastAsia"/>
          <w:b w:val="0"/>
          <w:spacing w:val="10"/>
          <w:kern w:val="24"/>
          <w:sz w:val="28"/>
          <w:szCs w:val="28"/>
        </w:rPr>
        <w:lastRenderedPageBreak/>
        <w:t>（1）针对仓库内电气设备可能产生电火花和静电等危险性，本项目库房内不设置照明，但应设疏散照明和疏散指示标志。应急照明照度值不低于该场所正常照明照度值的10%，应急时间不小于30min。</w:t>
      </w:r>
    </w:p>
    <w:p w:rsidR="00B70A31" w:rsidRDefault="005C7075">
      <w:pPr>
        <w:adjustRightInd w:val="0"/>
        <w:snapToGrid w:val="0"/>
        <w:spacing w:line="360" w:lineRule="auto"/>
        <w:ind w:firstLineChars="200" w:firstLine="600"/>
        <w:rPr>
          <w:rFonts w:ascii="宋体" w:hAnsi="宋体" w:cs="宋体"/>
          <w:b w:val="0"/>
          <w:sz w:val="28"/>
          <w:szCs w:val="28"/>
        </w:rPr>
      </w:pPr>
      <w:r>
        <w:rPr>
          <w:rFonts w:ascii="宋体" w:hAnsi="宋体" w:cs="宋体" w:hint="eastAsia"/>
          <w:b w:val="0"/>
          <w:spacing w:val="10"/>
          <w:kern w:val="24"/>
          <w:sz w:val="28"/>
          <w:szCs w:val="28"/>
        </w:rPr>
        <w:t>（2）</w:t>
      </w:r>
      <w:r>
        <w:rPr>
          <w:rFonts w:ascii="宋体" w:hAnsi="宋体" w:cs="宋体" w:hint="eastAsia"/>
          <w:b w:val="0"/>
          <w:sz w:val="28"/>
          <w:szCs w:val="28"/>
        </w:rPr>
        <w:t>库区电气线路由当地供电管网引入库区配电箱。配电系统采用放射</w:t>
      </w:r>
      <w:proofErr w:type="gramStart"/>
      <w:r>
        <w:rPr>
          <w:rFonts w:ascii="宋体" w:hAnsi="宋体" w:cs="宋体" w:hint="eastAsia"/>
          <w:b w:val="0"/>
          <w:sz w:val="28"/>
          <w:szCs w:val="28"/>
        </w:rPr>
        <w:t>式配至各</w:t>
      </w:r>
      <w:proofErr w:type="gramEnd"/>
      <w:r>
        <w:rPr>
          <w:rFonts w:ascii="宋体" w:hAnsi="宋体" w:cs="宋体" w:hint="eastAsia"/>
          <w:b w:val="0"/>
          <w:sz w:val="28"/>
          <w:szCs w:val="28"/>
        </w:rPr>
        <w:t>用电场所就地控制。</w:t>
      </w:r>
    </w:p>
    <w:p w:rsidR="00B70A31" w:rsidRDefault="005C7075">
      <w:pPr>
        <w:spacing w:line="360" w:lineRule="auto"/>
        <w:ind w:firstLineChars="200" w:firstLine="600"/>
        <w:rPr>
          <w:rFonts w:ascii="宋体" w:hAnsi="宋体" w:cs="宋体"/>
          <w:b w:val="0"/>
          <w:spacing w:val="10"/>
          <w:kern w:val="24"/>
          <w:sz w:val="28"/>
          <w:szCs w:val="28"/>
        </w:rPr>
      </w:pPr>
      <w:r>
        <w:rPr>
          <w:rFonts w:ascii="宋体" w:hAnsi="宋体" w:cs="宋体" w:hint="eastAsia"/>
          <w:b w:val="0"/>
          <w:spacing w:val="10"/>
          <w:kern w:val="24"/>
          <w:sz w:val="28"/>
          <w:szCs w:val="28"/>
        </w:rPr>
        <w:t>（3）改建仓库内电气线路应</w:t>
      </w:r>
      <w:r>
        <w:rPr>
          <w:rFonts w:ascii="宋体" w:hAnsi="宋体" w:cs="宋体"/>
          <w:b w:val="0"/>
          <w:spacing w:val="10"/>
          <w:kern w:val="24"/>
          <w:sz w:val="28"/>
          <w:szCs w:val="28"/>
        </w:rPr>
        <w:t>采用</w:t>
      </w:r>
      <w:r>
        <w:rPr>
          <w:rFonts w:ascii="宋体" w:hAnsi="宋体" w:cs="宋体" w:hint="eastAsia"/>
          <w:b w:val="0"/>
          <w:spacing w:val="10"/>
          <w:kern w:val="24"/>
          <w:sz w:val="28"/>
          <w:szCs w:val="28"/>
        </w:rPr>
        <w:t>铜芯阻燃绝缘电线或铜芯阻燃电缆。电线和电</w:t>
      </w:r>
      <w:r>
        <w:rPr>
          <w:rFonts w:ascii="宋体" w:hAnsi="宋体" w:cs="宋体"/>
          <w:b w:val="0"/>
          <w:spacing w:val="10"/>
          <w:kern w:val="24"/>
          <w:sz w:val="28"/>
          <w:szCs w:val="28"/>
        </w:rPr>
        <w:t>缆的</w:t>
      </w:r>
      <w:r>
        <w:rPr>
          <w:rFonts w:ascii="宋体" w:hAnsi="宋体" w:cs="宋体" w:hint="eastAsia"/>
          <w:b w:val="0"/>
          <w:spacing w:val="10"/>
          <w:kern w:val="24"/>
          <w:sz w:val="28"/>
          <w:szCs w:val="28"/>
        </w:rPr>
        <w:t>额定电压不低于450V/750V</w:t>
      </w:r>
      <w:r>
        <w:rPr>
          <w:rFonts w:ascii="宋体" w:hAnsi="宋体" w:cs="宋体"/>
          <w:b w:val="0"/>
          <w:spacing w:val="10"/>
          <w:kern w:val="24"/>
          <w:sz w:val="28"/>
          <w:szCs w:val="28"/>
        </w:rPr>
        <w:t>；通讯导线的</w:t>
      </w:r>
      <w:r>
        <w:rPr>
          <w:rFonts w:ascii="宋体" w:hAnsi="宋体" w:cs="宋体" w:hint="eastAsia"/>
          <w:b w:val="0"/>
          <w:spacing w:val="10"/>
          <w:kern w:val="24"/>
          <w:sz w:val="28"/>
          <w:szCs w:val="28"/>
        </w:rPr>
        <w:t>额定电压不低于300V/</w:t>
      </w:r>
      <w:r>
        <w:rPr>
          <w:rFonts w:ascii="宋体" w:hAnsi="宋体" w:cs="宋体"/>
          <w:b w:val="0"/>
          <w:spacing w:val="10"/>
          <w:kern w:val="24"/>
          <w:sz w:val="28"/>
          <w:szCs w:val="28"/>
        </w:rPr>
        <w:t>5</w:t>
      </w:r>
      <w:r>
        <w:rPr>
          <w:rFonts w:ascii="宋体" w:hAnsi="宋体" w:cs="宋体" w:hint="eastAsia"/>
          <w:b w:val="0"/>
          <w:spacing w:val="10"/>
          <w:kern w:val="24"/>
          <w:sz w:val="28"/>
          <w:szCs w:val="28"/>
        </w:rPr>
        <w:t>0</w:t>
      </w:r>
      <w:r>
        <w:rPr>
          <w:rFonts w:ascii="宋体" w:hAnsi="宋体" w:cs="宋体"/>
          <w:b w:val="0"/>
          <w:spacing w:val="10"/>
          <w:kern w:val="24"/>
          <w:sz w:val="28"/>
          <w:szCs w:val="28"/>
        </w:rPr>
        <w:t>0V。</w:t>
      </w:r>
    </w:p>
    <w:p w:rsidR="00B70A31" w:rsidRDefault="005C7075">
      <w:pPr>
        <w:spacing w:line="520" w:lineRule="exact"/>
        <w:ind w:firstLineChars="200" w:firstLine="600"/>
        <w:rPr>
          <w:rFonts w:ascii="宋体" w:hAnsi="宋体" w:cs="宋体"/>
          <w:b w:val="0"/>
          <w:spacing w:val="10"/>
          <w:kern w:val="24"/>
          <w:sz w:val="28"/>
          <w:szCs w:val="28"/>
        </w:rPr>
      </w:pPr>
      <w:r>
        <w:rPr>
          <w:rFonts w:ascii="宋体" w:hAnsi="宋体" w:cs="宋体" w:hint="eastAsia"/>
          <w:b w:val="0"/>
          <w:spacing w:val="10"/>
          <w:kern w:val="24"/>
          <w:sz w:val="28"/>
          <w:szCs w:val="28"/>
        </w:rPr>
        <w:t>（4）室外电气线路：从库区室外输电线路，拟采用380V/220V架空明线，距离仓库房需大于1.5倍杆距。</w:t>
      </w:r>
    </w:p>
    <w:p w:rsidR="00B70A31" w:rsidRDefault="005C7075">
      <w:pPr>
        <w:spacing w:line="520" w:lineRule="exact"/>
        <w:ind w:firstLineChars="200" w:firstLine="600"/>
        <w:rPr>
          <w:rFonts w:ascii="宋体" w:hAnsi="宋体" w:cs="宋体"/>
          <w:b w:val="0"/>
          <w:spacing w:val="10"/>
          <w:kern w:val="24"/>
          <w:sz w:val="28"/>
          <w:szCs w:val="28"/>
        </w:rPr>
      </w:pPr>
      <w:r>
        <w:rPr>
          <w:rFonts w:ascii="宋体" w:hAnsi="宋体" w:cs="宋体" w:hint="eastAsia"/>
          <w:b w:val="0"/>
          <w:spacing w:val="10"/>
          <w:kern w:val="24"/>
          <w:sz w:val="28"/>
          <w:szCs w:val="28"/>
        </w:rPr>
        <w:t>（5）生活使用的为电气设备，不允许使用产生明火的燃煤、燃气等设备。</w:t>
      </w:r>
    </w:p>
    <w:p w:rsidR="00B70A31" w:rsidRDefault="005C7075">
      <w:pPr>
        <w:spacing w:line="520" w:lineRule="exact"/>
        <w:ind w:firstLineChars="200" w:firstLine="600"/>
        <w:rPr>
          <w:rFonts w:ascii="宋体" w:hAnsi="宋体" w:cs="宋体"/>
          <w:b w:val="0"/>
          <w:spacing w:val="10"/>
          <w:kern w:val="24"/>
          <w:sz w:val="28"/>
          <w:szCs w:val="28"/>
        </w:rPr>
      </w:pPr>
      <w:r>
        <w:rPr>
          <w:rFonts w:ascii="宋体" w:hAnsi="宋体" w:cs="宋体" w:hint="eastAsia"/>
          <w:b w:val="0"/>
          <w:spacing w:val="10"/>
          <w:kern w:val="24"/>
          <w:sz w:val="28"/>
          <w:szCs w:val="28"/>
        </w:rPr>
        <w:t>（6）按照建设项目监控通用规范进行设计安装，所有线路视为电气线路。</w:t>
      </w:r>
    </w:p>
    <w:p w:rsidR="00B70A31" w:rsidRDefault="005C7075">
      <w:pPr>
        <w:spacing w:line="520" w:lineRule="exact"/>
        <w:ind w:firstLineChars="200" w:firstLine="600"/>
        <w:rPr>
          <w:rFonts w:ascii="宋体" w:hAnsi="宋体" w:cs="宋体"/>
          <w:b w:val="0"/>
          <w:spacing w:val="10"/>
          <w:kern w:val="24"/>
          <w:sz w:val="28"/>
          <w:szCs w:val="28"/>
        </w:rPr>
      </w:pPr>
      <w:r>
        <w:rPr>
          <w:rFonts w:ascii="宋体" w:hAnsi="宋体" w:cs="宋体" w:hint="eastAsia"/>
          <w:b w:val="0"/>
          <w:spacing w:val="10"/>
          <w:kern w:val="24"/>
          <w:sz w:val="28"/>
          <w:szCs w:val="28"/>
        </w:rPr>
        <w:t>2）机械设备</w:t>
      </w:r>
    </w:p>
    <w:p w:rsidR="00B70A31" w:rsidRDefault="005C7075">
      <w:pPr>
        <w:spacing w:line="520" w:lineRule="exact"/>
        <w:ind w:firstLineChars="200" w:firstLine="600"/>
        <w:rPr>
          <w:rFonts w:ascii="宋体" w:hAnsi="宋体" w:cs="宋体"/>
          <w:b w:val="0"/>
          <w:spacing w:val="10"/>
          <w:kern w:val="24"/>
          <w:sz w:val="28"/>
          <w:szCs w:val="28"/>
        </w:rPr>
      </w:pPr>
      <w:r>
        <w:rPr>
          <w:rFonts w:ascii="宋体" w:hAnsi="宋体" w:cs="宋体" w:hint="eastAsia"/>
          <w:b w:val="0"/>
          <w:spacing w:val="10"/>
          <w:kern w:val="24"/>
          <w:sz w:val="28"/>
          <w:szCs w:val="28"/>
        </w:rPr>
        <w:t>库房装卸</w:t>
      </w:r>
      <w:proofErr w:type="gramStart"/>
      <w:r>
        <w:rPr>
          <w:rFonts w:ascii="宋体" w:hAnsi="宋体" w:cs="宋体" w:hint="eastAsia"/>
          <w:b w:val="0"/>
          <w:spacing w:val="10"/>
          <w:kern w:val="24"/>
          <w:sz w:val="28"/>
          <w:szCs w:val="28"/>
        </w:rPr>
        <w:t>作业均拟采用</w:t>
      </w:r>
      <w:proofErr w:type="gramEnd"/>
      <w:r>
        <w:rPr>
          <w:rFonts w:ascii="宋体" w:hAnsi="宋体" w:cs="宋体" w:hint="eastAsia"/>
          <w:b w:val="0"/>
          <w:spacing w:val="10"/>
          <w:kern w:val="24"/>
          <w:sz w:val="28"/>
          <w:szCs w:val="28"/>
        </w:rPr>
        <w:t>人工作业，主要使用的机械设备拟采用手推车。</w:t>
      </w:r>
    </w:p>
    <w:p w:rsidR="00B70A31" w:rsidRDefault="005C7075">
      <w:pPr>
        <w:spacing w:line="520" w:lineRule="exact"/>
        <w:ind w:firstLineChars="200" w:firstLine="600"/>
        <w:rPr>
          <w:rFonts w:ascii="宋体" w:hAnsi="宋体" w:cs="宋体"/>
          <w:b w:val="0"/>
          <w:spacing w:val="10"/>
          <w:kern w:val="24"/>
          <w:sz w:val="28"/>
          <w:szCs w:val="28"/>
        </w:rPr>
      </w:pPr>
      <w:r>
        <w:rPr>
          <w:rFonts w:ascii="宋体" w:hAnsi="宋体" w:cs="宋体" w:hint="eastAsia"/>
          <w:b w:val="0"/>
          <w:spacing w:val="10"/>
          <w:kern w:val="24"/>
          <w:sz w:val="28"/>
          <w:szCs w:val="28"/>
        </w:rPr>
        <w:t>3）运输设备</w:t>
      </w:r>
    </w:p>
    <w:p w:rsidR="00B70A31" w:rsidRDefault="005C7075">
      <w:pPr>
        <w:spacing w:line="600" w:lineRule="exact"/>
        <w:ind w:firstLineChars="200" w:firstLine="600"/>
        <w:rPr>
          <w:rFonts w:ascii="宋体" w:hAnsi="宋体" w:cs="宋体"/>
          <w:b w:val="0"/>
          <w:spacing w:val="10"/>
          <w:kern w:val="24"/>
          <w:sz w:val="28"/>
          <w:szCs w:val="28"/>
        </w:rPr>
      </w:pPr>
      <w:r>
        <w:rPr>
          <w:rFonts w:ascii="宋体" w:hAnsi="宋体" w:cs="宋体" w:hint="eastAsia"/>
          <w:b w:val="0"/>
          <w:spacing w:val="10"/>
          <w:kern w:val="24"/>
          <w:sz w:val="28"/>
          <w:szCs w:val="28"/>
        </w:rPr>
        <w:t>双牌县黄金烟花爆竹批发有限公司负责配送的运输车辆必须具备危险货物运输资质，从事烟花爆竹产品运输人员必须持有道路危险货物押运人员、道路货物运输驾驶员资格证。</w:t>
      </w:r>
    </w:p>
    <w:p w:rsidR="00B70A31" w:rsidRDefault="005C7075">
      <w:pPr>
        <w:pStyle w:val="3"/>
        <w:spacing w:line="600" w:lineRule="exact"/>
        <w:rPr>
          <w:rFonts w:ascii="黑体" w:eastAsia="黑体" w:hAnsi="黑体" w:cs="宋体"/>
          <w:b w:val="0"/>
          <w:szCs w:val="28"/>
        </w:rPr>
      </w:pPr>
      <w:bookmarkStart w:id="293" w:name="_Toc165038827"/>
      <w:r>
        <w:rPr>
          <w:rFonts w:ascii="黑体" w:eastAsia="黑体" w:hAnsi="黑体" w:cs="宋体" w:hint="eastAsia"/>
          <w:b w:val="0"/>
          <w:szCs w:val="28"/>
        </w:rPr>
        <w:t>5.4.7安全设施单元安全评价结论</w:t>
      </w:r>
      <w:bookmarkEnd w:id="293"/>
    </w:p>
    <w:p w:rsidR="00B70A31" w:rsidRDefault="005C7075">
      <w:pPr>
        <w:adjustRightInd w:val="0"/>
        <w:snapToGrid w:val="0"/>
        <w:spacing w:line="520" w:lineRule="exact"/>
        <w:ind w:firstLineChars="200" w:firstLine="560"/>
        <w:rPr>
          <w:rFonts w:ascii="宋体" w:hAnsi="宋体" w:cs="宋体"/>
          <w:b w:val="0"/>
          <w:sz w:val="28"/>
          <w:szCs w:val="28"/>
        </w:rPr>
      </w:pPr>
      <w:r>
        <w:rPr>
          <w:rFonts w:ascii="宋体" w:hAnsi="宋体" w:cs="宋体" w:hint="eastAsia"/>
          <w:b w:val="0"/>
          <w:sz w:val="28"/>
          <w:szCs w:val="28"/>
        </w:rPr>
        <w:t>根据表5.1.2检查表的检查结果得出，安全设施单元基本符合《烟花爆竹工程设计安全标准》（GB50161-2022）的标准要求。</w:t>
      </w:r>
    </w:p>
    <w:p w:rsidR="00B70A31" w:rsidRDefault="005C7075">
      <w:pPr>
        <w:keepNext/>
        <w:keepLines/>
        <w:spacing w:beforeLines="50" w:before="120" w:line="520" w:lineRule="exact"/>
        <w:outlineLvl w:val="1"/>
        <w:rPr>
          <w:rFonts w:ascii="黑体" w:eastAsia="黑体" w:hAnsi="宋体"/>
          <w:b w:val="0"/>
          <w:bCs/>
          <w:snapToGrid w:val="0"/>
          <w:sz w:val="30"/>
          <w:szCs w:val="30"/>
        </w:rPr>
      </w:pPr>
      <w:bookmarkStart w:id="294" w:name="_Toc233449800"/>
      <w:bookmarkStart w:id="295" w:name="_Toc219987699"/>
      <w:r>
        <w:rPr>
          <w:rFonts w:ascii="黑体" w:eastAsia="黑体" w:hAnsi="宋体" w:hint="eastAsia"/>
          <w:b w:val="0"/>
          <w:bCs/>
          <w:snapToGrid w:val="0"/>
          <w:sz w:val="30"/>
          <w:szCs w:val="30"/>
        </w:rPr>
        <w:lastRenderedPageBreak/>
        <w:t>5.</w:t>
      </w:r>
      <w:bookmarkEnd w:id="294"/>
      <w:r>
        <w:rPr>
          <w:rFonts w:ascii="黑体" w:eastAsia="黑体" w:hAnsi="宋体" w:hint="eastAsia"/>
          <w:b w:val="0"/>
          <w:bCs/>
          <w:snapToGrid w:val="0"/>
          <w:sz w:val="30"/>
          <w:szCs w:val="30"/>
        </w:rPr>
        <w:t>5预先危险性分析法（PHA）</w:t>
      </w:r>
      <w:bookmarkEnd w:id="295"/>
    </w:p>
    <w:p w:rsidR="00B70A31" w:rsidRDefault="005C7075">
      <w:pPr>
        <w:pStyle w:val="3"/>
        <w:rPr>
          <w:rFonts w:ascii="黑体" w:eastAsia="黑体" w:hAnsi="黑体" w:cs="宋体"/>
          <w:b w:val="0"/>
          <w:szCs w:val="28"/>
        </w:rPr>
      </w:pPr>
      <w:bookmarkStart w:id="296" w:name="_Toc233449801"/>
      <w:bookmarkStart w:id="297" w:name="_Toc165038829"/>
      <w:r>
        <w:rPr>
          <w:rFonts w:ascii="黑体" w:eastAsia="黑体" w:hAnsi="黑体" w:cs="宋体" w:hint="eastAsia"/>
          <w:b w:val="0"/>
          <w:szCs w:val="28"/>
        </w:rPr>
        <w:t>5.5.1单元概况</w:t>
      </w:r>
      <w:bookmarkEnd w:id="296"/>
      <w:bookmarkEnd w:id="297"/>
    </w:p>
    <w:p w:rsidR="00B70A31" w:rsidRDefault="005C7075">
      <w:pPr>
        <w:spacing w:line="520" w:lineRule="exact"/>
        <w:ind w:firstLine="527"/>
        <w:rPr>
          <w:rFonts w:ascii="Times New Roman" w:hAnsi="Times New Roman"/>
          <w:b w:val="0"/>
          <w:sz w:val="28"/>
          <w:szCs w:val="28"/>
        </w:rPr>
      </w:pPr>
      <w:r>
        <w:rPr>
          <w:rFonts w:ascii="宋体" w:hAnsi="宋体" w:cs="宋体" w:hint="eastAsia"/>
          <w:b w:val="0"/>
          <w:sz w:val="28"/>
          <w:szCs w:val="28"/>
        </w:rPr>
        <w:t>改建库区主要有仓库主体工程、消防设施、围墙、运输通道、值班室等。仓库建筑主要考虑建筑材料、防火等级、内外部间距、围墙高度和间距、运输通道宽度和坡度等是否符合规定。</w:t>
      </w:r>
    </w:p>
    <w:p w:rsidR="00B70A31" w:rsidRDefault="005C7075">
      <w:pPr>
        <w:pStyle w:val="3"/>
        <w:rPr>
          <w:rFonts w:ascii="黑体" w:eastAsia="黑体" w:hAnsi="黑体" w:cs="宋体"/>
          <w:b w:val="0"/>
          <w:szCs w:val="28"/>
        </w:rPr>
      </w:pPr>
      <w:bookmarkStart w:id="298" w:name="_Toc233449802"/>
      <w:bookmarkStart w:id="299" w:name="_Toc165038830"/>
      <w:r>
        <w:rPr>
          <w:rFonts w:ascii="黑体" w:eastAsia="黑体" w:hAnsi="黑体" w:cs="宋体" w:hint="eastAsia"/>
          <w:b w:val="0"/>
          <w:szCs w:val="28"/>
        </w:rPr>
        <w:t>5.5.2预先危险性分析法（PHA）</w:t>
      </w:r>
      <w:bookmarkEnd w:id="298"/>
      <w:bookmarkEnd w:id="299"/>
    </w:p>
    <w:p w:rsidR="00B70A31" w:rsidRDefault="005C7075">
      <w:pPr>
        <w:spacing w:line="360" w:lineRule="auto"/>
        <w:ind w:firstLineChars="200" w:firstLine="560"/>
        <w:rPr>
          <w:rFonts w:ascii="宋体" w:hAnsi="宋体" w:cs="宋体"/>
          <w:b w:val="0"/>
          <w:sz w:val="28"/>
          <w:szCs w:val="28"/>
        </w:rPr>
      </w:pPr>
      <w:r>
        <w:rPr>
          <w:rFonts w:ascii="宋体" w:hAnsi="宋体" w:cs="宋体" w:hint="eastAsia"/>
          <w:b w:val="0"/>
          <w:sz w:val="28"/>
          <w:szCs w:val="28"/>
        </w:rPr>
        <w:t>预先危险性等级划分，见表5.5.2-1。</w:t>
      </w:r>
    </w:p>
    <w:p w:rsidR="00B70A31" w:rsidRDefault="005C7075">
      <w:pPr>
        <w:jc w:val="center"/>
        <w:rPr>
          <w:rFonts w:ascii="黑体" w:eastAsia="黑体" w:hAnsi="黑体" w:cs="Arial"/>
          <w:b w:val="0"/>
          <w:sz w:val="24"/>
        </w:rPr>
      </w:pPr>
      <w:r>
        <w:rPr>
          <w:rFonts w:ascii="黑体" w:eastAsia="黑体" w:hAnsi="黑体" w:cs="Arial"/>
          <w:b w:val="0"/>
          <w:sz w:val="24"/>
        </w:rPr>
        <w:t>表5.</w:t>
      </w:r>
      <w:r>
        <w:rPr>
          <w:rFonts w:ascii="黑体" w:eastAsia="黑体" w:hAnsi="黑体" w:cs="Arial" w:hint="eastAsia"/>
          <w:b w:val="0"/>
          <w:sz w:val="24"/>
        </w:rPr>
        <w:t>5</w:t>
      </w:r>
      <w:r>
        <w:rPr>
          <w:rFonts w:ascii="黑体" w:eastAsia="黑体" w:hAnsi="黑体" w:cs="Arial"/>
          <w:b w:val="0"/>
          <w:sz w:val="24"/>
        </w:rPr>
        <w:t>.2</w:t>
      </w:r>
      <w:r>
        <w:rPr>
          <w:rFonts w:ascii="黑体" w:eastAsia="黑体" w:hAnsi="黑体" w:cs="Arial" w:hint="eastAsia"/>
          <w:b w:val="0"/>
          <w:sz w:val="24"/>
        </w:rPr>
        <w:t>-1</w:t>
      </w:r>
      <w:r>
        <w:rPr>
          <w:rFonts w:ascii="黑体" w:eastAsia="黑体" w:hAnsi="黑体" w:cs="Arial"/>
          <w:b w:val="0"/>
          <w:sz w:val="24"/>
        </w:rPr>
        <w:t xml:space="preserve">  危险、有害因素的危险程度等级划分表</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978"/>
        <w:gridCol w:w="1201"/>
        <w:gridCol w:w="1424"/>
        <w:gridCol w:w="5615"/>
      </w:tblGrid>
      <w:tr w:rsidR="00B70A31">
        <w:trPr>
          <w:trHeight w:val="567"/>
          <w:jc w:val="center"/>
        </w:trPr>
        <w:tc>
          <w:tcPr>
            <w:tcW w:w="978" w:type="dxa"/>
            <w:vAlign w:val="center"/>
          </w:tcPr>
          <w:p w:rsidR="00B70A31" w:rsidRDefault="005C7075">
            <w:pPr>
              <w:spacing w:line="240" w:lineRule="atLeast"/>
              <w:jc w:val="center"/>
              <w:rPr>
                <w:rFonts w:ascii="宋体" w:hAnsi="宋体" w:cs="Arial"/>
                <w:bCs/>
                <w:szCs w:val="21"/>
              </w:rPr>
            </w:pPr>
            <w:r>
              <w:rPr>
                <w:rFonts w:ascii="宋体" w:hAnsi="宋体" w:cs="Arial"/>
                <w:bCs/>
                <w:szCs w:val="21"/>
              </w:rPr>
              <w:t>级别</w:t>
            </w:r>
          </w:p>
        </w:tc>
        <w:tc>
          <w:tcPr>
            <w:tcW w:w="1201" w:type="dxa"/>
            <w:vAlign w:val="center"/>
          </w:tcPr>
          <w:p w:rsidR="00B70A31" w:rsidRDefault="005C7075">
            <w:pPr>
              <w:spacing w:line="240" w:lineRule="atLeast"/>
              <w:jc w:val="center"/>
              <w:rPr>
                <w:rFonts w:ascii="宋体" w:hAnsi="宋体" w:cs="Arial"/>
                <w:bCs/>
                <w:szCs w:val="21"/>
              </w:rPr>
            </w:pPr>
            <w:r>
              <w:rPr>
                <w:rFonts w:ascii="宋体" w:hAnsi="宋体" w:cs="Arial"/>
                <w:bCs/>
                <w:szCs w:val="21"/>
              </w:rPr>
              <w:t>等级系数</w:t>
            </w:r>
          </w:p>
        </w:tc>
        <w:tc>
          <w:tcPr>
            <w:tcW w:w="1424" w:type="dxa"/>
            <w:vAlign w:val="center"/>
          </w:tcPr>
          <w:p w:rsidR="00B70A31" w:rsidRDefault="005C7075">
            <w:pPr>
              <w:spacing w:line="240" w:lineRule="atLeast"/>
              <w:jc w:val="center"/>
              <w:rPr>
                <w:rFonts w:ascii="宋体" w:hAnsi="宋体" w:cs="Arial"/>
                <w:bCs/>
                <w:szCs w:val="21"/>
              </w:rPr>
            </w:pPr>
            <w:r>
              <w:rPr>
                <w:rFonts w:ascii="宋体" w:hAnsi="宋体" w:cs="Arial"/>
                <w:bCs/>
                <w:szCs w:val="21"/>
              </w:rPr>
              <w:t>危险程度</w:t>
            </w:r>
          </w:p>
        </w:tc>
        <w:tc>
          <w:tcPr>
            <w:tcW w:w="5615" w:type="dxa"/>
            <w:vAlign w:val="center"/>
          </w:tcPr>
          <w:p w:rsidR="00B70A31" w:rsidRDefault="005C7075">
            <w:pPr>
              <w:spacing w:line="240" w:lineRule="atLeast"/>
              <w:jc w:val="center"/>
              <w:rPr>
                <w:rFonts w:ascii="宋体" w:hAnsi="宋体" w:cs="Arial"/>
                <w:bCs/>
                <w:szCs w:val="21"/>
              </w:rPr>
            </w:pPr>
            <w:r>
              <w:rPr>
                <w:rFonts w:ascii="宋体" w:hAnsi="宋体" w:cs="Arial"/>
                <w:bCs/>
                <w:szCs w:val="21"/>
              </w:rPr>
              <w:t>可能导致的事故后果</w:t>
            </w:r>
          </w:p>
        </w:tc>
      </w:tr>
      <w:tr w:rsidR="00B70A31">
        <w:trPr>
          <w:trHeight w:val="567"/>
          <w:jc w:val="center"/>
        </w:trPr>
        <w:tc>
          <w:tcPr>
            <w:tcW w:w="978" w:type="dxa"/>
            <w:vAlign w:val="center"/>
          </w:tcPr>
          <w:p w:rsidR="00B70A31" w:rsidRDefault="005C7075">
            <w:pPr>
              <w:adjustRightInd w:val="0"/>
              <w:snapToGrid w:val="0"/>
              <w:spacing w:line="360" w:lineRule="auto"/>
              <w:jc w:val="center"/>
              <w:rPr>
                <w:rFonts w:ascii="宋体" w:hAnsi="宋体" w:cs="Arial"/>
                <w:b w:val="0"/>
                <w:szCs w:val="21"/>
              </w:rPr>
            </w:pPr>
            <w:r>
              <w:rPr>
                <w:rFonts w:ascii="宋体" w:hAnsi="宋体" w:cs="Arial"/>
                <w:b w:val="0"/>
                <w:kern w:val="0"/>
                <w:szCs w:val="21"/>
              </w:rPr>
              <w:t>I</w:t>
            </w:r>
          </w:p>
        </w:tc>
        <w:tc>
          <w:tcPr>
            <w:tcW w:w="1201" w:type="dxa"/>
            <w:vAlign w:val="center"/>
          </w:tcPr>
          <w:p w:rsidR="00B70A31" w:rsidRDefault="005C7075">
            <w:pPr>
              <w:spacing w:line="240" w:lineRule="atLeast"/>
              <w:jc w:val="center"/>
              <w:rPr>
                <w:rFonts w:ascii="宋体" w:hAnsi="宋体" w:cs="Arial"/>
                <w:b w:val="0"/>
                <w:szCs w:val="21"/>
              </w:rPr>
            </w:pPr>
            <w:r>
              <w:rPr>
                <w:rFonts w:ascii="宋体" w:hAnsi="宋体" w:cs="Arial"/>
                <w:b w:val="0"/>
                <w:szCs w:val="21"/>
              </w:rPr>
              <w:t>1</w:t>
            </w:r>
          </w:p>
        </w:tc>
        <w:tc>
          <w:tcPr>
            <w:tcW w:w="1424" w:type="dxa"/>
            <w:vAlign w:val="center"/>
          </w:tcPr>
          <w:p w:rsidR="00B70A31" w:rsidRDefault="005C7075">
            <w:pPr>
              <w:spacing w:line="240" w:lineRule="atLeast"/>
              <w:jc w:val="center"/>
              <w:rPr>
                <w:rFonts w:ascii="宋体" w:hAnsi="宋体" w:cs="Arial"/>
                <w:b w:val="0"/>
                <w:szCs w:val="21"/>
              </w:rPr>
            </w:pPr>
            <w:r>
              <w:rPr>
                <w:rFonts w:ascii="宋体" w:hAnsi="宋体" w:cs="Arial"/>
                <w:b w:val="0"/>
                <w:szCs w:val="21"/>
              </w:rPr>
              <w:t>安全的</w:t>
            </w:r>
          </w:p>
        </w:tc>
        <w:tc>
          <w:tcPr>
            <w:tcW w:w="5615" w:type="dxa"/>
            <w:vAlign w:val="center"/>
          </w:tcPr>
          <w:p w:rsidR="00B70A31" w:rsidRDefault="005C7075">
            <w:pPr>
              <w:spacing w:line="240" w:lineRule="atLeast"/>
              <w:jc w:val="center"/>
              <w:rPr>
                <w:rFonts w:ascii="宋体" w:hAnsi="宋体" w:cs="Arial"/>
                <w:b w:val="0"/>
                <w:szCs w:val="21"/>
              </w:rPr>
            </w:pPr>
            <w:r>
              <w:rPr>
                <w:rFonts w:ascii="宋体" w:hAnsi="宋体" w:cs="Arial"/>
                <w:b w:val="0"/>
                <w:szCs w:val="21"/>
              </w:rPr>
              <w:t>不会造成人员伤害及系统损坏</w:t>
            </w:r>
          </w:p>
        </w:tc>
      </w:tr>
      <w:tr w:rsidR="00B70A31">
        <w:trPr>
          <w:trHeight w:val="567"/>
          <w:jc w:val="center"/>
        </w:trPr>
        <w:tc>
          <w:tcPr>
            <w:tcW w:w="978" w:type="dxa"/>
            <w:vAlign w:val="center"/>
          </w:tcPr>
          <w:p w:rsidR="00B70A31" w:rsidRDefault="005C7075">
            <w:pPr>
              <w:adjustRightInd w:val="0"/>
              <w:snapToGrid w:val="0"/>
              <w:spacing w:line="360" w:lineRule="auto"/>
              <w:jc w:val="center"/>
              <w:rPr>
                <w:rFonts w:ascii="宋体" w:hAnsi="宋体" w:cs="Arial"/>
                <w:b w:val="0"/>
                <w:szCs w:val="21"/>
              </w:rPr>
            </w:pPr>
            <w:r>
              <w:rPr>
                <w:rFonts w:ascii="宋体" w:hAnsi="宋体" w:cs="Arial"/>
                <w:b w:val="0"/>
                <w:kern w:val="0"/>
                <w:szCs w:val="21"/>
              </w:rPr>
              <w:t>II</w:t>
            </w:r>
          </w:p>
        </w:tc>
        <w:tc>
          <w:tcPr>
            <w:tcW w:w="1201" w:type="dxa"/>
            <w:vAlign w:val="center"/>
          </w:tcPr>
          <w:p w:rsidR="00B70A31" w:rsidRDefault="005C7075">
            <w:pPr>
              <w:spacing w:line="240" w:lineRule="atLeast"/>
              <w:jc w:val="center"/>
              <w:rPr>
                <w:rFonts w:ascii="宋体" w:hAnsi="宋体" w:cs="Arial"/>
                <w:b w:val="0"/>
                <w:szCs w:val="21"/>
              </w:rPr>
            </w:pPr>
            <w:r>
              <w:rPr>
                <w:rFonts w:ascii="宋体" w:hAnsi="宋体" w:cs="Arial"/>
                <w:b w:val="0"/>
                <w:szCs w:val="21"/>
              </w:rPr>
              <w:t>2</w:t>
            </w:r>
          </w:p>
        </w:tc>
        <w:tc>
          <w:tcPr>
            <w:tcW w:w="1424" w:type="dxa"/>
            <w:vAlign w:val="center"/>
          </w:tcPr>
          <w:p w:rsidR="00B70A31" w:rsidRDefault="005C7075">
            <w:pPr>
              <w:spacing w:line="240" w:lineRule="atLeast"/>
              <w:jc w:val="center"/>
              <w:rPr>
                <w:rFonts w:ascii="宋体" w:hAnsi="宋体" w:cs="Arial"/>
                <w:b w:val="0"/>
                <w:szCs w:val="21"/>
              </w:rPr>
            </w:pPr>
            <w:r>
              <w:rPr>
                <w:rFonts w:ascii="宋体" w:hAnsi="宋体" w:cs="Arial"/>
                <w:b w:val="0"/>
                <w:szCs w:val="21"/>
              </w:rPr>
              <w:t>临界的</w:t>
            </w:r>
          </w:p>
        </w:tc>
        <w:tc>
          <w:tcPr>
            <w:tcW w:w="5615" w:type="dxa"/>
            <w:vAlign w:val="center"/>
          </w:tcPr>
          <w:p w:rsidR="00B70A31" w:rsidRDefault="005C7075">
            <w:pPr>
              <w:spacing w:line="240" w:lineRule="atLeast"/>
              <w:jc w:val="center"/>
              <w:rPr>
                <w:rFonts w:ascii="宋体" w:hAnsi="宋体" w:cs="Arial"/>
                <w:b w:val="0"/>
                <w:szCs w:val="21"/>
              </w:rPr>
            </w:pPr>
            <w:r>
              <w:rPr>
                <w:rFonts w:ascii="宋体" w:hAnsi="宋体" w:cs="Arial"/>
                <w:b w:val="0"/>
                <w:szCs w:val="21"/>
              </w:rPr>
              <w:t>处于事故的边缘状态，暂时不会造成人员伤亡、系统损坏或降低系统性能，但应予以排除或采取控制措施</w:t>
            </w:r>
          </w:p>
        </w:tc>
      </w:tr>
      <w:tr w:rsidR="00B70A31">
        <w:trPr>
          <w:trHeight w:val="567"/>
          <w:jc w:val="center"/>
        </w:trPr>
        <w:tc>
          <w:tcPr>
            <w:tcW w:w="978" w:type="dxa"/>
            <w:vAlign w:val="center"/>
          </w:tcPr>
          <w:p w:rsidR="00B70A31" w:rsidRDefault="005C7075">
            <w:pPr>
              <w:adjustRightInd w:val="0"/>
              <w:snapToGrid w:val="0"/>
              <w:spacing w:line="360" w:lineRule="auto"/>
              <w:jc w:val="center"/>
              <w:rPr>
                <w:rFonts w:ascii="宋体" w:hAnsi="宋体" w:cs="Arial"/>
                <w:b w:val="0"/>
                <w:szCs w:val="21"/>
              </w:rPr>
            </w:pPr>
            <w:r>
              <w:rPr>
                <w:rFonts w:ascii="宋体" w:hAnsi="宋体" w:cs="Arial"/>
                <w:b w:val="0"/>
                <w:kern w:val="0"/>
                <w:szCs w:val="21"/>
              </w:rPr>
              <w:t>Ⅲ</w:t>
            </w:r>
          </w:p>
        </w:tc>
        <w:tc>
          <w:tcPr>
            <w:tcW w:w="1201" w:type="dxa"/>
            <w:vAlign w:val="center"/>
          </w:tcPr>
          <w:p w:rsidR="00B70A31" w:rsidRDefault="005C7075">
            <w:pPr>
              <w:spacing w:line="240" w:lineRule="atLeast"/>
              <w:jc w:val="center"/>
              <w:rPr>
                <w:rFonts w:ascii="宋体" w:hAnsi="宋体" w:cs="Arial"/>
                <w:b w:val="0"/>
                <w:szCs w:val="21"/>
              </w:rPr>
            </w:pPr>
            <w:r>
              <w:rPr>
                <w:rFonts w:ascii="宋体" w:hAnsi="宋体" w:cs="Arial"/>
                <w:b w:val="0"/>
                <w:szCs w:val="21"/>
              </w:rPr>
              <w:t>4</w:t>
            </w:r>
          </w:p>
        </w:tc>
        <w:tc>
          <w:tcPr>
            <w:tcW w:w="1424" w:type="dxa"/>
            <w:vAlign w:val="center"/>
          </w:tcPr>
          <w:p w:rsidR="00B70A31" w:rsidRDefault="005C7075">
            <w:pPr>
              <w:spacing w:line="240" w:lineRule="atLeast"/>
              <w:jc w:val="center"/>
              <w:rPr>
                <w:rFonts w:ascii="宋体" w:hAnsi="宋体" w:cs="Arial"/>
                <w:b w:val="0"/>
                <w:szCs w:val="21"/>
              </w:rPr>
            </w:pPr>
            <w:r>
              <w:rPr>
                <w:rFonts w:ascii="宋体" w:hAnsi="宋体" w:cs="Arial"/>
                <w:b w:val="0"/>
                <w:szCs w:val="21"/>
              </w:rPr>
              <w:t>危险的</w:t>
            </w:r>
          </w:p>
        </w:tc>
        <w:tc>
          <w:tcPr>
            <w:tcW w:w="5615" w:type="dxa"/>
            <w:vAlign w:val="center"/>
          </w:tcPr>
          <w:p w:rsidR="00B70A31" w:rsidRDefault="005C7075">
            <w:pPr>
              <w:spacing w:line="240" w:lineRule="atLeast"/>
              <w:jc w:val="center"/>
              <w:rPr>
                <w:rFonts w:ascii="宋体" w:hAnsi="宋体" w:cs="Arial"/>
                <w:b w:val="0"/>
                <w:szCs w:val="21"/>
              </w:rPr>
            </w:pPr>
            <w:r>
              <w:rPr>
                <w:rFonts w:ascii="宋体" w:hAnsi="宋体" w:cs="Arial"/>
                <w:b w:val="0"/>
                <w:szCs w:val="21"/>
              </w:rPr>
              <w:t>会造成人员伤害及系统损坏，要立即采取防范对策措施</w:t>
            </w:r>
          </w:p>
        </w:tc>
      </w:tr>
      <w:tr w:rsidR="00B70A31">
        <w:trPr>
          <w:trHeight w:val="567"/>
          <w:jc w:val="center"/>
        </w:trPr>
        <w:tc>
          <w:tcPr>
            <w:tcW w:w="978" w:type="dxa"/>
            <w:vAlign w:val="center"/>
          </w:tcPr>
          <w:p w:rsidR="00B70A31" w:rsidRDefault="005C7075">
            <w:pPr>
              <w:adjustRightInd w:val="0"/>
              <w:snapToGrid w:val="0"/>
              <w:spacing w:line="360" w:lineRule="auto"/>
              <w:jc w:val="center"/>
              <w:rPr>
                <w:rFonts w:ascii="宋体" w:hAnsi="宋体" w:cs="Arial"/>
                <w:b w:val="0"/>
                <w:szCs w:val="21"/>
              </w:rPr>
            </w:pPr>
            <w:r>
              <w:rPr>
                <w:rFonts w:ascii="宋体" w:hAnsi="宋体" w:cs="Arial"/>
                <w:b w:val="0"/>
                <w:kern w:val="0"/>
                <w:szCs w:val="21"/>
              </w:rPr>
              <w:t>Ⅳ</w:t>
            </w:r>
          </w:p>
        </w:tc>
        <w:tc>
          <w:tcPr>
            <w:tcW w:w="1201" w:type="dxa"/>
            <w:vAlign w:val="center"/>
          </w:tcPr>
          <w:p w:rsidR="00B70A31" w:rsidRDefault="005C7075">
            <w:pPr>
              <w:spacing w:line="240" w:lineRule="atLeast"/>
              <w:jc w:val="center"/>
              <w:rPr>
                <w:rFonts w:ascii="宋体" w:hAnsi="宋体" w:cs="Arial"/>
                <w:b w:val="0"/>
                <w:szCs w:val="21"/>
              </w:rPr>
            </w:pPr>
            <w:r>
              <w:rPr>
                <w:rFonts w:ascii="宋体" w:hAnsi="宋体" w:cs="Arial"/>
                <w:b w:val="0"/>
                <w:szCs w:val="21"/>
              </w:rPr>
              <w:t>8</w:t>
            </w:r>
          </w:p>
        </w:tc>
        <w:tc>
          <w:tcPr>
            <w:tcW w:w="1424" w:type="dxa"/>
            <w:vAlign w:val="center"/>
          </w:tcPr>
          <w:p w:rsidR="00B70A31" w:rsidRDefault="005C7075">
            <w:pPr>
              <w:spacing w:line="240" w:lineRule="atLeast"/>
              <w:jc w:val="center"/>
              <w:rPr>
                <w:rFonts w:ascii="宋体" w:hAnsi="宋体" w:cs="Arial"/>
                <w:b w:val="0"/>
                <w:szCs w:val="21"/>
              </w:rPr>
            </w:pPr>
            <w:r>
              <w:rPr>
                <w:rFonts w:ascii="宋体" w:hAnsi="宋体" w:cs="Arial"/>
                <w:b w:val="0"/>
                <w:szCs w:val="21"/>
              </w:rPr>
              <w:t>灾难性的</w:t>
            </w:r>
          </w:p>
        </w:tc>
        <w:tc>
          <w:tcPr>
            <w:tcW w:w="5615" w:type="dxa"/>
            <w:vAlign w:val="center"/>
          </w:tcPr>
          <w:p w:rsidR="00B70A31" w:rsidRDefault="005C7075">
            <w:pPr>
              <w:spacing w:line="240" w:lineRule="atLeast"/>
              <w:jc w:val="center"/>
              <w:rPr>
                <w:rFonts w:ascii="宋体" w:hAnsi="宋体" w:cs="Arial"/>
                <w:b w:val="0"/>
                <w:szCs w:val="21"/>
              </w:rPr>
            </w:pPr>
            <w:r>
              <w:rPr>
                <w:rFonts w:ascii="宋体" w:hAnsi="宋体" w:cs="Arial"/>
                <w:b w:val="0"/>
                <w:szCs w:val="21"/>
              </w:rPr>
              <w:t>造成人员重大伤亡及系统严重破坏的灾难性事故，必须予以果断排除并进行重点防范</w:t>
            </w:r>
          </w:p>
        </w:tc>
      </w:tr>
    </w:tbl>
    <w:p w:rsidR="00B70A31" w:rsidRDefault="005C7075">
      <w:pPr>
        <w:spacing w:beforeLines="50" w:before="120" w:line="360" w:lineRule="auto"/>
        <w:ind w:firstLineChars="200" w:firstLine="560"/>
        <w:rPr>
          <w:rFonts w:ascii="宋体" w:hAnsi="宋体" w:cs="宋体"/>
          <w:b w:val="0"/>
          <w:sz w:val="28"/>
          <w:szCs w:val="28"/>
        </w:rPr>
      </w:pPr>
      <w:r>
        <w:rPr>
          <w:rFonts w:ascii="宋体" w:hAnsi="宋体" w:cs="宋体" w:hint="eastAsia"/>
          <w:b w:val="0"/>
          <w:sz w:val="28"/>
          <w:szCs w:val="28"/>
        </w:rPr>
        <w:t>事故发生可能性等级的划分见表5.5.2-2。</w:t>
      </w:r>
    </w:p>
    <w:p w:rsidR="00B70A31" w:rsidRDefault="005C7075">
      <w:pPr>
        <w:jc w:val="center"/>
        <w:rPr>
          <w:rFonts w:ascii="黑体" w:eastAsia="黑体" w:hAnsi="黑体" w:cs="Arial"/>
          <w:b w:val="0"/>
          <w:sz w:val="24"/>
        </w:rPr>
      </w:pPr>
      <w:r>
        <w:rPr>
          <w:rFonts w:ascii="黑体" w:eastAsia="黑体" w:hAnsi="黑体" w:cs="Arial"/>
          <w:b w:val="0"/>
          <w:sz w:val="24"/>
        </w:rPr>
        <w:t>表5.</w:t>
      </w:r>
      <w:r>
        <w:rPr>
          <w:rFonts w:ascii="黑体" w:eastAsia="黑体" w:hAnsi="黑体" w:cs="Arial" w:hint="eastAsia"/>
          <w:b w:val="0"/>
          <w:sz w:val="24"/>
        </w:rPr>
        <w:t>5</w:t>
      </w:r>
      <w:r>
        <w:rPr>
          <w:rFonts w:ascii="黑体" w:eastAsia="黑体" w:hAnsi="黑体" w:cs="Arial"/>
          <w:b w:val="0"/>
          <w:sz w:val="24"/>
        </w:rPr>
        <w:t>.2</w:t>
      </w:r>
      <w:r>
        <w:rPr>
          <w:rFonts w:ascii="黑体" w:eastAsia="黑体" w:hAnsi="黑体" w:cs="Arial" w:hint="eastAsia"/>
          <w:b w:val="0"/>
          <w:sz w:val="24"/>
        </w:rPr>
        <w:t>-2</w:t>
      </w:r>
      <w:r>
        <w:rPr>
          <w:rFonts w:ascii="黑体" w:eastAsia="黑体" w:hAnsi="黑体" w:cs="Arial"/>
          <w:b w:val="0"/>
          <w:sz w:val="24"/>
        </w:rPr>
        <w:t xml:space="preserve"> </w:t>
      </w:r>
      <w:r>
        <w:rPr>
          <w:rFonts w:ascii="黑体" w:eastAsia="黑体" w:hAnsi="黑体" w:cs="Arial" w:hint="eastAsia"/>
          <w:b w:val="0"/>
          <w:sz w:val="24"/>
        </w:rPr>
        <w:t xml:space="preserve"> </w:t>
      </w:r>
      <w:r>
        <w:rPr>
          <w:rFonts w:ascii="黑体" w:eastAsia="黑体" w:hAnsi="黑体" w:cs="Arial"/>
          <w:b w:val="0"/>
          <w:sz w:val="24"/>
        </w:rPr>
        <w:t>事</w:t>
      </w:r>
      <w:r>
        <w:rPr>
          <w:rFonts w:ascii="黑体" w:eastAsia="黑体" w:hAnsi="黑体" w:cs="Arial" w:hint="eastAsia"/>
          <w:b w:val="0"/>
          <w:sz w:val="24"/>
        </w:rPr>
        <w:t>故</w:t>
      </w:r>
      <w:r>
        <w:rPr>
          <w:rFonts w:ascii="黑体" w:eastAsia="黑体" w:hAnsi="黑体" w:cs="Arial"/>
          <w:b w:val="0"/>
          <w:sz w:val="24"/>
        </w:rPr>
        <w:t>可能性等级</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1551"/>
        <w:gridCol w:w="1752"/>
        <w:gridCol w:w="5856"/>
      </w:tblGrid>
      <w:tr w:rsidR="00B70A31">
        <w:trPr>
          <w:trHeight w:hRule="exact" w:val="539"/>
          <w:jc w:val="center"/>
        </w:trPr>
        <w:tc>
          <w:tcPr>
            <w:tcW w:w="1551" w:type="dxa"/>
            <w:vAlign w:val="center"/>
          </w:tcPr>
          <w:p w:rsidR="00B70A31" w:rsidRDefault="005C7075">
            <w:pPr>
              <w:adjustRightInd w:val="0"/>
              <w:snapToGrid w:val="0"/>
              <w:jc w:val="center"/>
              <w:rPr>
                <w:rFonts w:ascii="Arial" w:hAnsi="Arial" w:cs="Arial"/>
                <w:bCs/>
                <w:szCs w:val="21"/>
              </w:rPr>
            </w:pPr>
            <w:r>
              <w:rPr>
                <w:rFonts w:ascii="Arial" w:hAnsi="宋体" w:cs="Arial"/>
                <w:bCs/>
                <w:kern w:val="0"/>
                <w:szCs w:val="21"/>
              </w:rPr>
              <w:t>级别</w:t>
            </w:r>
          </w:p>
        </w:tc>
        <w:tc>
          <w:tcPr>
            <w:tcW w:w="1752" w:type="dxa"/>
            <w:vAlign w:val="center"/>
          </w:tcPr>
          <w:p w:rsidR="00B70A31" w:rsidRDefault="005C7075">
            <w:pPr>
              <w:adjustRightInd w:val="0"/>
              <w:snapToGrid w:val="0"/>
              <w:jc w:val="center"/>
              <w:rPr>
                <w:rFonts w:ascii="Arial" w:hAnsi="Arial" w:cs="Arial"/>
                <w:bCs/>
                <w:szCs w:val="21"/>
              </w:rPr>
            </w:pPr>
            <w:r>
              <w:rPr>
                <w:rFonts w:ascii="Arial" w:hAnsi="宋体" w:cs="Arial"/>
                <w:bCs/>
                <w:kern w:val="0"/>
                <w:szCs w:val="21"/>
              </w:rPr>
              <w:t>概率系数</w:t>
            </w:r>
          </w:p>
        </w:tc>
        <w:tc>
          <w:tcPr>
            <w:tcW w:w="5856" w:type="dxa"/>
            <w:vAlign w:val="center"/>
          </w:tcPr>
          <w:p w:rsidR="00B70A31" w:rsidRDefault="005C7075">
            <w:pPr>
              <w:adjustRightInd w:val="0"/>
              <w:snapToGrid w:val="0"/>
              <w:jc w:val="center"/>
              <w:rPr>
                <w:rFonts w:ascii="Arial" w:hAnsi="Arial" w:cs="Arial"/>
                <w:bCs/>
                <w:szCs w:val="21"/>
              </w:rPr>
            </w:pPr>
            <w:r>
              <w:rPr>
                <w:rFonts w:ascii="Arial" w:hAnsi="宋体" w:cs="Arial"/>
                <w:bCs/>
                <w:kern w:val="0"/>
                <w:szCs w:val="21"/>
              </w:rPr>
              <w:t>发生概率</w:t>
            </w:r>
          </w:p>
        </w:tc>
      </w:tr>
      <w:tr w:rsidR="00B70A31">
        <w:trPr>
          <w:trHeight w:hRule="exact" w:val="539"/>
          <w:jc w:val="center"/>
        </w:trPr>
        <w:tc>
          <w:tcPr>
            <w:tcW w:w="1551" w:type="dxa"/>
            <w:vAlign w:val="center"/>
          </w:tcPr>
          <w:p w:rsidR="00B70A31" w:rsidRDefault="005C7075">
            <w:pPr>
              <w:adjustRightInd w:val="0"/>
              <w:snapToGrid w:val="0"/>
              <w:jc w:val="center"/>
              <w:rPr>
                <w:rFonts w:asciiTheme="minorEastAsia" w:eastAsiaTheme="minorEastAsia" w:hAnsiTheme="minorEastAsia" w:cs="Arial"/>
                <w:b w:val="0"/>
                <w:szCs w:val="21"/>
              </w:rPr>
            </w:pPr>
            <w:r>
              <w:rPr>
                <w:rFonts w:asciiTheme="minorEastAsia" w:eastAsiaTheme="minorEastAsia" w:hAnsiTheme="minorEastAsia" w:cs="Arial"/>
                <w:b w:val="0"/>
                <w:kern w:val="0"/>
                <w:szCs w:val="21"/>
              </w:rPr>
              <w:t>A</w:t>
            </w:r>
          </w:p>
        </w:tc>
        <w:tc>
          <w:tcPr>
            <w:tcW w:w="1752" w:type="dxa"/>
            <w:vAlign w:val="center"/>
          </w:tcPr>
          <w:p w:rsidR="00B70A31" w:rsidRDefault="005C7075">
            <w:pPr>
              <w:adjustRightInd w:val="0"/>
              <w:snapToGrid w:val="0"/>
              <w:jc w:val="center"/>
              <w:rPr>
                <w:rFonts w:asciiTheme="minorEastAsia" w:eastAsiaTheme="minorEastAsia" w:hAnsiTheme="minorEastAsia" w:cs="Arial"/>
                <w:b w:val="0"/>
                <w:szCs w:val="21"/>
              </w:rPr>
            </w:pPr>
            <w:r>
              <w:rPr>
                <w:rFonts w:asciiTheme="minorEastAsia" w:eastAsiaTheme="minorEastAsia" w:hAnsiTheme="minorEastAsia" w:cs="Arial"/>
                <w:b w:val="0"/>
                <w:kern w:val="0"/>
                <w:szCs w:val="21"/>
              </w:rPr>
              <w:t>0</w:t>
            </w:r>
            <w:r>
              <w:rPr>
                <w:rFonts w:asciiTheme="minorEastAsia" w:eastAsiaTheme="minorEastAsia" w:hAnsiTheme="minorEastAsia" w:cs="Arial"/>
                <w:b w:val="0"/>
                <w:szCs w:val="21"/>
              </w:rPr>
              <w:t>.</w:t>
            </w:r>
            <w:r>
              <w:rPr>
                <w:rFonts w:asciiTheme="minorEastAsia" w:eastAsiaTheme="minorEastAsia" w:hAnsiTheme="minorEastAsia" w:cs="Arial"/>
                <w:b w:val="0"/>
                <w:kern w:val="0"/>
                <w:szCs w:val="21"/>
              </w:rPr>
              <w:t>05</w:t>
            </w:r>
          </w:p>
        </w:tc>
        <w:tc>
          <w:tcPr>
            <w:tcW w:w="5856" w:type="dxa"/>
            <w:vAlign w:val="center"/>
          </w:tcPr>
          <w:p w:rsidR="00B70A31" w:rsidRDefault="005C7075">
            <w:pPr>
              <w:adjustRightInd w:val="0"/>
              <w:snapToGrid w:val="0"/>
              <w:jc w:val="center"/>
              <w:rPr>
                <w:rFonts w:asciiTheme="minorEastAsia" w:eastAsiaTheme="minorEastAsia" w:hAnsiTheme="minorEastAsia" w:cs="Arial"/>
                <w:b w:val="0"/>
                <w:szCs w:val="21"/>
              </w:rPr>
            </w:pPr>
            <w:r>
              <w:rPr>
                <w:rFonts w:asciiTheme="minorEastAsia" w:eastAsiaTheme="minorEastAsia" w:hAnsiTheme="minorEastAsia" w:cs="Arial"/>
                <w:b w:val="0"/>
                <w:kern w:val="0"/>
                <w:szCs w:val="21"/>
              </w:rPr>
              <w:t>在设备使用期内几乎不发生。</w:t>
            </w:r>
          </w:p>
        </w:tc>
      </w:tr>
      <w:tr w:rsidR="00B70A31">
        <w:trPr>
          <w:trHeight w:hRule="exact" w:val="539"/>
          <w:jc w:val="center"/>
        </w:trPr>
        <w:tc>
          <w:tcPr>
            <w:tcW w:w="1551" w:type="dxa"/>
            <w:vAlign w:val="center"/>
          </w:tcPr>
          <w:p w:rsidR="00B70A31" w:rsidRDefault="005C7075">
            <w:pPr>
              <w:adjustRightInd w:val="0"/>
              <w:snapToGrid w:val="0"/>
              <w:jc w:val="center"/>
              <w:rPr>
                <w:rFonts w:asciiTheme="minorEastAsia" w:eastAsiaTheme="minorEastAsia" w:hAnsiTheme="minorEastAsia" w:cs="Arial"/>
                <w:b w:val="0"/>
                <w:szCs w:val="21"/>
              </w:rPr>
            </w:pPr>
            <w:r>
              <w:rPr>
                <w:rFonts w:asciiTheme="minorEastAsia" w:eastAsiaTheme="minorEastAsia" w:hAnsiTheme="minorEastAsia" w:cs="Arial"/>
                <w:b w:val="0"/>
                <w:kern w:val="0"/>
                <w:szCs w:val="21"/>
              </w:rPr>
              <w:t>B</w:t>
            </w:r>
          </w:p>
        </w:tc>
        <w:tc>
          <w:tcPr>
            <w:tcW w:w="1752" w:type="dxa"/>
            <w:vAlign w:val="center"/>
          </w:tcPr>
          <w:p w:rsidR="00B70A31" w:rsidRDefault="005C7075">
            <w:pPr>
              <w:adjustRightInd w:val="0"/>
              <w:snapToGrid w:val="0"/>
              <w:jc w:val="center"/>
              <w:rPr>
                <w:rFonts w:asciiTheme="minorEastAsia" w:eastAsiaTheme="minorEastAsia" w:hAnsiTheme="minorEastAsia" w:cs="Arial"/>
                <w:b w:val="0"/>
                <w:szCs w:val="21"/>
              </w:rPr>
            </w:pPr>
            <w:r>
              <w:rPr>
                <w:rFonts w:asciiTheme="minorEastAsia" w:eastAsiaTheme="minorEastAsia" w:hAnsiTheme="minorEastAsia" w:cs="Arial"/>
                <w:b w:val="0"/>
                <w:kern w:val="0"/>
                <w:szCs w:val="21"/>
              </w:rPr>
              <w:t>0</w:t>
            </w:r>
            <w:r>
              <w:rPr>
                <w:rFonts w:asciiTheme="minorEastAsia" w:eastAsiaTheme="minorEastAsia" w:hAnsiTheme="minorEastAsia" w:cs="Arial"/>
                <w:b w:val="0"/>
                <w:szCs w:val="21"/>
              </w:rPr>
              <w:t>.</w:t>
            </w:r>
            <w:r>
              <w:rPr>
                <w:rFonts w:asciiTheme="minorEastAsia" w:eastAsiaTheme="minorEastAsia" w:hAnsiTheme="minorEastAsia" w:cs="Arial"/>
                <w:b w:val="0"/>
                <w:kern w:val="0"/>
                <w:szCs w:val="21"/>
              </w:rPr>
              <w:t>10</w:t>
            </w:r>
          </w:p>
        </w:tc>
        <w:tc>
          <w:tcPr>
            <w:tcW w:w="5856" w:type="dxa"/>
            <w:vAlign w:val="center"/>
          </w:tcPr>
          <w:p w:rsidR="00B70A31" w:rsidRDefault="005C7075">
            <w:pPr>
              <w:adjustRightInd w:val="0"/>
              <w:snapToGrid w:val="0"/>
              <w:jc w:val="center"/>
              <w:rPr>
                <w:rFonts w:asciiTheme="minorEastAsia" w:eastAsiaTheme="minorEastAsia" w:hAnsiTheme="minorEastAsia" w:cs="Arial"/>
                <w:b w:val="0"/>
                <w:szCs w:val="21"/>
              </w:rPr>
            </w:pPr>
            <w:r>
              <w:rPr>
                <w:rFonts w:asciiTheme="minorEastAsia" w:eastAsiaTheme="minorEastAsia" w:hAnsiTheme="minorEastAsia" w:cs="Arial"/>
                <w:b w:val="0"/>
                <w:kern w:val="0"/>
                <w:szCs w:val="21"/>
              </w:rPr>
              <w:t>很少发生。</w:t>
            </w:r>
          </w:p>
        </w:tc>
      </w:tr>
      <w:tr w:rsidR="00B70A31">
        <w:trPr>
          <w:trHeight w:hRule="exact" w:val="539"/>
          <w:jc w:val="center"/>
        </w:trPr>
        <w:tc>
          <w:tcPr>
            <w:tcW w:w="1551" w:type="dxa"/>
            <w:vAlign w:val="center"/>
          </w:tcPr>
          <w:p w:rsidR="00B70A31" w:rsidRDefault="005C7075">
            <w:pPr>
              <w:adjustRightInd w:val="0"/>
              <w:snapToGrid w:val="0"/>
              <w:jc w:val="center"/>
              <w:rPr>
                <w:rFonts w:asciiTheme="minorEastAsia" w:eastAsiaTheme="minorEastAsia" w:hAnsiTheme="minorEastAsia" w:cs="Arial"/>
                <w:b w:val="0"/>
                <w:szCs w:val="21"/>
              </w:rPr>
            </w:pPr>
            <w:r>
              <w:rPr>
                <w:rFonts w:asciiTheme="minorEastAsia" w:eastAsiaTheme="minorEastAsia" w:hAnsiTheme="minorEastAsia" w:cs="Arial"/>
                <w:b w:val="0"/>
                <w:kern w:val="0"/>
                <w:szCs w:val="21"/>
              </w:rPr>
              <w:t>C</w:t>
            </w:r>
          </w:p>
        </w:tc>
        <w:tc>
          <w:tcPr>
            <w:tcW w:w="1752" w:type="dxa"/>
            <w:vAlign w:val="center"/>
          </w:tcPr>
          <w:p w:rsidR="00B70A31" w:rsidRDefault="005C7075">
            <w:pPr>
              <w:adjustRightInd w:val="0"/>
              <w:snapToGrid w:val="0"/>
              <w:jc w:val="center"/>
              <w:rPr>
                <w:rFonts w:asciiTheme="minorEastAsia" w:eastAsiaTheme="minorEastAsia" w:hAnsiTheme="minorEastAsia" w:cs="Arial"/>
                <w:b w:val="0"/>
                <w:szCs w:val="21"/>
              </w:rPr>
            </w:pPr>
            <w:r>
              <w:rPr>
                <w:rFonts w:asciiTheme="minorEastAsia" w:eastAsiaTheme="minorEastAsia" w:hAnsiTheme="minorEastAsia" w:cs="Arial"/>
                <w:b w:val="0"/>
                <w:kern w:val="0"/>
                <w:szCs w:val="21"/>
              </w:rPr>
              <w:t>0</w:t>
            </w:r>
            <w:r>
              <w:rPr>
                <w:rFonts w:asciiTheme="minorEastAsia" w:eastAsiaTheme="minorEastAsia" w:hAnsiTheme="minorEastAsia" w:cs="Arial"/>
                <w:b w:val="0"/>
                <w:szCs w:val="21"/>
              </w:rPr>
              <w:t>.</w:t>
            </w:r>
            <w:r>
              <w:rPr>
                <w:rFonts w:asciiTheme="minorEastAsia" w:eastAsiaTheme="minorEastAsia" w:hAnsiTheme="minorEastAsia" w:cs="Arial"/>
                <w:b w:val="0"/>
                <w:kern w:val="0"/>
                <w:szCs w:val="21"/>
              </w:rPr>
              <w:t>20</w:t>
            </w:r>
          </w:p>
        </w:tc>
        <w:tc>
          <w:tcPr>
            <w:tcW w:w="5856" w:type="dxa"/>
            <w:vAlign w:val="center"/>
          </w:tcPr>
          <w:p w:rsidR="00B70A31" w:rsidRDefault="005C7075">
            <w:pPr>
              <w:adjustRightInd w:val="0"/>
              <w:snapToGrid w:val="0"/>
              <w:jc w:val="center"/>
              <w:rPr>
                <w:rFonts w:asciiTheme="minorEastAsia" w:eastAsiaTheme="minorEastAsia" w:hAnsiTheme="minorEastAsia" w:cs="Arial"/>
                <w:b w:val="0"/>
                <w:szCs w:val="21"/>
              </w:rPr>
            </w:pPr>
            <w:r>
              <w:rPr>
                <w:rFonts w:asciiTheme="minorEastAsia" w:eastAsiaTheme="minorEastAsia" w:hAnsiTheme="minorEastAsia" w:cs="Arial"/>
                <w:b w:val="0"/>
                <w:kern w:val="0"/>
                <w:szCs w:val="21"/>
              </w:rPr>
              <w:t>容易发生或偶然发生。</w:t>
            </w:r>
          </w:p>
        </w:tc>
      </w:tr>
      <w:tr w:rsidR="00B70A31">
        <w:trPr>
          <w:trHeight w:hRule="exact" w:val="539"/>
          <w:jc w:val="center"/>
        </w:trPr>
        <w:tc>
          <w:tcPr>
            <w:tcW w:w="1551" w:type="dxa"/>
            <w:vAlign w:val="center"/>
          </w:tcPr>
          <w:p w:rsidR="00B70A31" w:rsidRDefault="005C7075">
            <w:pPr>
              <w:adjustRightInd w:val="0"/>
              <w:snapToGrid w:val="0"/>
              <w:jc w:val="center"/>
              <w:rPr>
                <w:rFonts w:asciiTheme="minorEastAsia" w:eastAsiaTheme="minorEastAsia" w:hAnsiTheme="minorEastAsia" w:cs="Arial"/>
                <w:b w:val="0"/>
                <w:szCs w:val="21"/>
              </w:rPr>
            </w:pPr>
            <w:r>
              <w:rPr>
                <w:rFonts w:asciiTheme="minorEastAsia" w:eastAsiaTheme="minorEastAsia" w:hAnsiTheme="minorEastAsia" w:cs="Arial"/>
                <w:b w:val="0"/>
                <w:kern w:val="0"/>
                <w:szCs w:val="21"/>
              </w:rPr>
              <w:t>D</w:t>
            </w:r>
          </w:p>
        </w:tc>
        <w:tc>
          <w:tcPr>
            <w:tcW w:w="1752" w:type="dxa"/>
            <w:vAlign w:val="center"/>
          </w:tcPr>
          <w:p w:rsidR="00B70A31" w:rsidRDefault="005C7075">
            <w:pPr>
              <w:adjustRightInd w:val="0"/>
              <w:snapToGrid w:val="0"/>
              <w:jc w:val="center"/>
              <w:rPr>
                <w:rFonts w:asciiTheme="minorEastAsia" w:eastAsiaTheme="minorEastAsia" w:hAnsiTheme="minorEastAsia" w:cs="Arial"/>
                <w:b w:val="0"/>
                <w:szCs w:val="21"/>
              </w:rPr>
            </w:pPr>
            <w:r>
              <w:rPr>
                <w:rFonts w:asciiTheme="minorEastAsia" w:eastAsiaTheme="minorEastAsia" w:hAnsiTheme="minorEastAsia" w:cs="Arial"/>
                <w:b w:val="0"/>
                <w:kern w:val="0"/>
                <w:szCs w:val="21"/>
              </w:rPr>
              <w:t>0</w:t>
            </w:r>
            <w:r>
              <w:rPr>
                <w:rFonts w:asciiTheme="minorEastAsia" w:eastAsiaTheme="minorEastAsia" w:hAnsiTheme="minorEastAsia" w:cs="Arial"/>
                <w:b w:val="0"/>
                <w:szCs w:val="21"/>
              </w:rPr>
              <w:t>.</w:t>
            </w:r>
            <w:r>
              <w:rPr>
                <w:rFonts w:asciiTheme="minorEastAsia" w:eastAsiaTheme="minorEastAsia" w:hAnsiTheme="minorEastAsia" w:cs="Arial"/>
                <w:b w:val="0"/>
                <w:kern w:val="0"/>
                <w:szCs w:val="21"/>
              </w:rPr>
              <w:t>30</w:t>
            </w:r>
          </w:p>
        </w:tc>
        <w:tc>
          <w:tcPr>
            <w:tcW w:w="5856" w:type="dxa"/>
            <w:vAlign w:val="center"/>
          </w:tcPr>
          <w:p w:rsidR="00B70A31" w:rsidRDefault="005C7075">
            <w:pPr>
              <w:adjustRightInd w:val="0"/>
              <w:snapToGrid w:val="0"/>
              <w:jc w:val="center"/>
              <w:rPr>
                <w:rFonts w:asciiTheme="minorEastAsia" w:eastAsiaTheme="minorEastAsia" w:hAnsiTheme="minorEastAsia" w:cs="Arial"/>
                <w:b w:val="0"/>
                <w:szCs w:val="21"/>
              </w:rPr>
            </w:pPr>
            <w:r>
              <w:rPr>
                <w:rFonts w:asciiTheme="minorEastAsia" w:eastAsiaTheme="minorEastAsia" w:hAnsiTheme="minorEastAsia" w:cs="Arial"/>
                <w:b w:val="0"/>
                <w:kern w:val="0"/>
                <w:szCs w:val="21"/>
              </w:rPr>
              <w:t>很容易发生，相当可能发生。</w:t>
            </w:r>
          </w:p>
        </w:tc>
      </w:tr>
      <w:tr w:rsidR="00B70A31">
        <w:trPr>
          <w:trHeight w:hRule="exact" w:val="539"/>
          <w:jc w:val="center"/>
        </w:trPr>
        <w:tc>
          <w:tcPr>
            <w:tcW w:w="1551" w:type="dxa"/>
            <w:vAlign w:val="center"/>
          </w:tcPr>
          <w:p w:rsidR="00B70A31" w:rsidRDefault="005C7075">
            <w:pPr>
              <w:adjustRightInd w:val="0"/>
              <w:snapToGrid w:val="0"/>
              <w:jc w:val="center"/>
              <w:rPr>
                <w:rFonts w:asciiTheme="minorEastAsia" w:eastAsiaTheme="minorEastAsia" w:hAnsiTheme="minorEastAsia" w:cs="Arial"/>
                <w:b w:val="0"/>
                <w:szCs w:val="21"/>
              </w:rPr>
            </w:pPr>
            <w:r>
              <w:rPr>
                <w:rFonts w:asciiTheme="minorEastAsia" w:eastAsiaTheme="minorEastAsia" w:hAnsiTheme="minorEastAsia" w:cs="Arial"/>
                <w:b w:val="0"/>
                <w:kern w:val="0"/>
                <w:szCs w:val="21"/>
              </w:rPr>
              <w:t>E</w:t>
            </w:r>
          </w:p>
        </w:tc>
        <w:tc>
          <w:tcPr>
            <w:tcW w:w="1752" w:type="dxa"/>
            <w:vAlign w:val="center"/>
          </w:tcPr>
          <w:p w:rsidR="00B70A31" w:rsidRDefault="005C7075">
            <w:pPr>
              <w:adjustRightInd w:val="0"/>
              <w:snapToGrid w:val="0"/>
              <w:jc w:val="center"/>
              <w:rPr>
                <w:rFonts w:asciiTheme="minorEastAsia" w:eastAsiaTheme="minorEastAsia" w:hAnsiTheme="minorEastAsia" w:cs="Arial"/>
                <w:b w:val="0"/>
                <w:szCs w:val="21"/>
              </w:rPr>
            </w:pPr>
            <w:r>
              <w:rPr>
                <w:rFonts w:asciiTheme="minorEastAsia" w:eastAsiaTheme="minorEastAsia" w:hAnsiTheme="minorEastAsia" w:cs="Arial"/>
                <w:b w:val="0"/>
                <w:kern w:val="0"/>
                <w:szCs w:val="21"/>
              </w:rPr>
              <w:t>0</w:t>
            </w:r>
            <w:r>
              <w:rPr>
                <w:rFonts w:asciiTheme="minorEastAsia" w:eastAsiaTheme="minorEastAsia" w:hAnsiTheme="minorEastAsia" w:cs="Arial"/>
                <w:b w:val="0"/>
                <w:szCs w:val="21"/>
              </w:rPr>
              <w:t>.</w:t>
            </w:r>
            <w:r>
              <w:rPr>
                <w:rFonts w:asciiTheme="minorEastAsia" w:eastAsiaTheme="minorEastAsia" w:hAnsiTheme="minorEastAsia" w:cs="Arial"/>
                <w:b w:val="0"/>
                <w:kern w:val="0"/>
                <w:szCs w:val="21"/>
              </w:rPr>
              <w:t>35</w:t>
            </w:r>
          </w:p>
        </w:tc>
        <w:tc>
          <w:tcPr>
            <w:tcW w:w="5856" w:type="dxa"/>
            <w:vAlign w:val="center"/>
          </w:tcPr>
          <w:p w:rsidR="00B70A31" w:rsidRDefault="005C7075">
            <w:pPr>
              <w:adjustRightInd w:val="0"/>
              <w:snapToGrid w:val="0"/>
              <w:jc w:val="center"/>
              <w:rPr>
                <w:rFonts w:asciiTheme="minorEastAsia" w:eastAsiaTheme="minorEastAsia" w:hAnsiTheme="minorEastAsia" w:cs="Arial"/>
                <w:b w:val="0"/>
                <w:szCs w:val="21"/>
              </w:rPr>
            </w:pPr>
            <w:r>
              <w:rPr>
                <w:rFonts w:asciiTheme="minorEastAsia" w:eastAsiaTheme="minorEastAsia" w:hAnsiTheme="minorEastAsia" w:cs="Arial"/>
                <w:b w:val="0"/>
                <w:kern w:val="0"/>
                <w:szCs w:val="21"/>
              </w:rPr>
              <w:t>频繁发生、经常发生。</w:t>
            </w:r>
          </w:p>
        </w:tc>
      </w:tr>
    </w:tbl>
    <w:p w:rsidR="00B70A31" w:rsidRDefault="005C7075">
      <w:pPr>
        <w:spacing w:line="520" w:lineRule="exact"/>
        <w:ind w:firstLineChars="200" w:firstLine="560"/>
        <w:rPr>
          <w:rFonts w:ascii="Arial" w:hAnsi="宋体" w:cs="Arial"/>
          <w:b w:val="0"/>
          <w:sz w:val="28"/>
          <w:szCs w:val="28"/>
        </w:rPr>
      </w:pPr>
      <w:r>
        <w:rPr>
          <w:rFonts w:ascii="Arial" w:hAnsi="宋体" w:cs="Arial" w:hint="eastAsia"/>
          <w:b w:val="0"/>
          <w:sz w:val="28"/>
          <w:szCs w:val="28"/>
        </w:rPr>
        <w:t>系统预先危险性等级的确定按下式：</w:t>
      </w:r>
    </w:p>
    <w:p w:rsidR="00B70A31" w:rsidRDefault="005C7075">
      <w:pPr>
        <w:spacing w:line="360" w:lineRule="auto"/>
        <w:ind w:firstLine="274"/>
        <w:jc w:val="center"/>
        <w:rPr>
          <w:rFonts w:ascii="宋体" w:hAnsi="宋体"/>
          <w:b w:val="0"/>
          <w:sz w:val="28"/>
          <w:szCs w:val="28"/>
        </w:rPr>
      </w:pPr>
      <w:r>
        <w:rPr>
          <w:rFonts w:ascii="宋体" w:hAnsi="宋体"/>
          <w:b w:val="0"/>
          <w:position w:val="-32"/>
          <w:sz w:val="28"/>
          <w:szCs w:val="28"/>
        </w:rPr>
        <w:object w:dxaOrig="1289" w:dyaOrig="6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4.45pt;height:33.5pt" o:ole="">
            <v:imagedata r:id="rId24" o:title=""/>
          </v:shape>
          <o:OLEObject Type="Embed" ProgID="Equation.2" ShapeID="_x0000_i1025" DrawAspect="Content" ObjectID="_1830666180" r:id="rId25"/>
        </w:object>
      </w:r>
    </w:p>
    <w:p w:rsidR="00B70A31" w:rsidRDefault="005C7075">
      <w:pPr>
        <w:spacing w:line="360" w:lineRule="auto"/>
        <w:ind w:firstLineChars="200" w:firstLine="560"/>
        <w:rPr>
          <w:rFonts w:ascii="宋体" w:hAnsi="宋体" w:cs="宋体"/>
          <w:b w:val="0"/>
          <w:sz w:val="28"/>
          <w:szCs w:val="28"/>
        </w:rPr>
      </w:pPr>
      <w:r>
        <w:rPr>
          <w:rFonts w:ascii="宋体" w:hAnsi="宋体" w:cs="宋体" w:hint="eastAsia"/>
          <w:b w:val="0"/>
          <w:sz w:val="28"/>
          <w:szCs w:val="28"/>
        </w:rPr>
        <w:t>式中：系统预先危险性等级系数划分：安全级1≤W&lt;1.5，比较安全级1.5≤W&lt;3，危险级3≤W&lt;6，</w:t>
      </w:r>
      <w:proofErr w:type="gramStart"/>
      <w:r>
        <w:rPr>
          <w:rFonts w:ascii="宋体" w:hAnsi="宋体" w:cs="宋体" w:hint="eastAsia"/>
          <w:b w:val="0"/>
          <w:sz w:val="28"/>
          <w:szCs w:val="28"/>
        </w:rPr>
        <w:t>灾难级</w:t>
      </w:r>
      <w:proofErr w:type="gramEnd"/>
      <w:r>
        <w:rPr>
          <w:rFonts w:ascii="宋体" w:hAnsi="宋体" w:cs="宋体" w:hint="eastAsia"/>
          <w:b w:val="0"/>
          <w:sz w:val="28"/>
          <w:szCs w:val="28"/>
        </w:rPr>
        <w:t>6&lt;W≤8；</w:t>
      </w:r>
    </w:p>
    <w:p w:rsidR="00B70A31" w:rsidRDefault="005C7075">
      <w:pPr>
        <w:spacing w:line="360" w:lineRule="auto"/>
        <w:ind w:firstLine="274"/>
        <w:rPr>
          <w:rFonts w:ascii="宋体" w:hAnsi="宋体" w:cs="宋体"/>
          <w:b w:val="0"/>
          <w:sz w:val="28"/>
          <w:szCs w:val="28"/>
        </w:rPr>
      </w:pPr>
      <w:r>
        <w:rPr>
          <w:rFonts w:ascii="宋体" w:hAnsi="宋体" w:cs="宋体" w:hint="eastAsia"/>
          <w:b w:val="0"/>
          <w:sz w:val="28"/>
          <w:szCs w:val="28"/>
        </w:rPr>
        <w:lastRenderedPageBreak/>
        <w:t xml:space="preserve">         </w:t>
      </w:r>
      <w:r>
        <w:rPr>
          <w:rFonts w:ascii="宋体" w:hAnsi="宋体" w:cs="宋体" w:hint="eastAsia"/>
          <w:b w:val="0"/>
          <w:i/>
          <w:sz w:val="28"/>
          <w:szCs w:val="28"/>
        </w:rPr>
        <w:t>P</w:t>
      </w:r>
      <w:r>
        <w:rPr>
          <w:rFonts w:ascii="宋体" w:hAnsi="宋体" w:cs="宋体" w:hint="eastAsia"/>
          <w:b w:val="0"/>
          <w:sz w:val="28"/>
          <w:szCs w:val="28"/>
        </w:rPr>
        <w:t>——分析项目的危险性等级系数；</w:t>
      </w:r>
    </w:p>
    <w:p w:rsidR="00B70A31" w:rsidRDefault="005C7075">
      <w:pPr>
        <w:spacing w:line="360" w:lineRule="auto"/>
        <w:ind w:firstLine="274"/>
        <w:rPr>
          <w:rFonts w:ascii="宋体" w:hAnsi="宋体" w:cs="宋体"/>
          <w:b w:val="0"/>
          <w:sz w:val="28"/>
          <w:szCs w:val="28"/>
        </w:rPr>
      </w:pPr>
      <w:r>
        <w:rPr>
          <w:rFonts w:ascii="宋体" w:hAnsi="宋体" w:cs="宋体" w:hint="eastAsia"/>
          <w:b w:val="0"/>
          <w:sz w:val="28"/>
          <w:szCs w:val="28"/>
        </w:rPr>
        <w:t xml:space="preserve">         </w:t>
      </w:r>
      <w:r>
        <w:rPr>
          <w:rFonts w:ascii="宋体" w:hAnsi="宋体" w:cs="宋体" w:hint="eastAsia"/>
          <w:b w:val="0"/>
          <w:i/>
          <w:sz w:val="28"/>
          <w:szCs w:val="28"/>
        </w:rPr>
        <w:t>K</w:t>
      </w:r>
      <w:r>
        <w:rPr>
          <w:rFonts w:ascii="宋体" w:hAnsi="宋体" w:cs="宋体" w:hint="eastAsia"/>
          <w:b w:val="0"/>
          <w:sz w:val="28"/>
          <w:szCs w:val="28"/>
        </w:rPr>
        <w:t>——分析项目发生事故的概率等级系数。</w:t>
      </w:r>
    </w:p>
    <w:p w:rsidR="00B70A31" w:rsidRDefault="005C7075">
      <w:pPr>
        <w:spacing w:line="360" w:lineRule="auto"/>
        <w:ind w:firstLineChars="200" w:firstLine="560"/>
        <w:rPr>
          <w:rFonts w:ascii="宋体" w:hAnsi="宋体" w:cs="宋体"/>
          <w:b w:val="0"/>
          <w:sz w:val="28"/>
        </w:rPr>
      </w:pPr>
      <w:r>
        <w:rPr>
          <w:rFonts w:ascii="宋体" w:hAnsi="宋体" w:cs="宋体" w:hint="eastAsia"/>
          <w:b w:val="0"/>
          <w:sz w:val="28"/>
          <w:szCs w:val="28"/>
        </w:rPr>
        <w:t>预先危险性分析</w:t>
      </w:r>
      <w:proofErr w:type="gramStart"/>
      <w:r>
        <w:rPr>
          <w:rFonts w:ascii="宋体" w:hAnsi="宋体" w:cs="宋体" w:hint="eastAsia"/>
          <w:b w:val="0"/>
          <w:sz w:val="28"/>
          <w:szCs w:val="28"/>
        </w:rPr>
        <w:t>法重点</w:t>
      </w:r>
      <w:proofErr w:type="gramEnd"/>
      <w:r>
        <w:rPr>
          <w:rFonts w:ascii="宋体" w:hAnsi="宋体" w:cs="宋体" w:hint="eastAsia"/>
          <w:b w:val="0"/>
          <w:sz w:val="28"/>
          <w:szCs w:val="28"/>
        </w:rPr>
        <w:t>对</w:t>
      </w:r>
      <w:r>
        <w:rPr>
          <w:rFonts w:ascii="宋体" w:hAnsi="宋体" w:cs="宋体" w:hint="eastAsia"/>
          <w:b w:val="0"/>
          <w:sz w:val="28"/>
        </w:rPr>
        <w:t>储存单元进行分析。根据本项目的特点，对其主要危险性作如下分析见表5.5.2-3。</w:t>
      </w:r>
    </w:p>
    <w:p w:rsidR="00B70A31" w:rsidRDefault="005C7075">
      <w:pPr>
        <w:spacing w:line="360" w:lineRule="auto"/>
        <w:ind w:firstLineChars="200" w:firstLine="480"/>
        <w:jc w:val="center"/>
        <w:rPr>
          <w:rFonts w:ascii="黑体" w:eastAsia="黑体" w:hAnsi="黑体" w:cs="Arial"/>
          <w:b w:val="0"/>
          <w:sz w:val="24"/>
        </w:rPr>
      </w:pPr>
      <w:r>
        <w:rPr>
          <w:rFonts w:ascii="黑体" w:eastAsia="黑体" w:hAnsi="黑体" w:cs="Arial" w:hint="eastAsia"/>
          <w:b w:val="0"/>
          <w:sz w:val="24"/>
        </w:rPr>
        <w:t>表5.5.2-3 储存单元预先危险性分析表</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636"/>
        <w:gridCol w:w="725"/>
        <w:gridCol w:w="833"/>
        <w:gridCol w:w="2513"/>
        <w:gridCol w:w="681"/>
        <w:gridCol w:w="834"/>
        <w:gridCol w:w="691"/>
        <w:gridCol w:w="2628"/>
      </w:tblGrid>
      <w:tr w:rsidR="00B70A31">
        <w:trPr>
          <w:trHeight w:val="454"/>
          <w:tblHeader/>
          <w:jc w:val="center"/>
        </w:trPr>
        <w:tc>
          <w:tcPr>
            <w:tcW w:w="636" w:type="dxa"/>
            <w:vAlign w:val="center"/>
          </w:tcPr>
          <w:p w:rsidR="00B70A31" w:rsidRDefault="005C7075">
            <w:pPr>
              <w:jc w:val="center"/>
              <w:rPr>
                <w:rFonts w:ascii="Arial" w:hAnsi="Arial" w:cs="Arial"/>
                <w:szCs w:val="21"/>
              </w:rPr>
            </w:pPr>
            <w:r>
              <w:rPr>
                <w:rFonts w:ascii="Arial" w:hAnsi="Arial" w:cs="Arial"/>
                <w:szCs w:val="21"/>
              </w:rPr>
              <w:t>事故</w:t>
            </w:r>
          </w:p>
        </w:tc>
        <w:tc>
          <w:tcPr>
            <w:tcW w:w="725" w:type="dxa"/>
            <w:vAlign w:val="center"/>
          </w:tcPr>
          <w:p w:rsidR="00B70A31" w:rsidRDefault="005C7075">
            <w:pPr>
              <w:jc w:val="center"/>
              <w:rPr>
                <w:rFonts w:ascii="Arial" w:hAnsi="Arial" w:cs="Arial"/>
                <w:szCs w:val="21"/>
              </w:rPr>
            </w:pPr>
            <w:r>
              <w:rPr>
                <w:rFonts w:ascii="Arial" w:hAnsi="Arial" w:cs="Arial"/>
                <w:szCs w:val="21"/>
              </w:rPr>
              <w:t>场所</w:t>
            </w:r>
          </w:p>
        </w:tc>
        <w:tc>
          <w:tcPr>
            <w:tcW w:w="833" w:type="dxa"/>
            <w:vAlign w:val="center"/>
          </w:tcPr>
          <w:p w:rsidR="00B70A31" w:rsidRDefault="005C7075">
            <w:pPr>
              <w:jc w:val="center"/>
              <w:rPr>
                <w:rFonts w:ascii="Arial" w:hAnsi="Arial" w:cs="Arial"/>
                <w:szCs w:val="21"/>
              </w:rPr>
            </w:pPr>
            <w:r>
              <w:rPr>
                <w:rFonts w:ascii="Arial" w:hAnsi="Arial" w:cs="Arial"/>
                <w:szCs w:val="21"/>
              </w:rPr>
              <w:t>触发</w:t>
            </w:r>
          </w:p>
          <w:p w:rsidR="00B70A31" w:rsidRDefault="005C7075">
            <w:pPr>
              <w:jc w:val="center"/>
              <w:rPr>
                <w:rFonts w:ascii="Arial" w:hAnsi="Arial" w:cs="Arial"/>
                <w:szCs w:val="21"/>
              </w:rPr>
            </w:pPr>
            <w:r>
              <w:rPr>
                <w:rFonts w:ascii="Arial" w:hAnsi="Arial" w:cs="Arial"/>
                <w:szCs w:val="21"/>
              </w:rPr>
              <w:t>事件</w:t>
            </w:r>
          </w:p>
        </w:tc>
        <w:tc>
          <w:tcPr>
            <w:tcW w:w="2513" w:type="dxa"/>
            <w:vAlign w:val="center"/>
          </w:tcPr>
          <w:p w:rsidR="00B70A31" w:rsidRDefault="005C7075">
            <w:pPr>
              <w:jc w:val="center"/>
              <w:rPr>
                <w:rFonts w:ascii="Arial" w:hAnsi="Arial" w:cs="Arial"/>
                <w:szCs w:val="21"/>
              </w:rPr>
            </w:pPr>
            <w:r>
              <w:rPr>
                <w:rFonts w:ascii="Arial" w:hAnsi="Arial" w:cs="Arial"/>
                <w:szCs w:val="21"/>
              </w:rPr>
              <w:t>形成事故的原因</w:t>
            </w:r>
          </w:p>
        </w:tc>
        <w:tc>
          <w:tcPr>
            <w:tcW w:w="681" w:type="dxa"/>
            <w:vAlign w:val="center"/>
          </w:tcPr>
          <w:p w:rsidR="00B70A31" w:rsidRDefault="005C7075">
            <w:pPr>
              <w:jc w:val="center"/>
              <w:rPr>
                <w:rFonts w:ascii="Arial" w:hAnsi="Arial" w:cs="Arial"/>
                <w:szCs w:val="21"/>
              </w:rPr>
            </w:pPr>
            <w:r>
              <w:rPr>
                <w:rFonts w:ascii="Arial" w:hAnsi="Arial" w:cs="Arial"/>
                <w:szCs w:val="21"/>
              </w:rPr>
              <w:t>事故</w:t>
            </w:r>
          </w:p>
          <w:p w:rsidR="00B70A31" w:rsidRDefault="005C7075">
            <w:pPr>
              <w:jc w:val="center"/>
              <w:rPr>
                <w:rFonts w:ascii="Arial" w:hAnsi="Arial" w:cs="Arial"/>
                <w:szCs w:val="21"/>
              </w:rPr>
            </w:pPr>
            <w:r>
              <w:rPr>
                <w:rFonts w:ascii="Arial" w:hAnsi="Arial" w:cs="Arial"/>
                <w:szCs w:val="21"/>
              </w:rPr>
              <w:t>后果</w:t>
            </w:r>
          </w:p>
        </w:tc>
        <w:tc>
          <w:tcPr>
            <w:tcW w:w="834" w:type="dxa"/>
            <w:vAlign w:val="center"/>
          </w:tcPr>
          <w:p w:rsidR="00B70A31" w:rsidRDefault="005C7075">
            <w:pPr>
              <w:jc w:val="center"/>
              <w:rPr>
                <w:rFonts w:ascii="Arial" w:hAnsi="Arial" w:cs="Arial"/>
                <w:szCs w:val="21"/>
              </w:rPr>
            </w:pPr>
            <w:r>
              <w:rPr>
                <w:rFonts w:ascii="Arial" w:hAnsi="Arial" w:cs="Arial"/>
                <w:szCs w:val="21"/>
              </w:rPr>
              <w:t>危险等级</w:t>
            </w:r>
          </w:p>
        </w:tc>
        <w:tc>
          <w:tcPr>
            <w:tcW w:w="691" w:type="dxa"/>
            <w:vAlign w:val="center"/>
          </w:tcPr>
          <w:p w:rsidR="00B70A31" w:rsidRDefault="005C7075">
            <w:pPr>
              <w:jc w:val="center"/>
              <w:rPr>
                <w:rFonts w:ascii="Arial" w:hAnsi="Arial" w:cs="Arial"/>
                <w:szCs w:val="21"/>
              </w:rPr>
            </w:pPr>
            <w:r>
              <w:rPr>
                <w:rFonts w:ascii="Arial" w:hAnsi="Arial" w:cs="Arial"/>
                <w:szCs w:val="21"/>
              </w:rPr>
              <w:t>发生</w:t>
            </w:r>
          </w:p>
          <w:p w:rsidR="00B70A31" w:rsidRDefault="005C7075">
            <w:pPr>
              <w:jc w:val="center"/>
              <w:rPr>
                <w:rFonts w:ascii="Arial" w:hAnsi="Arial" w:cs="Arial"/>
                <w:szCs w:val="21"/>
              </w:rPr>
            </w:pPr>
            <w:r>
              <w:rPr>
                <w:rFonts w:ascii="Arial" w:hAnsi="Arial" w:cs="Arial"/>
                <w:szCs w:val="21"/>
              </w:rPr>
              <w:t>概率</w:t>
            </w:r>
          </w:p>
        </w:tc>
        <w:tc>
          <w:tcPr>
            <w:tcW w:w="2628" w:type="dxa"/>
            <w:vAlign w:val="center"/>
          </w:tcPr>
          <w:p w:rsidR="00B70A31" w:rsidRDefault="005C7075">
            <w:pPr>
              <w:jc w:val="center"/>
              <w:rPr>
                <w:rFonts w:ascii="Arial" w:hAnsi="Arial" w:cs="Arial"/>
                <w:szCs w:val="21"/>
              </w:rPr>
            </w:pPr>
            <w:r>
              <w:rPr>
                <w:rFonts w:ascii="Arial" w:hAnsi="Arial" w:cs="Arial"/>
                <w:szCs w:val="21"/>
              </w:rPr>
              <w:t>预防措施</w:t>
            </w:r>
          </w:p>
        </w:tc>
      </w:tr>
      <w:tr w:rsidR="00B70A31">
        <w:trPr>
          <w:trHeight w:val="454"/>
          <w:jc w:val="center"/>
        </w:trPr>
        <w:tc>
          <w:tcPr>
            <w:tcW w:w="636" w:type="dxa"/>
            <w:vAlign w:val="center"/>
          </w:tcPr>
          <w:p w:rsidR="00B70A31" w:rsidRDefault="005C7075">
            <w:pPr>
              <w:jc w:val="center"/>
              <w:rPr>
                <w:rFonts w:asciiTheme="minorEastAsia" w:eastAsiaTheme="minorEastAsia" w:hAnsiTheme="minorEastAsia" w:cs="Arial"/>
                <w:b w:val="0"/>
                <w:bCs/>
                <w:szCs w:val="21"/>
              </w:rPr>
            </w:pPr>
            <w:r>
              <w:rPr>
                <w:rFonts w:asciiTheme="minorEastAsia" w:eastAsiaTheme="minorEastAsia" w:hAnsiTheme="minorEastAsia" w:cs="Arial"/>
                <w:b w:val="0"/>
                <w:bCs/>
                <w:szCs w:val="21"/>
              </w:rPr>
              <w:t>火</w:t>
            </w:r>
          </w:p>
          <w:p w:rsidR="00B70A31" w:rsidRDefault="005C7075">
            <w:pPr>
              <w:jc w:val="center"/>
              <w:rPr>
                <w:rFonts w:asciiTheme="minorEastAsia" w:eastAsiaTheme="minorEastAsia" w:hAnsiTheme="minorEastAsia" w:cs="Arial"/>
                <w:b w:val="0"/>
                <w:bCs/>
                <w:szCs w:val="21"/>
              </w:rPr>
            </w:pPr>
            <w:r>
              <w:rPr>
                <w:rFonts w:asciiTheme="minorEastAsia" w:eastAsiaTheme="minorEastAsia" w:hAnsiTheme="minorEastAsia" w:cs="Arial"/>
                <w:b w:val="0"/>
                <w:bCs/>
                <w:szCs w:val="21"/>
              </w:rPr>
              <w:t>灾</w:t>
            </w:r>
          </w:p>
          <w:p w:rsidR="00B70A31" w:rsidRDefault="005C7075">
            <w:pPr>
              <w:jc w:val="center"/>
              <w:rPr>
                <w:rFonts w:asciiTheme="minorEastAsia" w:eastAsiaTheme="minorEastAsia" w:hAnsiTheme="minorEastAsia" w:cs="Arial"/>
                <w:b w:val="0"/>
                <w:bCs/>
                <w:szCs w:val="21"/>
              </w:rPr>
            </w:pPr>
            <w:proofErr w:type="gramStart"/>
            <w:r>
              <w:rPr>
                <w:rFonts w:asciiTheme="minorEastAsia" w:eastAsiaTheme="minorEastAsia" w:hAnsiTheme="minorEastAsia" w:cs="Arial"/>
                <w:b w:val="0"/>
                <w:bCs/>
                <w:szCs w:val="21"/>
              </w:rPr>
              <w:t>爆</w:t>
            </w:r>
            <w:proofErr w:type="gramEnd"/>
          </w:p>
          <w:p w:rsidR="00B70A31" w:rsidRDefault="005C7075">
            <w:pPr>
              <w:jc w:val="center"/>
              <w:rPr>
                <w:rFonts w:asciiTheme="minorEastAsia" w:eastAsiaTheme="minorEastAsia" w:hAnsiTheme="minorEastAsia" w:cs="Arial"/>
                <w:b w:val="0"/>
                <w:bCs/>
                <w:szCs w:val="21"/>
              </w:rPr>
            </w:pPr>
            <w:r>
              <w:rPr>
                <w:rFonts w:asciiTheme="minorEastAsia" w:eastAsiaTheme="minorEastAsia" w:hAnsiTheme="minorEastAsia" w:cs="Arial"/>
                <w:b w:val="0"/>
                <w:bCs/>
                <w:szCs w:val="21"/>
              </w:rPr>
              <w:t>炸</w:t>
            </w:r>
          </w:p>
        </w:tc>
        <w:tc>
          <w:tcPr>
            <w:tcW w:w="725" w:type="dxa"/>
            <w:vAlign w:val="center"/>
          </w:tcPr>
          <w:p w:rsidR="00B70A31" w:rsidRDefault="005C7075">
            <w:pPr>
              <w:jc w:val="center"/>
              <w:rPr>
                <w:rFonts w:asciiTheme="minorEastAsia" w:eastAsiaTheme="minorEastAsia" w:hAnsiTheme="minorEastAsia" w:cs="Arial"/>
                <w:b w:val="0"/>
                <w:bCs/>
                <w:szCs w:val="21"/>
              </w:rPr>
            </w:pPr>
            <w:r>
              <w:rPr>
                <w:rFonts w:asciiTheme="minorEastAsia" w:eastAsiaTheme="minorEastAsia" w:hAnsiTheme="minorEastAsia" w:cs="Arial"/>
                <w:b w:val="0"/>
                <w:bCs/>
                <w:szCs w:val="21"/>
              </w:rPr>
              <w:t>仓库</w:t>
            </w:r>
          </w:p>
        </w:tc>
        <w:tc>
          <w:tcPr>
            <w:tcW w:w="833" w:type="dxa"/>
            <w:vAlign w:val="center"/>
          </w:tcPr>
          <w:p w:rsidR="00B70A31" w:rsidRDefault="005C7075">
            <w:pPr>
              <w:spacing w:line="240" w:lineRule="exact"/>
              <w:jc w:val="center"/>
              <w:rPr>
                <w:rFonts w:asciiTheme="minorEastAsia" w:eastAsiaTheme="minorEastAsia" w:hAnsiTheme="minorEastAsia" w:cs="Arial"/>
                <w:b w:val="0"/>
                <w:spacing w:val="-12"/>
                <w:szCs w:val="21"/>
              </w:rPr>
            </w:pPr>
            <w:r>
              <w:rPr>
                <w:rFonts w:asciiTheme="minorEastAsia" w:eastAsiaTheme="minorEastAsia" w:hAnsiTheme="minorEastAsia" w:cs="Arial"/>
                <w:b w:val="0"/>
                <w:spacing w:val="-12"/>
                <w:szCs w:val="21"/>
              </w:rPr>
              <w:t>1.吸烟明火</w:t>
            </w:r>
          </w:p>
          <w:p w:rsidR="00B70A31" w:rsidRDefault="005C7075">
            <w:pPr>
              <w:spacing w:line="240" w:lineRule="exact"/>
              <w:jc w:val="center"/>
              <w:rPr>
                <w:rFonts w:asciiTheme="minorEastAsia" w:eastAsiaTheme="minorEastAsia" w:hAnsiTheme="minorEastAsia" w:cs="Arial"/>
                <w:b w:val="0"/>
                <w:spacing w:val="-12"/>
                <w:szCs w:val="21"/>
              </w:rPr>
            </w:pPr>
            <w:r>
              <w:rPr>
                <w:rFonts w:asciiTheme="minorEastAsia" w:eastAsiaTheme="minorEastAsia" w:hAnsiTheme="minorEastAsia" w:cs="Arial"/>
                <w:b w:val="0"/>
                <w:spacing w:val="-12"/>
                <w:szCs w:val="21"/>
              </w:rPr>
              <w:t>2.静电火花</w:t>
            </w:r>
          </w:p>
          <w:p w:rsidR="00B70A31" w:rsidRDefault="005C7075">
            <w:pPr>
              <w:spacing w:line="240" w:lineRule="exact"/>
              <w:jc w:val="center"/>
              <w:rPr>
                <w:rFonts w:asciiTheme="minorEastAsia" w:eastAsiaTheme="minorEastAsia" w:hAnsiTheme="minorEastAsia" w:cs="Arial"/>
                <w:b w:val="0"/>
                <w:spacing w:val="-12"/>
                <w:szCs w:val="21"/>
              </w:rPr>
            </w:pPr>
            <w:r>
              <w:rPr>
                <w:rFonts w:asciiTheme="minorEastAsia" w:eastAsiaTheme="minorEastAsia" w:hAnsiTheme="minorEastAsia" w:cs="Arial"/>
                <w:b w:val="0"/>
                <w:spacing w:val="-12"/>
                <w:szCs w:val="21"/>
              </w:rPr>
              <w:t>3.雷击</w:t>
            </w:r>
          </w:p>
          <w:p w:rsidR="00B70A31" w:rsidRDefault="005C7075">
            <w:pPr>
              <w:spacing w:line="240" w:lineRule="exact"/>
              <w:jc w:val="center"/>
              <w:rPr>
                <w:rFonts w:asciiTheme="minorEastAsia" w:eastAsiaTheme="minorEastAsia" w:hAnsiTheme="minorEastAsia" w:cs="Arial"/>
                <w:b w:val="0"/>
                <w:spacing w:val="-12"/>
                <w:szCs w:val="21"/>
              </w:rPr>
            </w:pPr>
            <w:r>
              <w:rPr>
                <w:rFonts w:asciiTheme="minorEastAsia" w:eastAsiaTheme="minorEastAsia" w:hAnsiTheme="minorEastAsia" w:cs="Arial"/>
                <w:b w:val="0"/>
                <w:spacing w:val="-12"/>
                <w:szCs w:val="21"/>
              </w:rPr>
              <w:t>4.外来明火入库</w:t>
            </w:r>
          </w:p>
          <w:p w:rsidR="00B70A31" w:rsidRDefault="005C7075">
            <w:pPr>
              <w:spacing w:line="240" w:lineRule="exact"/>
              <w:jc w:val="center"/>
              <w:rPr>
                <w:rFonts w:asciiTheme="minorEastAsia" w:eastAsiaTheme="minorEastAsia" w:hAnsiTheme="minorEastAsia" w:cs="Arial"/>
                <w:b w:val="0"/>
                <w:spacing w:val="-12"/>
                <w:szCs w:val="21"/>
              </w:rPr>
            </w:pPr>
            <w:r>
              <w:rPr>
                <w:rFonts w:asciiTheme="minorEastAsia" w:eastAsiaTheme="minorEastAsia" w:hAnsiTheme="minorEastAsia" w:cs="Arial"/>
                <w:b w:val="0"/>
                <w:spacing w:val="-12"/>
                <w:szCs w:val="21"/>
              </w:rPr>
              <w:t>5.高温或潮湿</w:t>
            </w:r>
          </w:p>
          <w:p w:rsidR="00B70A31" w:rsidRDefault="005C7075">
            <w:pPr>
              <w:jc w:val="center"/>
              <w:rPr>
                <w:rFonts w:asciiTheme="minorEastAsia" w:eastAsiaTheme="minorEastAsia" w:hAnsiTheme="minorEastAsia" w:cs="Arial"/>
                <w:b w:val="0"/>
                <w:bCs/>
                <w:szCs w:val="21"/>
              </w:rPr>
            </w:pPr>
            <w:r>
              <w:rPr>
                <w:rFonts w:asciiTheme="minorEastAsia" w:eastAsiaTheme="minorEastAsia" w:hAnsiTheme="minorEastAsia" w:cs="Arial"/>
                <w:b w:val="0"/>
                <w:spacing w:val="-12"/>
                <w:szCs w:val="21"/>
              </w:rPr>
              <w:t>6.其他明火</w:t>
            </w:r>
          </w:p>
        </w:tc>
        <w:tc>
          <w:tcPr>
            <w:tcW w:w="2513" w:type="dxa"/>
            <w:vAlign w:val="center"/>
          </w:tcPr>
          <w:p w:rsidR="00B70A31" w:rsidRDefault="005C7075">
            <w:pPr>
              <w:rPr>
                <w:rFonts w:asciiTheme="minorEastAsia" w:eastAsiaTheme="minorEastAsia" w:hAnsiTheme="minorEastAsia" w:cs="Arial"/>
                <w:b w:val="0"/>
                <w:bCs/>
                <w:szCs w:val="21"/>
              </w:rPr>
            </w:pPr>
            <w:r>
              <w:rPr>
                <w:rFonts w:asciiTheme="minorEastAsia" w:eastAsiaTheme="minorEastAsia" w:hAnsiTheme="minorEastAsia" w:cs="Arial"/>
                <w:b w:val="0"/>
                <w:bCs/>
                <w:szCs w:val="21"/>
              </w:rPr>
              <w:t>1.仓库地面不平整,有金属杂质；</w:t>
            </w:r>
          </w:p>
          <w:p w:rsidR="00B70A31" w:rsidRDefault="005C7075">
            <w:pPr>
              <w:rPr>
                <w:rFonts w:asciiTheme="minorEastAsia" w:eastAsiaTheme="minorEastAsia" w:hAnsiTheme="minorEastAsia" w:cs="Arial"/>
                <w:b w:val="0"/>
                <w:bCs/>
                <w:szCs w:val="21"/>
              </w:rPr>
            </w:pPr>
            <w:r>
              <w:rPr>
                <w:rFonts w:asciiTheme="minorEastAsia" w:eastAsiaTheme="minorEastAsia" w:hAnsiTheme="minorEastAsia" w:cs="Arial" w:hint="eastAsia"/>
                <w:b w:val="0"/>
                <w:bCs/>
                <w:szCs w:val="21"/>
              </w:rPr>
              <w:t>2</w:t>
            </w:r>
            <w:r>
              <w:rPr>
                <w:rFonts w:asciiTheme="minorEastAsia" w:eastAsiaTheme="minorEastAsia" w:hAnsiTheme="minorEastAsia" w:cs="Arial"/>
                <w:b w:val="0"/>
                <w:bCs/>
                <w:szCs w:val="21"/>
              </w:rPr>
              <w:t>.违规库区吸烟；</w:t>
            </w:r>
          </w:p>
          <w:p w:rsidR="00B70A31" w:rsidRDefault="005C7075">
            <w:pPr>
              <w:rPr>
                <w:rFonts w:asciiTheme="minorEastAsia" w:eastAsiaTheme="minorEastAsia" w:hAnsiTheme="minorEastAsia" w:cs="Arial"/>
                <w:b w:val="0"/>
                <w:bCs/>
                <w:szCs w:val="21"/>
              </w:rPr>
            </w:pPr>
            <w:r>
              <w:rPr>
                <w:rFonts w:asciiTheme="minorEastAsia" w:eastAsiaTheme="minorEastAsia" w:hAnsiTheme="minorEastAsia" w:cs="Arial" w:hint="eastAsia"/>
                <w:b w:val="0"/>
                <w:bCs/>
                <w:szCs w:val="21"/>
              </w:rPr>
              <w:t>3</w:t>
            </w:r>
            <w:r>
              <w:rPr>
                <w:rFonts w:asciiTheme="minorEastAsia" w:eastAsiaTheme="minorEastAsia" w:hAnsiTheme="minorEastAsia" w:cs="Arial"/>
                <w:b w:val="0"/>
                <w:bCs/>
                <w:szCs w:val="21"/>
              </w:rPr>
              <w:t>.未穿防静电服或未设消除静电装置；</w:t>
            </w:r>
          </w:p>
          <w:p w:rsidR="00B70A31" w:rsidRDefault="005C7075">
            <w:pPr>
              <w:rPr>
                <w:rFonts w:asciiTheme="minorEastAsia" w:eastAsiaTheme="minorEastAsia" w:hAnsiTheme="minorEastAsia" w:cs="Arial"/>
                <w:b w:val="0"/>
                <w:bCs/>
                <w:szCs w:val="21"/>
              </w:rPr>
            </w:pPr>
            <w:r>
              <w:rPr>
                <w:rFonts w:asciiTheme="minorEastAsia" w:eastAsiaTheme="minorEastAsia" w:hAnsiTheme="minorEastAsia" w:cs="Arial" w:hint="eastAsia"/>
                <w:b w:val="0"/>
                <w:bCs/>
                <w:szCs w:val="21"/>
              </w:rPr>
              <w:t>4</w:t>
            </w:r>
            <w:r>
              <w:rPr>
                <w:rFonts w:asciiTheme="minorEastAsia" w:eastAsiaTheme="minorEastAsia" w:hAnsiTheme="minorEastAsia" w:cs="Arial"/>
                <w:b w:val="0"/>
                <w:bCs/>
                <w:szCs w:val="21"/>
              </w:rPr>
              <w:t>.未安装防雷避雷设施或检测不合格；</w:t>
            </w:r>
          </w:p>
          <w:p w:rsidR="00B70A31" w:rsidRDefault="005C7075">
            <w:pPr>
              <w:rPr>
                <w:rFonts w:asciiTheme="minorEastAsia" w:eastAsiaTheme="minorEastAsia" w:hAnsiTheme="minorEastAsia" w:cs="Arial"/>
                <w:b w:val="0"/>
                <w:bCs/>
                <w:szCs w:val="21"/>
              </w:rPr>
            </w:pPr>
            <w:r>
              <w:rPr>
                <w:rFonts w:asciiTheme="minorEastAsia" w:eastAsiaTheme="minorEastAsia" w:hAnsiTheme="minorEastAsia" w:cs="Arial" w:hint="eastAsia"/>
                <w:b w:val="0"/>
                <w:bCs/>
                <w:szCs w:val="21"/>
              </w:rPr>
              <w:t>5</w:t>
            </w:r>
            <w:r>
              <w:rPr>
                <w:rFonts w:asciiTheme="minorEastAsia" w:eastAsiaTheme="minorEastAsia" w:hAnsiTheme="minorEastAsia" w:cs="Arial"/>
                <w:b w:val="0"/>
                <w:bCs/>
                <w:szCs w:val="21"/>
              </w:rPr>
              <w:t>.未设置高窗和通风窗，通风效果不好，仓库温度过高；</w:t>
            </w:r>
          </w:p>
          <w:p w:rsidR="00B70A31" w:rsidRDefault="005C7075">
            <w:pPr>
              <w:rPr>
                <w:rFonts w:asciiTheme="minorEastAsia" w:eastAsiaTheme="minorEastAsia" w:hAnsiTheme="minorEastAsia" w:cs="Arial"/>
                <w:b w:val="0"/>
                <w:bCs/>
                <w:szCs w:val="21"/>
              </w:rPr>
            </w:pPr>
            <w:r>
              <w:rPr>
                <w:rFonts w:asciiTheme="minorEastAsia" w:eastAsiaTheme="minorEastAsia" w:hAnsiTheme="minorEastAsia" w:cs="Arial" w:hint="eastAsia"/>
                <w:b w:val="0"/>
                <w:bCs/>
                <w:szCs w:val="21"/>
              </w:rPr>
              <w:t>6</w:t>
            </w:r>
            <w:r>
              <w:rPr>
                <w:rFonts w:asciiTheme="minorEastAsia" w:eastAsiaTheme="minorEastAsia" w:hAnsiTheme="minorEastAsia" w:cs="Arial"/>
                <w:b w:val="0"/>
                <w:bCs/>
                <w:szCs w:val="21"/>
              </w:rPr>
              <w:t>.未设置防潮措施,产品自燃。</w:t>
            </w:r>
          </w:p>
        </w:tc>
        <w:tc>
          <w:tcPr>
            <w:tcW w:w="681" w:type="dxa"/>
            <w:vAlign w:val="center"/>
          </w:tcPr>
          <w:p w:rsidR="00B70A31" w:rsidRDefault="005C7075">
            <w:pPr>
              <w:jc w:val="center"/>
              <w:rPr>
                <w:rFonts w:asciiTheme="minorEastAsia" w:eastAsiaTheme="minorEastAsia" w:hAnsiTheme="minorEastAsia" w:cs="Arial"/>
                <w:b w:val="0"/>
                <w:bCs/>
                <w:szCs w:val="21"/>
              </w:rPr>
            </w:pPr>
            <w:r>
              <w:rPr>
                <w:rFonts w:asciiTheme="minorEastAsia" w:eastAsiaTheme="minorEastAsia" w:hAnsiTheme="minorEastAsia" w:cs="Arial"/>
                <w:b w:val="0"/>
                <w:bCs/>
                <w:szCs w:val="21"/>
              </w:rPr>
              <w:t>人员伤亡</w:t>
            </w:r>
          </w:p>
        </w:tc>
        <w:tc>
          <w:tcPr>
            <w:tcW w:w="834" w:type="dxa"/>
            <w:vAlign w:val="center"/>
          </w:tcPr>
          <w:p w:rsidR="00B70A31" w:rsidRDefault="005C7075">
            <w:pPr>
              <w:jc w:val="center"/>
              <w:rPr>
                <w:rFonts w:asciiTheme="minorEastAsia" w:eastAsiaTheme="minorEastAsia" w:hAnsiTheme="minorEastAsia" w:cs="Arial"/>
                <w:b w:val="0"/>
                <w:bCs/>
                <w:szCs w:val="21"/>
              </w:rPr>
            </w:pPr>
            <w:r>
              <w:rPr>
                <w:rFonts w:asciiTheme="minorEastAsia" w:eastAsiaTheme="minorEastAsia" w:hAnsiTheme="minorEastAsia" w:cs="Arial"/>
                <w:b w:val="0"/>
                <w:bCs/>
                <w:szCs w:val="21"/>
              </w:rPr>
              <w:t>Ⅲ</w:t>
            </w:r>
          </w:p>
        </w:tc>
        <w:tc>
          <w:tcPr>
            <w:tcW w:w="691" w:type="dxa"/>
            <w:vAlign w:val="center"/>
          </w:tcPr>
          <w:p w:rsidR="00B70A31" w:rsidRDefault="005C7075">
            <w:pPr>
              <w:jc w:val="center"/>
              <w:rPr>
                <w:rFonts w:asciiTheme="minorEastAsia" w:eastAsiaTheme="minorEastAsia" w:hAnsiTheme="minorEastAsia" w:cs="Arial"/>
                <w:b w:val="0"/>
                <w:bCs/>
                <w:szCs w:val="21"/>
              </w:rPr>
            </w:pPr>
            <w:r>
              <w:rPr>
                <w:rFonts w:asciiTheme="minorEastAsia" w:eastAsiaTheme="minorEastAsia" w:hAnsiTheme="minorEastAsia" w:cs="Arial"/>
                <w:b w:val="0"/>
                <w:bCs/>
                <w:szCs w:val="21"/>
              </w:rPr>
              <w:t>C</w:t>
            </w:r>
          </w:p>
        </w:tc>
        <w:tc>
          <w:tcPr>
            <w:tcW w:w="2628" w:type="dxa"/>
            <w:vAlign w:val="center"/>
          </w:tcPr>
          <w:p w:rsidR="00B70A31" w:rsidRDefault="005C7075">
            <w:pPr>
              <w:rPr>
                <w:rFonts w:asciiTheme="minorEastAsia" w:eastAsiaTheme="minorEastAsia" w:hAnsiTheme="minorEastAsia" w:cs="Arial"/>
                <w:b w:val="0"/>
                <w:bCs/>
                <w:szCs w:val="21"/>
              </w:rPr>
            </w:pPr>
            <w:r>
              <w:rPr>
                <w:rFonts w:asciiTheme="minorEastAsia" w:eastAsiaTheme="minorEastAsia" w:hAnsiTheme="minorEastAsia" w:cs="Arial"/>
                <w:b w:val="0"/>
                <w:bCs/>
                <w:szCs w:val="21"/>
              </w:rPr>
              <w:t>1.保持仓库地面平整,无金属杂质或尖锐突起；</w:t>
            </w:r>
          </w:p>
          <w:p w:rsidR="00B70A31" w:rsidRDefault="005C7075">
            <w:pPr>
              <w:rPr>
                <w:rFonts w:asciiTheme="minorEastAsia" w:eastAsiaTheme="minorEastAsia" w:hAnsiTheme="minorEastAsia" w:cs="Arial"/>
                <w:b w:val="0"/>
                <w:bCs/>
                <w:szCs w:val="21"/>
              </w:rPr>
            </w:pPr>
            <w:r>
              <w:rPr>
                <w:rFonts w:asciiTheme="minorEastAsia" w:eastAsiaTheme="minorEastAsia" w:hAnsiTheme="minorEastAsia" w:cs="Arial"/>
                <w:b w:val="0"/>
                <w:bCs/>
                <w:szCs w:val="21"/>
              </w:rPr>
              <w:t>2. 仓库安装电气设备为防爆型；</w:t>
            </w:r>
          </w:p>
          <w:p w:rsidR="00B70A31" w:rsidRDefault="005C7075">
            <w:pPr>
              <w:rPr>
                <w:rFonts w:asciiTheme="minorEastAsia" w:eastAsiaTheme="minorEastAsia" w:hAnsiTheme="minorEastAsia" w:cs="Arial"/>
                <w:b w:val="0"/>
                <w:bCs/>
                <w:szCs w:val="21"/>
              </w:rPr>
            </w:pPr>
            <w:r>
              <w:rPr>
                <w:rFonts w:asciiTheme="minorEastAsia" w:eastAsiaTheme="minorEastAsia" w:hAnsiTheme="minorEastAsia" w:cs="Arial"/>
                <w:b w:val="0"/>
                <w:bCs/>
                <w:szCs w:val="21"/>
              </w:rPr>
              <w:t>3.禁止库区内吸烟；</w:t>
            </w:r>
          </w:p>
          <w:p w:rsidR="00B70A31" w:rsidRDefault="005C7075">
            <w:pPr>
              <w:rPr>
                <w:rFonts w:asciiTheme="minorEastAsia" w:eastAsiaTheme="minorEastAsia" w:hAnsiTheme="minorEastAsia" w:cs="Arial"/>
                <w:b w:val="0"/>
                <w:bCs/>
                <w:szCs w:val="21"/>
              </w:rPr>
            </w:pPr>
            <w:r>
              <w:rPr>
                <w:rFonts w:asciiTheme="minorEastAsia" w:eastAsiaTheme="minorEastAsia" w:hAnsiTheme="minorEastAsia" w:cs="Arial"/>
                <w:b w:val="0"/>
                <w:bCs/>
                <w:szCs w:val="21"/>
              </w:rPr>
              <w:t>4.防雷防静电设施安装并检测合格；</w:t>
            </w:r>
          </w:p>
          <w:p w:rsidR="00B70A31" w:rsidRDefault="005C7075">
            <w:pPr>
              <w:rPr>
                <w:rFonts w:asciiTheme="minorEastAsia" w:eastAsiaTheme="minorEastAsia" w:hAnsiTheme="minorEastAsia" w:cs="Arial"/>
                <w:b w:val="0"/>
                <w:bCs/>
                <w:szCs w:val="21"/>
              </w:rPr>
            </w:pPr>
            <w:r>
              <w:rPr>
                <w:rFonts w:asciiTheme="minorEastAsia" w:eastAsiaTheme="minorEastAsia" w:hAnsiTheme="minorEastAsia" w:cs="Arial"/>
                <w:b w:val="0"/>
                <w:bCs/>
                <w:szCs w:val="21"/>
              </w:rPr>
              <w:t>5.库房设置防潮措施；</w:t>
            </w:r>
          </w:p>
          <w:p w:rsidR="00B70A31" w:rsidRDefault="005C7075">
            <w:pPr>
              <w:rPr>
                <w:rFonts w:asciiTheme="minorEastAsia" w:eastAsiaTheme="minorEastAsia" w:hAnsiTheme="minorEastAsia" w:cs="Arial"/>
                <w:b w:val="0"/>
                <w:bCs/>
                <w:szCs w:val="21"/>
              </w:rPr>
            </w:pPr>
            <w:r>
              <w:rPr>
                <w:rFonts w:asciiTheme="minorEastAsia" w:eastAsiaTheme="minorEastAsia" w:hAnsiTheme="minorEastAsia" w:cs="Arial"/>
                <w:b w:val="0"/>
                <w:bCs/>
                <w:szCs w:val="21"/>
              </w:rPr>
              <w:t>6. 需设置高窗和通风窗，保证通风效果良好；</w:t>
            </w:r>
          </w:p>
          <w:p w:rsidR="00B70A31" w:rsidRDefault="005C7075">
            <w:pPr>
              <w:rPr>
                <w:rFonts w:asciiTheme="minorEastAsia" w:eastAsiaTheme="minorEastAsia" w:hAnsiTheme="minorEastAsia" w:cs="Arial"/>
                <w:b w:val="0"/>
                <w:bCs/>
                <w:szCs w:val="21"/>
              </w:rPr>
            </w:pPr>
            <w:r>
              <w:rPr>
                <w:rFonts w:asciiTheme="minorEastAsia" w:eastAsiaTheme="minorEastAsia" w:hAnsiTheme="minorEastAsia" w:cs="Arial"/>
                <w:b w:val="0"/>
                <w:bCs/>
                <w:szCs w:val="21"/>
              </w:rPr>
              <w:t>7. 烟花储存间与爆竹储存间隔绝严密；</w:t>
            </w:r>
          </w:p>
          <w:p w:rsidR="00B70A31" w:rsidRDefault="005C7075">
            <w:pPr>
              <w:rPr>
                <w:rFonts w:asciiTheme="minorEastAsia" w:eastAsiaTheme="minorEastAsia" w:hAnsiTheme="minorEastAsia" w:cs="Arial"/>
                <w:b w:val="0"/>
                <w:bCs/>
                <w:szCs w:val="21"/>
              </w:rPr>
            </w:pPr>
            <w:r>
              <w:rPr>
                <w:rFonts w:asciiTheme="minorEastAsia" w:eastAsiaTheme="minorEastAsia" w:hAnsiTheme="minorEastAsia" w:cs="Arial"/>
                <w:b w:val="0"/>
                <w:bCs/>
                <w:szCs w:val="21"/>
              </w:rPr>
              <w:t>8.作业人员佩戴劳动防护用品。</w:t>
            </w:r>
          </w:p>
        </w:tc>
      </w:tr>
      <w:tr w:rsidR="00B70A31">
        <w:trPr>
          <w:trHeight w:val="454"/>
          <w:jc w:val="center"/>
        </w:trPr>
        <w:tc>
          <w:tcPr>
            <w:tcW w:w="636" w:type="dxa"/>
            <w:vAlign w:val="center"/>
          </w:tcPr>
          <w:p w:rsidR="00B70A31" w:rsidRDefault="005C7075">
            <w:pPr>
              <w:jc w:val="center"/>
              <w:rPr>
                <w:rFonts w:asciiTheme="minorEastAsia" w:eastAsiaTheme="minorEastAsia" w:hAnsiTheme="minorEastAsia" w:cs="Arial"/>
                <w:b w:val="0"/>
                <w:bCs/>
                <w:szCs w:val="21"/>
              </w:rPr>
            </w:pPr>
            <w:r>
              <w:rPr>
                <w:rFonts w:asciiTheme="minorEastAsia" w:eastAsiaTheme="minorEastAsia" w:hAnsiTheme="minorEastAsia" w:cs="Arial"/>
                <w:b w:val="0"/>
                <w:bCs/>
                <w:szCs w:val="21"/>
              </w:rPr>
              <w:t>触电</w:t>
            </w:r>
          </w:p>
        </w:tc>
        <w:tc>
          <w:tcPr>
            <w:tcW w:w="725" w:type="dxa"/>
            <w:vAlign w:val="center"/>
          </w:tcPr>
          <w:p w:rsidR="00B70A31" w:rsidRDefault="005C7075">
            <w:pPr>
              <w:jc w:val="center"/>
              <w:rPr>
                <w:rFonts w:asciiTheme="minorEastAsia" w:eastAsiaTheme="minorEastAsia" w:hAnsiTheme="minorEastAsia" w:cs="Arial"/>
                <w:b w:val="0"/>
                <w:bCs/>
                <w:szCs w:val="21"/>
              </w:rPr>
            </w:pPr>
            <w:r>
              <w:rPr>
                <w:rFonts w:asciiTheme="minorEastAsia" w:eastAsiaTheme="minorEastAsia" w:hAnsiTheme="minorEastAsia" w:cs="Arial"/>
                <w:b w:val="0"/>
                <w:bCs/>
                <w:szCs w:val="21"/>
              </w:rPr>
              <w:t>值班室</w:t>
            </w:r>
            <w:r>
              <w:rPr>
                <w:rFonts w:asciiTheme="minorEastAsia" w:eastAsiaTheme="minorEastAsia" w:hAnsiTheme="minorEastAsia" w:cs="Arial" w:hint="eastAsia"/>
                <w:b w:val="0"/>
                <w:bCs/>
                <w:szCs w:val="21"/>
              </w:rPr>
              <w:t>/配电箱</w:t>
            </w:r>
          </w:p>
        </w:tc>
        <w:tc>
          <w:tcPr>
            <w:tcW w:w="833" w:type="dxa"/>
            <w:vAlign w:val="center"/>
          </w:tcPr>
          <w:p w:rsidR="00B70A31" w:rsidRDefault="005C7075">
            <w:pPr>
              <w:jc w:val="center"/>
              <w:rPr>
                <w:rFonts w:asciiTheme="minorEastAsia" w:eastAsiaTheme="minorEastAsia" w:hAnsiTheme="minorEastAsia" w:cs="Arial"/>
                <w:b w:val="0"/>
                <w:bCs/>
                <w:szCs w:val="21"/>
              </w:rPr>
            </w:pPr>
            <w:r>
              <w:rPr>
                <w:rFonts w:asciiTheme="minorEastAsia" w:eastAsiaTheme="minorEastAsia" w:hAnsiTheme="minorEastAsia" w:cs="Arial"/>
                <w:b w:val="0"/>
                <w:bCs/>
                <w:szCs w:val="21"/>
              </w:rPr>
              <w:t>人员</w:t>
            </w:r>
            <w:proofErr w:type="gramStart"/>
            <w:r>
              <w:rPr>
                <w:rFonts w:asciiTheme="minorEastAsia" w:eastAsiaTheme="minorEastAsia" w:hAnsiTheme="minorEastAsia" w:cs="Arial"/>
                <w:b w:val="0"/>
                <w:bCs/>
                <w:szCs w:val="21"/>
              </w:rPr>
              <w:t>误接触</w:t>
            </w:r>
            <w:proofErr w:type="gramEnd"/>
            <w:r>
              <w:rPr>
                <w:rFonts w:asciiTheme="minorEastAsia" w:eastAsiaTheme="minorEastAsia" w:hAnsiTheme="minorEastAsia" w:cs="Arial"/>
                <w:b w:val="0"/>
                <w:bCs/>
                <w:szCs w:val="21"/>
              </w:rPr>
              <w:t>裸线或电器设备漏电</w:t>
            </w:r>
          </w:p>
        </w:tc>
        <w:tc>
          <w:tcPr>
            <w:tcW w:w="2513" w:type="dxa"/>
            <w:vAlign w:val="center"/>
          </w:tcPr>
          <w:p w:rsidR="00B70A31" w:rsidRDefault="005C7075">
            <w:pPr>
              <w:rPr>
                <w:rFonts w:asciiTheme="minorEastAsia" w:eastAsiaTheme="minorEastAsia" w:hAnsiTheme="minorEastAsia" w:cs="Arial"/>
                <w:b w:val="0"/>
                <w:bCs/>
                <w:szCs w:val="21"/>
              </w:rPr>
            </w:pPr>
            <w:r>
              <w:rPr>
                <w:rFonts w:asciiTheme="minorEastAsia" w:eastAsiaTheme="minorEastAsia" w:hAnsiTheme="minorEastAsia" w:cs="Arial"/>
                <w:b w:val="0"/>
                <w:bCs/>
                <w:szCs w:val="21"/>
              </w:rPr>
              <w:t>1.值班室电气线路有裸露现象；</w:t>
            </w:r>
          </w:p>
          <w:p w:rsidR="00B70A31" w:rsidRDefault="005C7075">
            <w:pPr>
              <w:rPr>
                <w:rFonts w:asciiTheme="minorEastAsia" w:eastAsiaTheme="minorEastAsia" w:hAnsiTheme="minorEastAsia" w:cs="Arial"/>
                <w:b w:val="0"/>
                <w:bCs/>
                <w:szCs w:val="21"/>
              </w:rPr>
            </w:pPr>
            <w:r>
              <w:rPr>
                <w:rFonts w:asciiTheme="minorEastAsia" w:eastAsiaTheme="minorEastAsia" w:hAnsiTheme="minorEastAsia" w:cs="Arial"/>
                <w:b w:val="0"/>
                <w:bCs/>
                <w:szCs w:val="21"/>
              </w:rPr>
              <w:t>2.电气设备不合格或未接地有漏电现象。</w:t>
            </w:r>
          </w:p>
        </w:tc>
        <w:tc>
          <w:tcPr>
            <w:tcW w:w="681" w:type="dxa"/>
            <w:vAlign w:val="center"/>
          </w:tcPr>
          <w:p w:rsidR="00B70A31" w:rsidRDefault="005C7075">
            <w:pPr>
              <w:jc w:val="center"/>
              <w:rPr>
                <w:rFonts w:asciiTheme="minorEastAsia" w:eastAsiaTheme="minorEastAsia" w:hAnsiTheme="minorEastAsia" w:cs="Arial"/>
                <w:b w:val="0"/>
                <w:bCs/>
                <w:szCs w:val="21"/>
              </w:rPr>
            </w:pPr>
            <w:r>
              <w:rPr>
                <w:rFonts w:asciiTheme="minorEastAsia" w:eastAsiaTheme="minorEastAsia" w:hAnsiTheme="minorEastAsia" w:cs="Arial"/>
                <w:b w:val="0"/>
                <w:bCs/>
                <w:szCs w:val="21"/>
              </w:rPr>
              <w:t>人员伤亡</w:t>
            </w:r>
          </w:p>
        </w:tc>
        <w:tc>
          <w:tcPr>
            <w:tcW w:w="834" w:type="dxa"/>
            <w:vAlign w:val="center"/>
          </w:tcPr>
          <w:p w:rsidR="00B70A31" w:rsidRDefault="005C7075">
            <w:pPr>
              <w:jc w:val="center"/>
              <w:rPr>
                <w:rFonts w:asciiTheme="minorEastAsia" w:eastAsiaTheme="minorEastAsia" w:hAnsiTheme="minorEastAsia" w:cs="Arial"/>
                <w:b w:val="0"/>
                <w:bCs/>
                <w:szCs w:val="21"/>
              </w:rPr>
            </w:pPr>
            <w:r>
              <w:rPr>
                <w:rFonts w:asciiTheme="minorEastAsia" w:eastAsiaTheme="minorEastAsia" w:hAnsiTheme="minorEastAsia" w:cs="Arial"/>
                <w:b w:val="0"/>
                <w:bCs/>
                <w:szCs w:val="21"/>
              </w:rPr>
              <w:t>Ⅱ</w:t>
            </w:r>
          </w:p>
        </w:tc>
        <w:tc>
          <w:tcPr>
            <w:tcW w:w="691" w:type="dxa"/>
            <w:vAlign w:val="center"/>
          </w:tcPr>
          <w:p w:rsidR="00B70A31" w:rsidRDefault="005C7075">
            <w:pPr>
              <w:jc w:val="center"/>
              <w:rPr>
                <w:rFonts w:asciiTheme="minorEastAsia" w:eastAsiaTheme="minorEastAsia" w:hAnsiTheme="minorEastAsia" w:cs="Arial"/>
                <w:b w:val="0"/>
                <w:bCs/>
                <w:szCs w:val="21"/>
              </w:rPr>
            </w:pPr>
            <w:r>
              <w:rPr>
                <w:rFonts w:asciiTheme="minorEastAsia" w:eastAsiaTheme="minorEastAsia" w:hAnsiTheme="minorEastAsia" w:cs="Arial"/>
                <w:b w:val="0"/>
                <w:bCs/>
                <w:szCs w:val="21"/>
              </w:rPr>
              <w:t>B</w:t>
            </w:r>
          </w:p>
        </w:tc>
        <w:tc>
          <w:tcPr>
            <w:tcW w:w="2628" w:type="dxa"/>
            <w:vAlign w:val="center"/>
          </w:tcPr>
          <w:p w:rsidR="00B70A31" w:rsidRDefault="005C7075">
            <w:pPr>
              <w:rPr>
                <w:rFonts w:asciiTheme="minorEastAsia" w:eastAsiaTheme="minorEastAsia" w:hAnsiTheme="minorEastAsia" w:cs="Arial"/>
                <w:b w:val="0"/>
                <w:bCs/>
                <w:szCs w:val="21"/>
              </w:rPr>
            </w:pPr>
            <w:r>
              <w:rPr>
                <w:rFonts w:asciiTheme="minorEastAsia" w:eastAsiaTheme="minorEastAsia" w:hAnsiTheme="minorEastAsia" w:cs="Arial"/>
                <w:b w:val="0"/>
                <w:bCs/>
                <w:szCs w:val="21"/>
              </w:rPr>
              <w:t>1.检查电气线路，避免裸露；</w:t>
            </w:r>
          </w:p>
          <w:p w:rsidR="00B70A31" w:rsidRDefault="005C7075">
            <w:pPr>
              <w:rPr>
                <w:rFonts w:asciiTheme="minorEastAsia" w:eastAsiaTheme="minorEastAsia" w:hAnsiTheme="minorEastAsia" w:cs="Arial"/>
                <w:b w:val="0"/>
                <w:bCs/>
                <w:szCs w:val="21"/>
              </w:rPr>
            </w:pPr>
            <w:r>
              <w:rPr>
                <w:rFonts w:asciiTheme="minorEastAsia" w:eastAsiaTheme="minorEastAsia" w:hAnsiTheme="minorEastAsia" w:cs="Arial"/>
                <w:b w:val="0"/>
                <w:bCs/>
                <w:szCs w:val="21"/>
              </w:rPr>
              <w:t>2.设有防漏电保护装置。</w:t>
            </w:r>
          </w:p>
        </w:tc>
      </w:tr>
      <w:tr w:rsidR="00B70A31">
        <w:trPr>
          <w:trHeight w:val="454"/>
          <w:jc w:val="center"/>
        </w:trPr>
        <w:tc>
          <w:tcPr>
            <w:tcW w:w="636" w:type="dxa"/>
            <w:vAlign w:val="center"/>
          </w:tcPr>
          <w:p w:rsidR="00B70A31" w:rsidRDefault="005C7075">
            <w:pPr>
              <w:jc w:val="center"/>
              <w:rPr>
                <w:rFonts w:asciiTheme="minorEastAsia" w:eastAsiaTheme="minorEastAsia" w:hAnsiTheme="minorEastAsia" w:cs="Arial"/>
                <w:b w:val="0"/>
                <w:bCs/>
                <w:szCs w:val="21"/>
              </w:rPr>
            </w:pPr>
            <w:r>
              <w:rPr>
                <w:rFonts w:asciiTheme="minorEastAsia" w:eastAsiaTheme="minorEastAsia" w:hAnsiTheme="minorEastAsia" w:cs="Arial"/>
                <w:b w:val="0"/>
                <w:bCs/>
                <w:szCs w:val="21"/>
              </w:rPr>
              <w:t>高处坠落</w:t>
            </w:r>
          </w:p>
        </w:tc>
        <w:tc>
          <w:tcPr>
            <w:tcW w:w="725" w:type="dxa"/>
            <w:vAlign w:val="center"/>
          </w:tcPr>
          <w:p w:rsidR="00B70A31" w:rsidRDefault="005C7075">
            <w:pPr>
              <w:jc w:val="center"/>
              <w:rPr>
                <w:rFonts w:asciiTheme="minorEastAsia" w:eastAsiaTheme="minorEastAsia" w:hAnsiTheme="minorEastAsia" w:cs="Arial"/>
                <w:b w:val="0"/>
                <w:bCs/>
                <w:szCs w:val="21"/>
              </w:rPr>
            </w:pPr>
            <w:r>
              <w:rPr>
                <w:rFonts w:asciiTheme="minorEastAsia" w:eastAsiaTheme="minorEastAsia" w:hAnsiTheme="minorEastAsia" w:cs="Arial"/>
                <w:b w:val="0"/>
                <w:bCs/>
                <w:szCs w:val="21"/>
              </w:rPr>
              <w:t>仓库</w:t>
            </w:r>
          </w:p>
        </w:tc>
        <w:tc>
          <w:tcPr>
            <w:tcW w:w="833" w:type="dxa"/>
            <w:vAlign w:val="center"/>
          </w:tcPr>
          <w:p w:rsidR="00B70A31" w:rsidRDefault="005C7075">
            <w:pPr>
              <w:jc w:val="center"/>
              <w:rPr>
                <w:rFonts w:asciiTheme="minorEastAsia" w:eastAsiaTheme="minorEastAsia" w:hAnsiTheme="minorEastAsia" w:cs="Arial"/>
                <w:b w:val="0"/>
                <w:bCs/>
                <w:szCs w:val="21"/>
              </w:rPr>
            </w:pPr>
            <w:r>
              <w:rPr>
                <w:rFonts w:asciiTheme="minorEastAsia" w:eastAsiaTheme="minorEastAsia" w:hAnsiTheme="minorEastAsia" w:cs="Arial"/>
                <w:b w:val="0"/>
                <w:bCs/>
                <w:szCs w:val="21"/>
              </w:rPr>
              <w:t>高处</w:t>
            </w:r>
          </w:p>
          <w:p w:rsidR="00B70A31" w:rsidRDefault="005C7075">
            <w:pPr>
              <w:jc w:val="center"/>
              <w:rPr>
                <w:rFonts w:asciiTheme="minorEastAsia" w:eastAsiaTheme="minorEastAsia" w:hAnsiTheme="minorEastAsia" w:cs="Arial"/>
                <w:b w:val="0"/>
                <w:bCs/>
                <w:szCs w:val="21"/>
              </w:rPr>
            </w:pPr>
            <w:r>
              <w:rPr>
                <w:rFonts w:asciiTheme="minorEastAsia" w:eastAsiaTheme="minorEastAsia" w:hAnsiTheme="minorEastAsia" w:cs="Arial"/>
                <w:b w:val="0"/>
                <w:bCs/>
                <w:szCs w:val="21"/>
              </w:rPr>
              <w:t>检修</w:t>
            </w:r>
          </w:p>
        </w:tc>
        <w:tc>
          <w:tcPr>
            <w:tcW w:w="2513" w:type="dxa"/>
            <w:vAlign w:val="center"/>
          </w:tcPr>
          <w:p w:rsidR="00B70A31" w:rsidRDefault="005C7075">
            <w:pPr>
              <w:rPr>
                <w:rFonts w:asciiTheme="minorEastAsia" w:eastAsiaTheme="minorEastAsia" w:hAnsiTheme="minorEastAsia" w:cs="Arial"/>
                <w:b w:val="0"/>
                <w:bCs/>
                <w:szCs w:val="21"/>
              </w:rPr>
            </w:pPr>
            <w:r>
              <w:rPr>
                <w:rFonts w:asciiTheme="minorEastAsia" w:eastAsiaTheme="minorEastAsia" w:hAnsiTheme="minorEastAsia" w:cs="Arial" w:hint="eastAsia"/>
                <w:b w:val="0"/>
                <w:bCs/>
                <w:szCs w:val="21"/>
              </w:rPr>
              <w:t>带电检维修、漏电</w:t>
            </w:r>
            <w:r>
              <w:rPr>
                <w:rFonts w:asciiTheme="minorEastAsia" w:eastAsiaTheme="minorEastAsia" w:hAnsiTheme="minorEastAsia" w:cs="Arial"/>
                <w:b w:val="0"/>
                <w:bCs/>
                <w:szCs w:val="21"/>
              </w:rPr>
              <w:t>,使人员坠落</w:t>
            </w:r>
          </w:p>
        </w:tc>
        <w:tc>
          <w:tcPr>
            <w:tcW w:w="681" w:type="dxa"/>
            <w:vAlign w:val="center"/>
          </w:tcPr>
          <w:p w:rsidR="00B70A31" w:rsidRDefault="005C7075">
            <w:pPr>
              <w:jc w:val="center"/>
              <w:rPr>
                <w:rFonts w:asciiTheme="minorEastAsia" w:eastAsiaTheme="minorEastAsia" w:hAnsiTheme="minorEastAsia" w:cs="Arial"/>
                <w:b w:val="0"/>
                <w:bCs/>
                <w:szCs w:val="21"/>
              </w:rPr>
            </w:pPr>
            <w:r>
              <w:rPr>
                <w:rFonts w:asciiTheme="minorEastAsia" w:eastAsiaTheme="minorEastAsia" w:hAnsiTheme="minorEastAsia" w:cs="Arial"/>
                <w:b w:val="0"/>
                <w:bCs/>
                <w:szCs w:val="21"/>
              </w:rPr>
              <w:t>人员伤亡</w:t>
            </w:r>
          </w:p>
        </w:tc>
        <w:tc>
          <w:tcPr>
            <w:tcW w:w="834" w:type="dxa"/>
            <w:vAlign w:val="center"/>
          </w:tcPr>
          <w:p w:rsidR="00B70A31" w:rsidRDefault="005C7075">
            <w:pPr>
              <w:jc w:val="center"/>
              <w:rPr>
                <w:rFonts w:asciiTheme="minorEastAsia" w:eastAsiaTheme="minorEastAsia" w:hAnsiTheme="minorEastAsia" w:cs="Arial"/>
                <w:b w:val="0"/>
                <w:bCs/>
                <w:szCs w:val="21"/>
              </w:rPr>
            </w:pPr>
            <w:r>
              <w:rPr>
                <w:rFonts w:asciiTheme="minorEastAsia" w:eastAsiaTheme="minorEastAsia" w:hAnsiTheme="minorEastAsia" w:cs="Arial"/>
                <w:b w:val="0"/>
                <w:bCs/>
                <w:szCs w:val="21"/>
              </w:rPr>
              <w:t>Ⅱ</w:t>
            </w:r>
          </w:p>
        </w:tc>
        <w:tc>
          <w:tcPr>
            <w:tcW w:w="691" w:type="dxa"/>
            <w:vAlign w:val="center"/>
          </w:tcPr>
          <w:p w:rsidR="00B70A31" w:rsidRDefault="005C7075">
            <w:pPr>
              <w:jc w:val="center"/>
              <w:rPr>
                <w:rFonts w:asciiTheme="minorEastAsia" w:eastAsiaTheme="minorEastAsia" w:hAnsiTheme="minorEastAsia" w:cs="Arial"/>
                <w:b w:val="0"/>
                <w:bCs/>
                <w:szCs w:val="21"/>
              </w:rPr>
            </w:pPr>
            <w:r>
              <w:rPr>
                <w:rFonts w:asciiTheme="minorEastAsia" w:eastAsiaTheme="minorEastAsia" w:hAnsiTheme="minorEastAsia" w:cs="Arial"/>
                <w:b w:val="0"/>
                <w:bCs/>
                <w:szCs w:val="21"/>
              </w:rPr>
              <w:t>B</w:t>
            </w:r>
          </w:p>
        </w:tc>
        <w:tc>
          <w:tcPr>
            <w:tcW w:w="2628" w:type="dxa"/>
            <w:vAlign w:val="center"/>
          </w:tcPr>
          <w:p w:rsidR="00B70A31" w:rsidRDefault="005C7075">
            <w:pPr>
              <w:rPr>
                <w:rFonts w:asciiTheme="minorEastAsia" w:eastAsiaTheme="minorEastAsia" w:hAnsiTheme="minorEastAsia" w:cs="Arial"/>
                <w:b w:val="0"/>
                <w:bCs/>
                <w:szCs w:val="21"/>
              </w:rPr>
            </w:pPr>
            <w:r>
              <w:rPr>
                <w:rFonts w:asciiTheme="minorEastAsia" w:eastAsiaTheme="minorEastAsia" w:hAnsiTheme="minorEastAsia" w:cs="Arial"/>
                <w:b w:val="0"/>
                <w:bCs/>
                <w:szCs w:val="21"/>
              </w:rPr>
              <w:t>高处作业应有防护措施</w:t>
            </w:r>
          </w:p>
        </w:tc>
      </w:tr>
      <w:tr w:rsidR="00B70A31">
        <w:trPr>
          <w:trHeight w:val="454"/>
          <w:jc w:val="center"/>
        </w:trPr>
        <w:tc>
          <w:tcPr>
            <w:tcW w:w="636" w:type="dxa"/>
            <w:vAlign w:val="center"/>
          </w:tcPr>
          <w:p w:rsidR="00B70A31" w:rsidRDefault="005C7075">
            <w:pPr>
              <w:jc w:val="center"/>
              <w:rPr>
                <w:rFonts w:asciiTheme="minorEastAsia" w:eastAsiaTheme="minorEastAsia" w:hAnsiTheme="minorEastAsia" w:cs="Arial"/>
                <w:b w:val="0"/>
                <w:bCs/>
                <w:szCs w:val="21"/>
              </w:rPr>
            </w:pPr>
            <w:r>
              <w:rPr>
                <w:rFonts w:asciiTheme="minorEastAsia" w:eastAsiaTheme="minorEastAsia" w:hAnsiTheme="minorEastAsia" w:cs="Arial"/>
                <w:b w:val="0"/>
                <w:bCs/>
                <w:szCs w:val="21"/>
              </w:rPr>
              <w:t>淹溺</w:t>
            </w:r>
          </w:p>
        </w:tc>
        <w:tc>
          <w:tcPr>
            <w:tcW w:w="725" w:type="dxa"/>
            <w:vAlign w:val="center"/>
          </w:tcPr>
          <w:p w:rsidR="00B70A31" w:rsidRDefault="005C7075">
            <w:pPr>
              <w:jc w:val="center"/>
              <w:rPr>
                <w:rFonts w:asciiTheme="minorEastAsia" w:eastAsiaTheme="minorEastAsia" w:hAnsiTheme="minorEastAsia" w:cs="Arial"/>
                <w:b w:val="0"/>
                <w:bCs/>
                <w:szCs w:val="21"/>
              </w:rPr>
            </w:pPr>
            <w:r>
              <w:rPr>
                <w:rFonts w:asciiTheme="minorEastAsia" w:eastAsiaTheme="minorEastAsia" w:hAnsiTheme="minorEastAsia" w:cs="Arial"/>
                <w:b w:val="0"/>
                <w:bCs/>
                <w:szCs w:val="21"/>
              </w:rPr>
              <w:t>消防池</w:t>
            </w:r>
          </w:p>
        </w:tc>
        <w:tc>
          <w:tcPr>
            <w:tcW w:w="833" w:type="dxa"/>
            <w:vAlign w:val="center"/>
          </w:tcPr>
          <w:p w:rsidR="00B70A31" w:rsidRDefault="005C7075">
            <w:pPr>
              <w:jc w:val="center"/>
              <w:rPr>
                <w:rFonts w:asciiTheme="minorEastAsia" w:eastAsiaTheme="minorEastAsia" w:hAnsiTheme="minorEastAsia" w:cs="Arial"/>
                <w:b w:val="0"/>
                <w:bCs/>
                <w:szCs w:val="21"/>
              </w:rPr>
            </w:pPr>
            <w:r>
              <w:rPr>
                <w:rFonts w:asciiTheme="minorEastAsia" w:eastAsiaTheme="minorEastAsia" w:hAnsiTheme="minorEastAsia" w:cs="Arial"/>
                <w:b w:val="0"/>
                <w:bCs/>
                <w:szCs w:val="21"/>
              </w:rPr>
              <w:t>消防池维修或取水</w:t>
            </w:r>
          </w:p>
        </w:tc>
        <w:tc>
          <w:tcPr>
            <w:tcW w:w="2513" w:type="dxa"/>
            <w:vAlign w:val="center"/>
          </w:tcPr>
          <w:p w:rsidR="00B70A31" w:rsidRDefault="005C7075">
            <w:pPr>
              <w:rPr>
                <w:rFonts w:asciiTheme="minorEastAsia" w:eastAsiaTheme="minorEastAsia" w:hAnsiTheme="minorEastAsia" w:cs="Arial"/>
                <w:b w:val="0"/>
                <w:bCs/>
                <w:szCs w:val="21"/>
              </w:rPr>
            </w:pPr>
            <w:r>
              <w:rPr>
                <w:rFonts w:asciiTheme="minorEastAsia" w:eastAsiaTheme="minorEastAsia" w:hAnsiTheme="minorEastAsia" w:cs="Arial"/>
                <w:b w:val="0"/>
                <w:bCs/>
                <w:szCs w:val="21"/>
              </w:rPr>
              <w:t>消防水池四</w:t>
            </w:r>
            <w:proofErr w:type="gramStart"/>
            <w:r>
              <w:rPr>
                <w:rFonts w:asciiTheme="minorEastAsia" w:eastAsiaTheme="minorEastAsia" w:hAnsiTheme="minorEastAsia" w:cs="Arial"/>
                <w:b w:val="0"/>
                <w:bCs/>
                <w:szCs w:val="21"/>
              </w:rPr>
              <w:t>周未</w:t>
            </w:r>
            <w:proofErr w:type="gramEnd"/>
            <w:r>
              <w:rPr>
                <w:rFonts w:asciiTheme="minorEastAsia" w:eastAsiaTheme="minorEastAsia" w:hAnsiTheme="minorEastAsia" w:cs="Arial"/>
                <w:b w:val="0"/>
                <w:bCs/>
                <w:szCs w:val="21"/>
              </w:rPr>
              <w:t>设置防护措施（防护栏、安全警示标志）</w:t>
            </w:r>
          </w:p>
        </w:tc>
        <w:tc>
          <w:tcPr>
            <w:tcW w:w="681" w:type="dxa"/>
            <w:vAlign w:val="center"/>
          </w:tcPr>
          <w:p w:rsidR="00B70A31" w:rsidRDefault="005C7075">
            <w:pPr>
              <w:jc w:val="center"/>
              <w:rPr>
                <w:rFonts w:asciiTheme="minorEastAsia" w:eastAsiaTheme="minorEastAsia" w:hAnsiTheme="minorEastAsia" w:cs="Arial"/>
                <w:b w:val="0"/>
                <w:bCs/>
                <w:szCs w:val="21"/>
              </w:rPr>
            </w:pPr>
            <w:r>
              <w:rPr>
                <w:rFonts w:asciiTheme="minorEastAsia" w:eastAsiaTheme="minorEastAsia" w:hAnsiTheme="minorEastAsia" w:cs="Arial"/>
                <w:b w:val="0"/>
                <w:bCs/>
                <w:szCs w:val="21"/>
              </w:rPr>
              <w:t>人员伤亡</w:t>
            </w:r>
          </w:p>
        </w:tc>
        <w:tc>
          <w:tcPr>
            <w:tcW w:w="834" w:type="dxa"/>
            <w:vAlign w:val="center"/>
          </w:tcPr>
          <w:p w:rsidR="00B70A31" w:rsidRDefault="005C7075">
            <w:pPr>
              <w:jc w:val="center"/>
              <w:rPr>
                <w:rFonts w:asciiTheme="minorEastAsia" w:eastAsiaTheme="minorEastAsia" w:hAnsiTheme="minorEastAsia" w:cs="Arial"/>
                <w:b w:val="0"/>
                <w:bCs/>
                <w:szCs w:val="21"/>
              </w:rPr>
            </w:pPr>
            <w:r>
              <w:rPr>
                <w:rFonts w:asciiTheme="minorEastAsia" w:eastAsiaTheme="minorEastAsia" w:hAnsiTheme="minorEastAsia" w:cs="Arial"/>
                <w:b w:val="0"/>
                <w:bCs/>
                <w:szCs w:val="21"/>
              </w:rPr>
              <w:t>Ⅱ</w:t>
            </w:r>
          </w:p>
        </w:tc>
        <w:tc>
          <w:tcPr>
            <w:tcW w:w="691" w:type="dxa"/>
            <w:vAlign w:val="center"/>
          </w:tcPr>
          <w:p w:rsidR="00B70A31" w:rsidRDefault="005C7075">
            <w:pPr>
              <w:jc w:val="center"/>
              <w:rPr>
                <w:rFonts w:asciiTheme="minorEastAsia" w:eastAsiaTheme="minorEastAsia" w:hAnsiTheme="minorEastAsia" w:cs="Arial"/>
                <w:b w:val="0"/>
                <w:bCs/>
                <w:szCs w:val="21"/>
              </w:rPr>
            </w:pPr>
            <w:r>
              <w:rPr>
                <w:rFonts w:asciiTheme="minorEastAsia" w:eastAsiaTheme="minorEastAsia" w:hAnsiTheme="minorEastAsia" w:cs="Arial"/>
                <w:b w:val="0"/>
                <w:bCs/>
                <w:szCs w:val="21"/>
              </w:rPr>
              <w:t>B</w:t>
            </w:r>
          </w:p>
        </w:tc>
        <w:tc>
          <w:tcPr>
            <w:tcW w:w="2628" w:type="dxa"/>
            <w:vAlign w:val="center"/>
          </w:tcPr>
          <w:p w:rsidR="00B70A31" w:rsidRDefault="005C7075">
            <w:pPr>
              <w:rPr>
                <w:rFonts w:asciiTheme="minorEastAsia" w:eastAsiaTheme="minorEastAsia" w:hAnsiTheme="minorEastAsia" w:cs="Arial"/>
                <w:b w:val="0"/>
                <w:bCs/>
                <w:szCs w:val="21"/>
              </w:rPr>
            </w:pPr>
            <w:r>
              <w:rPr>
                <w:rFonts w:asciiTheme="minorEastAsia" w:eastAsiaTheme="minorEastAsia" w:hAnsiTheme="minorEastAsia" w:cs="Arial"/>
                <w:b w:val="0"/>
                <w:bCs/>
                <w:szCs w:val="21"/>
              </w:rPr>
              <w:t>消防水池四周应设置防护措施（防护栏、安全警示标志）。</w:t>
            </w:r>
          </w:p>
        </w:tc>
      </w:tr>
      <w:tr w:rsidR="00B70A31">
        <w:trPr>
          <w:trHeight w:val="454"/>
          <w:jc w:val="center"/>
        </w:trPr>
        <w:tc>
          <w:tcPr>
            <w:tcW w:w="636" w:type="dxa"/>
            <w:vAlign w:val="center"/>
          </w:tcPr>
          <w:p w:rsidR="00B70A31" w:rsidRDefault="005C7075">
            <w:pPr>
              <w:jc w:val="center"/>
              <w:rPr>
                <w:rFonts w:asciiTheme="minorEastAsia" w:eastAsiaTheme="minorEastAsia" w:hAnsiTheme="minorEastAsia" w:cs="Arial"/>
                <w:b w:val="0"/>
                <w:bCs/>
                <w:szCs w:val="21"/>
              </w:rPr>
            </w:pPr>
            <w:r>
              <w:rPr>
                <w:rFonts w:asciiTheme="minorEastAsia" w:eastAsiaTheme="minorEastAsia" w:hAnsiTheme="minorEastAsia" w:cs="Arial"/>
                <w:b w:val="0"/>
                <w:bCs/>
                <w:szCs w:val="21"/>
              </w:rPr>
              <w:t>物体打击</w:t>
            </w:r>
          </w:p>
        </w:tc>
        <w:tc>
          <w:tcPr>
            <w:tcW w:w="725" w:type="dxa"/>
            <w:vAlign w:val="center"/>
          </w:tcPr>
          <w:p w:rsidR="00B70A31" w:rsidRDefault="005C7075">
            <w:pPr>
              <w:jc w:val="center"/>
              <w:rPr>
                <w:rFonts w:asciiTheme="minorEastAsia" w:eastAsiaTheme="minorEastAsia" w:hAnsiTheme="minorEastAsia" w:cs="Arial"/>
                <w:b w:val="0"/>
                <w:bCs/>
                <w:szCs w:val="21"/>
              </w:rPr>
            </w:pPr>
            <w:r>
              <w:rPr>
                <w:rFonts w:asciiTheme="minorEastAsia" w:eastAsiaTheme="minorEastAsia" w:hAnsiTheme="minorEastAsia" w:cs="Arial"/>
                <w:b w:val="0"/>
                <w:bCs/>
                <w:szCs w:val="21"/>
              </w:rPr>
              <w:t>仓库</w:t>
            </w:r>
          </w:p>
        </w:tc>
        <w:tc>
          <w:tcPr>
            <w:tcW w:w="833" w:type="dxa"/>
            <w:vAlign w:val="center"/>
          </w:tcPr>
          <w:p w:rsidR="00B70A31" w:rsidRDefault="005C7075">
            <w:pPr>
              <w:jc w:val="center"/>
              <w:rPr>
                <w:rFonts w:asciiTheme="minorEastAsia" w:eastAsiaTheme="minorEastAsia" w:hAnsiTheme="minorEastAsia" w:cs="Arial"/>
                <w:b w:val="0"/>
                <w:bCs/>
                <w:szCs w:val="21"/>
              </w:rPr>
            </w:pPr>
            <w:r>
              <w:rPr>
                <w:rFonts w:asciiTheme="minorEastAsia" w:eastAsiaTheme="minorEastAsia" w:hAnsiTheme="minorEastAsia" w:cs="Arial"/>
                <w:b w:val="0"/>
                <w:bCs/>
                <w:szCs w:val="21"/>
              </w:rPr>
              <w:t>货物</w:t>
            </w:r>
          </w:p>
          <w:p w:rsidR="00B70A31" w:rsidRDefault="005C7075">
            <w:pPr>
              <w:jc w:val="center"/>
              <w:rPr>
                <w:rFonts w:asciiTheme="minorEastAsia" w:eastAsiaTheme="minorEastAsia" w:hAnsiTheme="minorEastAsia" w:cs="Arial"/>
                <w:b w:val="0"/>
                <w:bCs/>
                <w:szCs w:val="21"/>
              </w:rPr>
            </w:pPr>
            <w:r>
              <w:rPr>
                <w:rFonts w:asciiTheme="minorEastAsia" w:eastAsiaTheme="minorEastAsia" w:hAnsiTheme="minorEastAsia" w:cs="Arial"/>
                <w:b w:val="0"/>
                <w:bCs/>
                <w:szCs w:val="21"/>
              </w:rPr>
              <w:t>坠落</w:t>
            </w:r>
          </w:p>
        </w:tc>
        <w:tc>
          <w:tcPr>
            <w:tcW w:w="2513" w:type="dxa"/>
            <w:vAlign w:val="center"/>
          </w:tcPr>
          <w:p w:rsidR="00B70A31" w:rsidRDefault="005C7075">
            <w:pPr>
              <w:rPr>
                <w:rFonts w:asciiTheme="minorEastAsia" w:eastAsiaTheme="minorEastAsia" w:hAnsiTheme="minorEastAsia" w:cs="Arial"/>
                <w:b w:val="0"/>
                <w:bCs/>
                <w:szCs w:val="21"/>
              </w:rPr>
            </w:pPr>
            <w:r>
              <w:rPr>
                <w:rFonts w:asciiTheme="minorEastAsia" w:eastAsiaTheme="minorEastAsia" w:hAnsiTheme="minorEastAsia" w:cs="Arial"/>
                <w:b w:val="0"/>
                <w:bCs/>
                <w:szCs w:val="21"/>
              </w:rPr>
              <w:t>1.货物堆放拥挤超高；</w:t>
            </w:r>
          </w:p>
          <w:p w:rsidR="00B70A31" w:rsidRDefault="005C7075">
            <w:pPr>
              <w:rPr>
                <w:rFonts w:asciiTheme="minorEastAsia" w:eastAsiaTheme="minorEastAsia" w:hAnsiTheme="minorEastAsia" w:cs="Arial"/>
                <w:b w:val="0"/>
                <w:bCs/>
                <w:szCs w:val="21"/>
              </w:rPr>
            </w:pPr>
            <w:r>
              <w:rPr>
                <w:rFonts w:asciiTheme="minorEastAsia" w:eastAsiaTheme="minorEastAsia" w:hAnsiTheme="minorEastAsia" w:cs="Arial"/>
                <w:b w:val="0"/>
                <w:bCs/>
                <w:szCs w:val="21"/>
              </w:rPr>
              <w:t>2.产品外包装不符合要求。</w:t>
            </w:r>
          </w:p>
        </w:tc>
        <w:tc>
          <w:tcPr>
            <w:tcW w:w="681" w:type="dxa"/>
            <w:vAlign w:val="center"/>
          </w:tcPr>
          <w:p w:rsidR="00B70A31" w:rsidRDefault="005C7075">
            <w:pPr>
              <w:jc w:val="center"/>
              <w:rPr>
                <w:rFonts w:asciiTheme="minorEastAsia" w:eastAsiaTheme="minorEastAsia" w:hAnsiTheme="minorEastAsia" w:cs="Arial"/>
                <w:b w:val="0"/>
                <w:bCs/>
                <w:szCs w:val="21"/>
              </w:rPr>
            </w:pPr>
            <w:r>
              <w:rPr>
                <w:rFonts w:asciiTheme="minorEastAsia" w:eastAsiaTheme="minorEastAsia" w:hAnsiTheme="minorEastAsia" w:cs="Arial"/>
                <w:b w:val="0"/>
                <w:bCs/>
                <w:szCs w:val="21"/>
              </w:rPr>
              <w:t>人员伤亡</w:t>
            </w:r>
          </w:p>
        </w:tc>
        <w:tc>
          <w:tcPr>
            <w:tcW w:w="834" w:type="dxa"/>
            <w:vAlign w:val="center"/>
          </w:tcPr>
          <w:p w:rsidR="00B70A31" w:rsidRDefault="005C7075">
            <w:pPr>
              <w:jc w:val="center"/>
              <w:rPr>
                <w:rFonts w:asciiTheme="minorEastAsia" w:eastAsiaTheme="minorEastAsia" w:hAnsiTheme="minorEastAsia" w:cs="Arial"/>
                <w:b w:val="0"/>
                <w:bCs/>
                <w:szCs w:val="21"/>
              </w:rPr>
            </w:pPr>
            <w:r>
              <w:rPr>
                <w:rFonts w:asciiTheme="minorEastAsia" w:eastAsiaTheme="minorEastAsia" w:hAnsiTheme="minorEastAsia" w:cs="Arial"/>
                <w:b w:val="0"/>
                <w:bCs/>
                <w:szCs w:val="21"/>
              </w:rPr>
              <w:t>Ⅱ</w:t>
            </w:r>
          </w:p>
        </w:tc>
        <w:tc>
          <w:tcPr>
            <w:tcW w:w="691" w:type="dxa"/>
            <w:vAlign w:val="center"/>
          </w:tcPr>
          <w:p w:rsidR="00B70A31" w:rsidRDefault="005C7075">
            <w:pPr>
              <w:jc w:val="center"/>
              <w:rPr>
                <w:rFonts w:asciiTheme="minorEastAsia" w:eastAsiaTheme="minorEastAsia" w:hAnsiTheme="minorEastAsia" w:cs="Arial"/>
                <w:b w:val="0"/>
                <w:bCs/>
                <w:szCs w:val="21"/>
              </w:rPr>
            </w:pPr>
            <w:r>
              <w:rPr>
                <w:rFonts w:asciiTheme="minorEastAsia" w:eastAsiaTheme="minorEastAsia" w:hAnsiTheme="minorEastAsia" w:cs="Arial"/>
                <w:b w:val="0"/>
                <w:bCs/>
                <w:szCs w:val="21"/>
              </w:rPr>
              <w:t>C</w:t>
            </w:r>
          </w:p>
        </w:tc>
        <w:tc>
          <w:tcPr>
            <w:tcW w:w="2628" w:type="dxa"/>
            <w:vAlign w:val="center"/>
          </w:tcPr>
          <w:p w:rsidR="00B70A31" w:rsidRDefault="005C7075">
            <w:pPr>
              <w:rPr>
                <w:rFonts w:asciiTheme="minorEastAsia" w:eastAsiaTheme="minorEastAsia" w:hAnsiTheme="minorEastAsia" w:cs="Arial"/>
                <w:b w:val="0"/>
                <w:bCs/>
                <w:szCs w:val="21"/>
              </w:rPr>
            </w:pPr>
            <w:r>
              <w:rPr>
                <w:rFonts w:asciiTheme="minorEastAsia" w:eastAsiaTheme="minorEastAsia" w:hAnsiTheme="minorEastAsia" w:cs="Arial"/>
                <w:b w:val="0"/>
                <w:bCs/>
                <w:szCs w:val="21"/>
              </w:rPr>
              <w:t>1.禁止超高超量存房,留足通道；</w:t>
            </w:r>
          </w:p>
          <w:p w:rsidR="00B70A31" w:rsidRDefault="005C7075">
            <w:pPr>
              <w:rPr>
                <w:rFonts w:asciiTheme="minorEastAsia" w:eastAsiaTheme="minorEastAsia" w:hAnsiTheme="minorEastAsia" w:cs="Arial"/>
                <w:b w:val="0"/>
                <w:bCs/>
                <w:szCs w:val="21"/>
              </w:rPr>
            </w:pPr>
            <w:r>
              <w:rPr>
                <w:rFonts w:asciiTheme="minorEastAsia" w:eastAsiaTheme="minorEastAsia" w:hAnsiTheme="minorEastAsia" w:cs="Arial"/>
                <w:b w:val="0"/>
                <w:bCs/>
                <w:szCs w:val="21"/>
              </w:rPr>
              <w:t>2.严禁购买外包装不符合要求的产品。</w:t>
            </w:r>
          </w:p>
        </w:tc>
      </w:tr>
      <w:tr w:rsidR="00B70A31">
        <w:trPr>
          <w:trHeight w:val="454"/>
          <w:jc w:val="center"/>
        </w:trPr>
        <w:tc>
          <w:tcPr>
            <w:tcW w:w="636" w:type="dxa"/>
            <w:vAlign w:val="center"/>
          </w:tcPr>
          <w:p w:rsidR="00B70A31" w:rsidRDefault="005C7075">
            <w:pPr>
              <w:jc w:val="center"/>
              <w:rPr>
                <w:rFonts w:asciiTheme="minorEastAsia" w:eastAsiaTheme="minorEastAsia" w:hAnsiTheme="minorEastAsia" w:cs="Arial"/>
                <w:b w:val="0"/>
                <w:bCs/>
                <w:szCs w:val="21"/>
              </w:rPr>
            </w:pPr>
            <w:r>
              <w:rPr>
                <w:rFonts w:asciiTheme="minorEastAsia" w:eastAsiaTheme="minorEastAsia" w:hAnsiTheme="minorEastAsia" w:cs="Arial"/>
                <w:b w:val="0"/>
                <w:bCs/>
                <w:szCs w:val="21"/>
              </w:rPr>
              <w:t>车辆伤害</w:t>
            </w:r>
          </w:p>
        </w:tc>
        <w:tc>
          <w:tcPr>
            <w:tcW w:w="725" w:type="dxa"/>
            <w:vAlign w:val="center"/>
          </w:tcPr>
          <w:p w:rsidR="00B70A31" w:rsidRDefault="005C7075">
            <w:pPr>
              <w:jc w:val="center"/>
              <w:rPr>
                <w:rFonts w:asciiTheme="minorEastAsia" w:eastAsiaTheme="minorEastAsia" w:hAnsiTheme="minorEastAsia" w:cs="Arial"/>
                <w:b w:val="0"/>
                <w:bCs/>
                <w:szCs w:val="21"/>
              </w:rPr>
            </w:pPr>
            <w:r>
              <w:rPr>
                <w:rFonts w:asciiTheme="minorEastAsia" w:eastAsiaTheme="minorEastAsia" w:hAnsiTheme="minorEastAsia" w:cs="Arial"/>
                <w:b w:val="0"/>
                <w:bCs/>
                <w:szCs w:val="21"/>
              </w:rPr>
              <w:t>运输道路</w:t>
            </w:r>
          </w:p>
        </w:tc>
        <w:tc>
          <w:tcPr>
            <w:tcW w:w="833" w:type="dxa"/>
            <w:vAlign w:val="center"/>
          </w:tcPr>
          <w:p w:rsidR="00B70A31" w:rsidRDefault="005C7075">
            <w:pPr>
              <w:jc w:val="center"/>
              <w:rPr>
                <w:rFonts w:asciiTheme="minorEastAsia" w:eastAsiaTheme="minorEastAsia" w:hAnsiTheme="minorEastAsia" w:cs="Arial"/>
                <w:b w:val="0"/>
                <w:bCs/>
                <w:szCs w:val="21"/>
              </w:rPr>
            </w:pPr>
            <w:r>
              <w:rPr>
                <w:rFonts w:asciiTheme="minorEastAsia" w:eastAsiaTheme="minorEastAsia" w:hAnsiTheme="minorEastAsia" w:cs="Arial"/>
                <w:b w:val="0"/>
                <w:bCs/>
                <w:szCs w:val="21"/>
              </w:rPr>
              <w:t>运输车辆通过库区</w:t>
            </w:r>
          </w:p>
        </w:tc>
        <w:tc>
          <w:tcPr>
            <w:tcW w:w="2513" w:type="dxa"/>
            <w:vAlign w:val="center"/>
          </w:tcPr>
          <w:p w:rsidR="00B70A31" w:rsidRDefault="005C7075">
            <w:pPr>
              <w:rPr>
                <w:rFonts w:asciiTheme="minorEastAsia" w:eastAsiaTheme="minorEastAsia" w:hAnsiTheme="minorEastAsia" w:cs="Arial"/>
                <w:b w:val="0"/>
                <w:bCs/>
                <w:szCs w:val="21"/>
              </w:rPr>
            </w:pPr>
            <w:r>
              <w:rPr>
                <w:rFonts w:asciiTheme="minorEastAsia" w:eastAsiaTheme="minorEastAsia" w:hAnsiTheme="minorEastAsia" w:cs="Arial"/>
                <w:b w:val="0"/>
                <w:bCs/>
                <w:szCs w:val="21"/>
              </w:rPr>
              <w:t>1.通道狭窄；</w:t>
            </w:r>
          </w:p>
          <w:p w:rsidR="00B70A31" w:rsidRDefault="005C7075">
            <w:pPr>
              <w:rPr>
                <w:rFonts w:asciiTheme="minorEastAsia" w:eastAsiaTheme="minorEastAsia" w:hAnsiTheme="minorEastAsia" w:cs="Arial"/>
                <w:b w:val="0"/>
                <w:bCs/>
                <w:szCs w:val="21"/>
              </w:rPr>
            </w:pPr>
            <w:r>
              <w:rPr>
                <w:rFonts w:asciiTheme="minorEastAsia" w:eastAsiaTheme="minorEastAsia" w:hAnsiTheme="minorEastAsia" w:cs="Arial"/>
                <w:b w:val="0"/>
                <w:bCs/>
                <w:szCs w:val="21"/>
              </w:rPr>
              <w:t>2.倒车无引导或指示；</w:t>
            </w:r>
          </w:p>
          <w:p w:rsidR="00B70A31" w:rsidRDefault="005C7075">
            <w:pPr>
              <w:rPr>
                <w:rFonts w:asciiTheme="minorEastAsia" w:eastAsiaTheme="minorEastAsia" w:hAnsiTheme="minorEastAsia" w:cs="Arial"/>
                <w:b w:val="0"/>
                <w:bCs/>
                <w:szCs w:val="21"/>
              </w:rPr>
            </w:pPr>
            <w:r>
              <w:rPr>
                <w:rFonts w:asciiTheme="minorEastAsia" w:eastAsiaTheme="minorEastAsia" w:hAnsiTheme="minorEastAsia" w:cs="Arial"/>
                <w:b w:val="0"/>
                <w:bCs/>
                <w:szCs w:val="21"/>
              </w:rPr>
              <w:t>3.车速过快；</w:t>
            </w:r>
          </w:p>
          <w:p w:rsidR="00B70A31" w:rsidRDefault="005C7075">
            <w:pPr>
              <w:rPr>
                <w:rFonts w:asciiTheme="minorEastAsia" w:eastAsiaTheme="minorEastAsia" w:hAnsiTheme="minorEastAsia" w:cs="Arial"/>
                <w:b w:val="0"/>
                <w:bCs/>
                <w:szCs w:val="21"/>
              </w:rPr>
            </w:pPr>
            <w:r>
              <w:rPr>
                <w:rFonts w:asciiTheme="minorEastAsia" w:eastAsiaTheme="minorEastAsia" w:hAnsiTheme="minorEastAsia" w:cs="Arial"/>
                <w:b w:val="0"/>
                <w:bCs/>
                <w:szCs w:val="21"/>
              </w:rPr>
              <w:t>4.运输道路坡度过大。</w:t>
            </w:r>
          </w:p>
        </w:tc>
        <w:tc>
          <w:tcPr>
            <w:tcW w:w="681" w:type="dxa"/>
            <w:vAlign w:val="center"/>
          </w:tcPr>
          <w:p w:rsidR="00B70A31" w:rsidRDefault="005C7075">
            <w:pPr>
              <w:jc w:val="center"/>
              <w:rPr>
                <w:rFonts w:asciiTheme="minorEastAsia" w:eastAsiaTheme="minorEastAsia" w:hAnsiTheme="minorEastAsia" w:cs="Arial"/>
                <w:b w:val="0"/>
                <w:bCs/>
                <w:szCs w:val="21"/>
              </w:rPr>
            </w:pPr>
            <w:r>
              <w:rPr>
                <w:rFonts w:asciiTheme="minorEastAsia" w:eastAsiaTheme="minorEastAsia" w:hAnsiTheme="minorEastAsia" w:cs="Arial"/>
                <w:b w:val="0"/>
                <w:bCs/>
                <w:szCs w:val="21"/>
              </w:rPr>
              <w:t>人员伤亡</w:t>
            </w:r>
          </w:p>
        </w:tc>
        <w:tc>
          <w:tcPr>
            <w:tcW w:w="834" w:type="dxa"/>
            <w:vAlign w:val="center"/>
          </w:tcPr>
          <w:p w:rsidR="00B70A31" w:rsidRDefault="005C7075">
            <w:pPr>
              <w:jc w:val="center"/>
              <w:rPr>
                <w:rFonts w:asciiTheme="minorEastAsia" w:eastAsiaTheme="minorEastAsia" w:hAnsiTheme="minorEastAsia" w:cs="Arial"/>
                <w:b w:val="0"/>
                <w:bCs/>
                <w:szCs w:val="21"/>
              </w:rPr>
            </w:pPr>
            <w:r>
              <w:rPr>
                <w:rFonts w:asciiTheme="minorEastAsia" w:eastAsiaTheme="minorEastAsia" w:hAnsiTheme="minorEastAsia" w:cs="Arial"/>
                <w:b w:val="0"/>
                <w:bCs/>
                <w:szCs w:val="21"/>
              </w:rPr>
              <w:t>Ⅱ</w:t>
            </w:r>
          </w:p>
        </w:tc>
        <w:tc>
          <w:tcPr>
            <w:tcW w:w="691" w:type="dxa"/>
            <w:vAlign w:val="center"/>
          </w:tcPr>
          <w:p w:rsidR="00B70A31" w:rsidRDefault="005C7075">
            <w:pPr>
              <w:jc w:val="center"/>
              <w:rPr>
                <w:rFonts w:asciiTheme="minorEastAsia" w:eastAsiaTheme="minorEastAsia" w:hAnsiTheme="minorEastAsia" w:cs="Arial"/>
                <w:b w:val="0"/>
                <w:bCs/>
                <w:szCs w:val="21"/>
              </w:rPr>
            </w:pPr>
            <w:r>
              <w:rPr>
                <w:rFonts w:asciiTheme="minorEastAsia" w:eastAsiaTheme="minorEastAsia" w:hAnsiTheme="minorEastAsia" w:cs="Arial"/>
                <w:b w:val="0"/>
                <w:bCs/>
                <w:szCs w:val="21"/>
              </w:rPr>
              <w:t>B</w:t>
            </w:r>
          </w:p>
        </w:tc>
        <w:tc>
          <w:tcPr>
            <w:tcW w:w="2628" w:type="dxa"/>
            <w:vAlign w:val="center"/>
          </w:tcPr>
          <w:p w:rsidR="00B70A31" w:rsidRDefault="005C7075">
            <w:pPr>
              <w:rPr>
                <w:rFonts w:asciiTheme="minorEastAsia" w:eastAsiaTheme="minorEastAsia" w:hAnsiTheme="minorEastAsia" w:cs="Arial"/>
                <w:b w:val="0"/>
                <w:bCs/>
                <w:szCs w:val="21"/>
              </w:rPr>
            </w:pPr>
            <w:r>
              <w:rPr>
                <w:rFonts w:asciiTheme="minorEastAsia" w:eastAsiaTheme="minorEastAsia" w:hAnsiTheme="minorEastAsia" w:cs="Arial"/>
                <w:b w:val="0"/>
                <w:bCs/>
                <w:szCs w:val="21"/>
              </w:rPr>
              <w:t>1.保证通道畅通；</w:t>
            </w:r>
          </w:p>
          <w:p w:rsidR="00B70A31" w:rsidRDefault="005C7075">
            <w:pPr>
              <w:rPr>
                <w:rFonts w:asciiTheme="minorEastAsia" w:eastAsiaTheme="minorEastAsia" w:hAnsiTheme="minorEastAsia" w:cs="Arial"/>
                <w:b w:val="0"/>
                <w:bCs/>
                <w:szCs w:val="21"/>
              </w:rPr>
            </w:pPr>
            <w:r>
              <w:rPr>
                <w:rFonts w:asciiTheme="minorEastAsia" w:eastAsiaTheme="minorEastAsia" w:hAnsiTheme="minorEastAsia" w:cs="Arial"/>
                <w:b w:val="0"/>
                <w:bCs/>
                <w:szCs w:val="21"/>
              </w:rPr>
              <w:t>2.进入库区车辆限速行驶；</w:t>
            </w:r>
          </w:p>
          <w:p w:rsidR="00B70A31" w:rsidRDefault="005C7075">
            <w:pPr>
              <w:rPr>
                <w:rFonts w:asciiTheme="minorEastAsia" w:eastAsiaTheme="minorEastAsia" w:hAnsiTheme="minorEastAsia" w:cs="Arial"/>
                <w:b w:val="0"/>
                <w:bCs/>
                <w:szCs w:val="21"/>
              </w:rPr>
            </w:pPr>
            <w:r>
              <w:rPr>
                <w:rFonts w:asciiTheme="minorEastAsia" w:eastAsiaTheme="minorEastAsia" w:hAnsiTheme="minorEastAsia" w:cs="Arial"/>
                <w:b w:val="0"/>
                <w:bCs/>
                <w:szCs w:val="21"/>
              </w:rPr>
              <w:t>3.倒车时应有专人引导；</w:t>
            </w:r>
          </w:p>
          <w:p w:rsidR="00B70A31" w:rsidRDefault="005C7075">
            <w:pPr>
              <w:rPr>
                <w:rFonts w:asciiTheme="minorEastAsia" w:eastAsiaTheme="minorEastAsia" w:hAnsiTheme="minorEastAsia" w:cs="Arial"/>
                <w:b w:val="0"/>
                <w:bCs/>
                <w:szCs w:val="21"/>
              </w:rPr>
            </w:pPr>
            <w:r>
              <w:rPr>
                <w:rFonts w:asciiTheme="minorEastAsia" w:eastAsiaTheme="minorEastAsia" w:hAnsiTheme="minorEastAsia" w:cs="Arial"/>
                <w:b w:val="0"/>
                <w:bCs/>
                <w:szCs w:val="21"/>
              </w:rPr>
              <w:t>4.运输道路坡度不宜过大。</w:t>
            </w:r>
          </w:p>
        </w:tc>
      </w:tr>
    </w:tbl>
    <w:p w:rsidR="00B70A31" w:rsidRDefault="005C7075">
      <w:pPr>
        <w:spacing w:line="360" w:lineRule="auto"/>
        <w:ind w:firstLineChars="200" w:firstLine="560"/>
        <w:rPr>
          <w:rFonts w:ascii="宋体" w:hAnsi="宋体" w:cs="宋体"/>
          <w:b w:val="0"/>
          <w:sz w:val="28"/>
          <w:szCs w:val="28"/>
        </w:rPr>
      </w:pPr>
      <w:bookmarkStart w:id="300" w:name="_Toc233449803"/>
      <w:r>
        <w:rPr>
          <w:rFonts w:ascii="宋体" w:hAnsi="宋体" w:cs="宋体" w:hint="eastAsia"/>
          <w:b w:val="0"/>
          <w:sz w:val="28"/>
          <w:szCs w:val="28"/>
        </w:rPr>
        <w:t>根据以上分析：</w:t>
      </w:r>
    </w:p>
    <w:p w:rsidR="00B70A31" w:rsidRDefault="005C7075">
      <w:pPr>
        <w:spacing w:line="360" w:lineRule="auto"/>
        <w:ind w:firstLineChars="200" w:firstLine="560"/>
        <w:rPr>
          <w:rFonts w:ascii="宋体" w:hAnsi="宋体" w:cs="宋体"/>
          <w:b w:val="0"/>
          <w:sz w:val="28"/>
          <w:szCs w:val="28"/>
        </w:rPr>
      </w:pPr>
      <w:r>
        <w:rPr>
          <w:rFonts w:ascii="宋体" w:hAnsi="宋体" w:cs="宋体" w:hint="eastAsia"/>
          <w:b w:val="0"/>
          <w:i/>
          <w:sz w:val="28"/>
          <w:szCs w:val="28"/>
        </w:rPr>
        <w:lastRenderedPageBreak/>
        <w:t>P</w:t>
      </w:r>
      <w:r>
        <w:rPr>
          <w:rFonts w:ascii="宋体" w:hAnsi="宋体" w:cs="宋体" w:hint="eastAsia"/>
          <w:b w:val="0"/>
          <w:sz w:val="28"/>
          <w:szCs w:val="28"/>
        </w:rPr>
        <w:t>值为：4、2、2、2、2、2</w:t>
      </w:r>
    </w:p>
    <w:p w:rsidR="00B70A31" w:rsidRDefault="005C7075">
      <w:pPr>
        <w:spacing w:line="360" w:lineRule="auto"/>
        <w:ind w:firstLineChars="200" w:firstLine="560"/>
        <w:rPr>
          <w:rFonts w:ascii="宋体" w:hAnsi="宋体" w:cs="宋体"/>
          <w:b w:val="0"/>
          <w:sz w:val="28"/>
          <w:szCs w:val="28"/>
        </w:rPr>
      </w:pPr>
      <w:r>
        <w:rPr>
          <w:rFonts w:ascii="宋体" w:hAnsi="宋体" w:cs="宋体" w:hint="eastAsia"/>
          <w:b w:val="0"/>
          <w:i/>
          <w:sz w:val="28"/>
          <w:szCs w:val="28"/>
        </w:rPr>
        <w:t>K</w:t>
      </w:r>
      <w:r>
        <w:rPr>
          <w:rFonts w:ascii="宋体" w:hAnsi="宋体" w:cs="宋体" w:hint="eastAsia"/>
          <w:b w:val="0"/>
          <w:sz w:val="28"/>
          <w:szCs w:val="28"/>
        </w:rPr>
        <w:t>值为：0.2、0.1、0.1、0.1、0.2、0.1</w:t>
      </w:r>
    </w:p>
    <w:p w:rsidR="00B70A31" w:rsidRDefault="005C7075">
      <w:pPr>
        <w:spacing w:line="360" w:lineRule="auto"/>
        <w:ind w:firstLineChars="200" w:firstLine="560"/>
        <w:rPr>
          <w:rFonts w:ascii="宋体" w:hAnsi="宋体" w:cs="宋体"/>
          <w:b w:val="0"/>
          <w:sz w:val="28"/>
          <w:szCs w:val="28"/>
        </w:rPr>
      </w:pPr>
      <w:r>
        <w:rPr>
          <w:rFonts w:ascii="宋体" w:hAnsi="宋体" w:cs="宋体" w:hint="eastAsia"/>
          <w:b w:val="0"/>
          <w:sz w:val="28"/>
          <w:szCs w:val="28"/>
        </w:rPr>
        <w:t xml:space="preserve">=4×0.2+2×0.1+2×0.1+2×0.1+2×0.2+2×0.1/0.2+0.1+0.1+0.1+0.2+0.1 = 2.5 </w:t>
      </w:r>
    </w:p>
    <w:p w:rsidR="00B70A31" w:rsidRDefault="005C7075">
      <w:pPr>
        <w:spacing w:line="360" w:lineRule="auto"/>
        <w:ind w:firstLineChars="200" w:firstLine="560"/>
        <w:rPr>
          <w:rFonts w:ascii="宋体" w:hAnsi="宋体" w:cs="宋体"/>
          <w:b w:val="0"/>
          <w:sz w:val="28"/>
          <w:szCs w:val="28"/>
        </w:rPr>
      </w:pPr>
      <w:r>
        <w:rPr>
          <w:rFonts w:ascii="宋体" w:hAnsi="宋体" w:cs="宋体" w:hint="eastAsia"/>
          <w:b w:val="0"/>
          <w:sz w:val="28"/>
          <w:szCs w:val="28"/>
        </w:rPr>
        <w:t xml:space="preserve"> 则   1.5 ≤ </w:t>
      </w:r>
      <w:r>
        <w:rPr>
          <w:rFonts w:ascii="宋体" w:hAnsi="宋体" w:cs="宋体" w:hint="eastAsia"/>
          <w:b w:val="0"/>
          <w:i/>
          <w:sz w:val="28"/>
          <w:szCs w:val="28"/>
        </w:rPr>
        <w:t>W</w:t>
      </w:r>
      <w:r>
        <w:rPr>
          <w:rFonts w:ascii="宋体" w:hAnsi="宋体" w:cs="宋体" w:hint="eastAsia"/>
          <w:b w:val="0"/>
          <w:sz w:val="28"/>
          <w:szCs w:val="28"/>
        </w:rPr>
        <w:t>＜3</w:t>
      </w:r>
    </w:p>
    <w:p w:rsidR="00B70A31" w:rsidRDefault="005C7075">
      <w:pPr>
        <w:spacing w:line="360" w:lineRule="auto"/>
        <w:ind w:firstLineChars="200" w:firstLine="560"/>
        <w:rPr>
          <w:rFonts w:ascii="宋体" w:hAnsi="宋体" w:cs="宋体"/>
          <w:b w:val="0"/>
          <w:sz w:val="28"/>
          <w:szCs w:val="28"/>
        </w:rPr>
      </w:pPr>
      <w:r>
        <w:rPr>
          <w:rFonts w:ascii="宋体" w:hAnsi="宋体" w:cs="宋体" w:hint="eastAsia"/>
          <w:b w:val="0"/>
          <w:sz w:val="28"/>
          <w:szCs w:val="28"/>
        </w:rPr>
        <w:t>故本单元为比较安全级。</w:t>
      </w:r>
    </w:p>
    <w:p w:rsidR="00B70A31" w:rsidRDefault="005C7075">
      <w:pPr>
        <w:keepNext/>
        <w:keepLines/>
        <w:spacing w:beforeLines="50" w:before="120" w:line="360" w:lineRule="auto"/>
        <w:outlineLvl w:val="1"/>
        <w:rPr>
          <w:rFonts w:ascii="黑体" w:eastAsia="黑体" w:hAnsi="宋体"/>
          <w:b w:val="0"/>
          <w:bCs/>
          <w:snapToGrid w:val="0"/>
          <w:sz w:val="30"/>
          <w:szCs w:val="30"/>
        </w:rPr>
      </w:pPr>
      <w:bookmarkStart w:id="301" w:name="_Toc219987700"/>
      <w:r>
        <w:rPr>
          <w:rFonts w:ascii="黑体" w:eastAsia="黑体" w:hAnsi="宋体" w:hint="eastAsia"/>
          <w:b w:val="0"/>
          <w:bCs/>
          <w:snapToGrid w:val="0"/>
          <w:sz w:val="30"/>
          <w:szCs w:val="30"/>
        </w:rPr>
        <w:t>5.6事故树分析法</w:t>
      </w:r>
      <w:bookmarkEnd w:id="301"/>
    </w:p>
    <w:p w:rsidR="00B70A31" w:rsidRDefault="005C7075">
      <w:pPr>
        <w:adjustRightInd w:val="0"/>
        <w:snapToGrid w:val="0"/>
        <w:spacing w:line="520" w:lineRule="exact"/>
        <w:ind w:firstLineChars="250" w:firstLine="700"/>
        <w:rPr>
          <w:rFonts w:ascii="宋体" w:hAnsi="宋体" w:cs="宋体"/>
          <w:b w:val="0"/>
          <w:sz w:val="28"/>
          <w:szCs w:val="28"/>
        </w:rPr>
      </w:pPr>
      <w:r>
        <w:rPr>
          <w:rFonts w:ascii="宋体" w:hAnsi="宋体" w:cs="宋体" w:hint="eastAsia"/>
          <w:b w:val="0"/>
          <w:sz w:val="28"/>
          <w:szCs w:val="28"/>
        </w:rPr>
        <w:t>烟花爆竹储存过程中，燃烧和爆炸是最主要的事故类型，因此，对燃烧、爆炸事故进行事故树分析。烟花爆竹储存过程中燃烧、爆炸事故树如图5.6所示。</w:t>
      </w:r>
    </w:p>
    <w:p w:rsidR="00B70A31" w:rsidRDefault="005C7075">
      <w:pPr>
        <w:adjustRightInd w:val="0"/>
        <w:snapToGrid w:val="0"/>
        <w:spacing w:line="520" w:lineRule="exact"/>
        <w:ind w:firstLineChars="250" w:firstLine="700"/>
        <w:rPr>
          <w:rFonts w:ascii="宋体" w:hAnsi="宋体" w:cs="宋体"/>
          <w:b w:val="0"/>
          <w:sz w:val="28"/>
          <w:szCs w:val="28"/>
        </w:rPr>
      </w:pPr>
      <w:r>
        <w:rPr>
          <w:rFonts w:ascii="宋体" w:hAnsi="宋体" w:cs="宋体" w:hint="eastAsia"/>
          <w:b w:val="0"/>
          <w:sz w:val="28"/>
          <w:szCs w:val="28"/>
        </w:rPr>
        <w:t>由事故树分析结果可知，可能导致烟火药在储存过程中发生燃烧、爆炸的因素为：电火花、违章烟火、外来火源、穿非导静电鞋、穿化纤制品衣服、空气湿度过低、未装防雷设施、防雷设施故障、手机、发射源、无防潮设施、阳光直晒、用普通玻璃窗、通风不良、运输道路缺陷、建筑物倒塌、违规操作、操作失误等。</w:t>
      </w:r>
    </w:p>
    <w:p w:rsidR="00B70A31" w:rsidRDefault="005C7075">
      <w:pPr>
        <w:widowControl/>
        <w:spacing w:line="520" w:lineRule="exact"/>
        <w:jc w:val="center"/>
        <w:rPr>
          <w:rFonts w:ascii="Arial" w:eastAsia="黑体" w:hAnsi="Arial" w:cs="Arial"/>
          <w:b w:val="0"/>
          <w:sz w:val="24"/>
        </w:rPr>
      </w:pPr>
      <w:r>
        <w:rPr>
          <w:rFonts w:ascii="Arial" w:eastAsia="黑体" w:hAnsi="Arial" w:cs="Arial"/>
          <w:b w:val="0"/>
          <w:sz w:val="24"/>
        </w:rPr>
        <w:br w:type="page"/>
      </w:r>
      <w:r>
        <w:rPr>
          <w:rFonts w:ascii="Times New Roman" w:hAnsi="Times New Roman" w:hint="eastAsia"/>
          <w:b w:val="0"/>
          <w:noProof/>
        </w:rPr>
        <w:lastRenderedPageBreak/>
        <w:drawing>
          <wp:anchor distT="0" distB="0" distL="114300" distR="114300" simplePos="0" relativeHeight="251660288" behindDoc="1" locked="0" layoutInCell="1" allowOverlap="1" wp14:anchorId="453A39B1" wp14:editId="65C41776">
            <wp:simplePos x="0" y="0"/>
            <wp:positionH relativeFrom="column">
              <wp:posOffset>220980</wp:posOffset>
            </wp:positionH>
            <wp:positionV relativeFrom="paragraph">
              <wp:posOffset>163830</wp:posOffset>
            </wp:positionV>
            <wp:extent cx="4962525" cy="8310245"/>
            <wp:effectExtent l="0" t="0" r="9525" b="0"/>
            <wp:wrapNone/>
            <wp:docPr id="258" name="图片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图片 25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4962525" cy="8310245"/>
                    </a:xfrm>
                    <a:prstGeom prst="rect">
                      <a:avLst/>
                    </a:prstGeom>
                    <a:noFill/>
                    <a:ln>
                      <a:noFill/>
                    </a:ln>
                    <a:effectLst/>
                  </pic:spPr>
                </pic:pic>
              </a:graphicData>
            </a:graphic>
          </wp:anchor>
        </w:drawing>
      </w:r>
      <w:r>
        <w:rPr>
          <w:rFonts w:ascii="Arial" w:eastAsia="黑体" w:hAnsi="Arial" w:cs="Arial" w:hint="eastAsia"/>
          <w:b w:val="0"/>
          <w:sz w:val="24"/>
        </w:rPr>
        <w:t>图</w:t>
      </w:r>
      <w:r>
        <w:rPr>
          <w:rFonts w:ascii="Arial" w:eastAsia="黑体" w:hAnsi="Arial" w:cs="Arial"/>
          <w:b w:val="0"/>
          <w:sz w:val="24"/>
        </w:rPr>
        <w:t>5.</w:t>
      </w:r>
      <w:r>
        <w:rPr>
          <w:rFonts w:ascii="Arial" w:eastAsia="黑体" w:hAnsi="Arial" w:cs="Arial" w:hint="eastAsia"/>
          <w:b w:val="0"/>
          <w:sz w:val="24"/>
        </w:rPr>
        <w:t>6</w:t>
      </w:r>
      <w:r>
        <w:rPr>
          <w:rFonts w:ascii="Arial" w:eastAsia="黑体" w:hAnsi="Arial" w:cs="Arial"/>
          <w:b w:val="0"/>
          <w:sz w:val="24"/>
        </w:rPr>
        <w:t xml:space="preserve">  </w:t>
      </w:r>
      <w:r>
        <w:rPr>
          <w:rFonts w:ascii="Arial" w:eastAsia="黑体" w:hAnsi="Arial" w:cs="Arial"/>
          <w:b w:val="0"/>
          <w:sz w:val="24"/>
        </w:rPr>
        <w:t>事故树分析法</w:t>
      </w:r>
    </w:p>
    <w:p w:rsidR="00B70A31" w:rsidRDefault="00B70A31">
      <w:pPr>
        <w:spacing w:line="520" w:lineRule="exact"/>
        <w:ind w:firstLineChars="200" w:firstLine="560"/>
        <w:rPr>
          <w:rFonts w:ascii="Arial" w:hAnsi="宋体" w:cs="Arial"/>
          <w:b w:val="0"/>
          <w:sz w:val="28"/>
          <w:szCs w:val="28"/>
        </w:rPr>
        <w:sectPr w:rsidR="00B70A31">
          <w:pgSz w:w="11906" w:h="16838"/>
          <w:pgMar w:top="1440" w:right="1800" w:bottom="1440" w:left="1800" w:header="851" w:footer="863" w:gutter="0"/>
          <w:cols w:space="720"/>
          <w:docGrid w:linePitch="312"/>
        </w:sectPr>
      </w:pPr>
    </w:p>
    <w:p w:rsidR="00B70A31" w:rsidRDefault="005C7075">
      <w:pPr>
        <w:keepNext/>
        <w:pageBreakBefore/>
        <w:widowControl/>
        <w:spacing w:beforeLines="50" w:before="120" w:line="360" w:lineRule="auto"/>
        <w:jc w:val="center"/>
        <w:outlineLvl w:val="0"/>
        <w:rPr>
          <w:rFonts w:ascii="黑体" w:eastAsia="黑体" w:hAnsi="宋体"/>
          <w:b w:val="0"/>
          <w:sz w:val="32"/>
          <w:szCs w:val="32"/>
        </w:rPr>
      </w:pPr>
      <w:bookmarkStart w:id="302" w:name="_Toc110569913"/>
      <w:bookmarkStart w:id="303" w:name="_Toc233449812"/>
      <w:bookmarkStart w:id="304" w:name="_Toc219987701"/>
      <w:bookmarkEnd w:id="252"/>
      <w:bookmarkEnd w:id="253"/>
      <w:bookmarkEnd w:id="254"/>
      <w:bookmarkEnd w:id="255"/>
      <w:bookmarkEnd w:id="256"/>
      <w:bookmarkEnd w:id="300"/>
      <w:r>
        <w:rPr>
          <w:rFonts w:ascii="黑体" w:eastAsia="黑体" w:hAnsi="宋体" w:hint="eastAsia"/>
          <w:b w:val="0"/>
          <w:sz w:val="32"/>
          <w:szCs w:val="32"/>
        </w:rPr>
        <w:lastRenderedPageBreak/>
        <w:t>第六章 安全对策措施建议</w:t>
      </w:r>
      <w:bookmarkEnd w:id="302"/>
      <w:bookmarkEnd w:id="303"/>
      <w:bookmarkEnd w:id="304"/>
    </w:p>
    <w:p w:rsidR="00B70A31" w:rsidRDefault="005C7075">
      <w:pPr>
        <w:keepNext/>
        <w:keepLines/>
        <w:spacing w:beforeLines="50" w:before="120" w:line="360" w:lineRule="auto"/>
        <w:outlineLvl w:val="1"/>
        <w:rPr>
          <w:rFonts w:ascii="黑体" w:eastAsia="黑体" w:hAnsi="宋体"/>
          <w:b w:val="0"/>
          <w:bCs/>
          <w:snapToGrid w:val="0"/>
          <w:sz w:val="30"/>
          <w:szCs w:val="30"/>
        </w:rPr>
      </w:pPr>
      <w:bookmarkStart w:id="305" w:name="_Toc233449813"/>
      <w:bookmarkStart w:id="306" w:name="_Toc219987702"/>
      <w:r>
        <w:rPr>
          <w:rFonts w:ascii="黑体" w:eastAsia="黑体" w:hAnsi="宋体" w:hint="eastAsia"/>
          <w:b w:val="0"/>
          <w:bCs/>
          <w:snapToGrid w:val="0"/>
          <w:sz w:val="30"/>
          <w:szCs w:val="30"/>
        </w:rPr>
        <w:t>6.1安全措施建议的依据</w:t>
      </w:r>
      <w:bookmarkEnd w:id="305"/>
      <w:bookmarkEnd w:id="306"/>
    </w:p>
    <w:p w:rsidR="00B70A31" w:rsidRDefault="005C7075">
      <w:pPr>
        <w:spacing w:line="520" w:lineRule="exact"/>
        <w:ind w:firstLineChars="200" w:firstLine="560"/>
        <w:rPr>
          <w:rFonts w:ascii="宋体" w:hAnsi="宋体"/>
          <w:b w:val="0"/>
          <w:sz w:val="28"/>
        </w:rPr>
      </w:pPr>
      <w:r>
        <w:rPr>
          <w:rFonts w:ascii="宋体" w:hAnsi="宋体" w:hint="eastAsia"/>
          <w:b w:val="0"/>
          <w:sz w:val="28"/>
        </w:rPr>
        <w:t>安全对策措施及建议主要依据国家相关法律、法规及烟花爆竹有关行业标准规范。</w:t>
      </w:r>
    </w:p>
    <w:p w:rsidR="00B70A31" w:rsidRDefault="005C7075">
      <w:pPr>
        <w:keepNext/>
        <w:keepLines/>
        <w:spacing w:beforeLines="50" w:before="120" w:line="360" w:lineRule="auto"/>
        <w:outlineLvl w:val="1"/>
        <w:rPr>
          <w:rFonts w:ascii="黑体" w:eastAsia="黑体" w:hAnsi="宋体"/>
          <w:b w:val="0"/>
          <w:bCs/>
          <w:snapToGrid w:val="0"/>
          <w:sz w:val="30"/>
          <w:szCs w:val="30"/>
        </w:rPr>
      </w:pPr>
      <w:bookmarkStart w:id="307" w:name="_Toc233449814"/>
      <w:bookmarkStart w:id="308" w:name="_Toc219987703"/>
      <w:r>
        <w:rPr>
          <w:rFonts w:ascii="黑体" w:eastAsia="黑体" w:hAnsi="宋体" w:hint="eastAsia"/>
          <w:b w:val="0"/>
          <w:bCs/>
          <w:snapToGrid w:val="0"/>
          <w:sz w:val="30"/>
          <w:szCs w:val="30"/>
        </w:rPr>
        <w:t>6.2安全对策措施建议的原则</w:t>
      </w:r>
      <w:bookmarkEnd w:id="307"/>
      <w:bookmarkEnd w:id="308"/>
    </w:p>
    <w:p w:rsidR="00B70A31" w:rsidRDefault="005C7075">
      <w:pPr>
        <w:spacing w:line="360" w:lineRule="auto"/>
        <w:ind w:firstLineChars="214" w:firstLine="599"/>
        <w:rPr>
          <w:rFonts w:ascii="Arial" w:hAnsi="Arial" w:cs="Arial"/>
          <w:b w:val="0"/>
          <w:sz w:val="28"/>
        </w:rPr>
      </w:pPr>
      <w:bookmarkStart w:id="309" w:name="_Toc233449815"/>
      <w:r>
        <w:rPr>
          <w:rFonts w:ascii="Arial" w:hAnsi="Times New Roman" w:cs="Arial"/>
          <w:b w:val="0"/>
          <w:sz w:val="28"/>
        </w:rPr>
        <w:t>安全对策措施及建议的原则主要根据风险水平和控制风险的顺序决定。一般根据风险水平采取的措施。</w:t>
      </w:r>
    </w:p>
    <w:p w:rsidR="00B70A31" w:rsidRDefault="005C7075">
      <w:pPr>
        <w:jc w:val="center"/>
        <w:rPr>
          <w:rFonts w:ascii="黑体" w:eastAsia="黑体" w:hAnsi="黑体" w:cs="Arial"/>
          <w:b w:val="0"/>
          <w:sz w:val="24"/>
        </w:rPr>
      </w:pPr>
      <w:r>
        <w:rPr>
          <w:rFonts w:ascii="黑体" w:eastAsia="黑体" w:hAnsi="黑体" w:cs="Arial"/>
          <w:b w:val="0"/>
          <w:sz w:val="24"/>
        </w:rPr>
        <w:t>表6-1  根据风险水平采取的安全对策措施及建议</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2074"/>
        <w:gridCol w:w="7296"/>
      </w:tblGrid>
      <w:tr w:rsidR="00B70A31">
        <w:trPr>
          <w:trHeight w:hRule="exact" w:val="454"/>
          <w:jc w:val="center"/>
        </w:trPr>
        <w:tc>
          <w:tcPr>
            <w:tcW w:w="2074" w:type="dxa"/>
            <w:vAlign w:val="center"/>
          </w:tcPr>
          <w:p w:rsidR="00B70A31" w:rsidRDefault="005C7075">
            <w:pPr>
              <w:adjustRightInd w:val="0"/>
              <w:snapToGrid w:val="0"/>
              <w:jc w:val="center"/>
              <w:rPr>
                <w:rFonts w:ascii="Arial" w:hAnsi="Arial"/>
                <w:bCs/>
                <w:szCs w:val="21"/>
              </w:rPr>
            </w:pPr>
            <w:r>
              <w:rPr>
                <w:rFonts w:ascii="Arial" w:hAnsi="宋体"/>
                <w:bCs/>
                <w:szCs w:val="21"/>
              </w:rPr>
              <w:t>风险水平</w:t>
            </w:r>
          </w:p>
        </w:tc>
        <w:tc>
          <w:tcPr>
            <w:tcW w:w="7296" w:type="dxa"/>
            <w:vAlign w:val="center"/>
          </w:tcPr>
          <w:p w:rsidR="00B70A31" w:rsidRDefault="005C7075">
            <w:pPr>
              <w:adjustRightInd w:val="0"/>
              <w:snapToGrid w:val="0"/>
              <w:jc w:val="center"/>
              <w:rPr>
                <w:rFonts w:ascii="Arial" w:hAnsi="Arial"/>
                <w:bCs/>
                <w:szCs w:val="21"/>
              </w:rPr>
            </w:pPr>
            <w:r>
              <w:rPr>
                <w:rFonts w:ascii="Arial" w:hAnsi="宋体"/>
                <w:bCs/>
                <w:szCs w:val="21"/>
              </w:rPr>
              <w:t>安全对策措施及建议</w:t>
            </w:r>
          </w:p>
        </w:tc>
      </w:tr>
      <w:tr w:rsidR="00B70A31">
        <w:trPr>
          <w:trHeight w:hRule="exact" w:val="454"/>
          <w:jc w:val="center"/>
        </w:trPr>
        <w:tc>
          <w:tcPr>
            <w:tcW w:w="2074" w:type="dxa"/>
            <w:vAlign w:val="center"/>
          </w:tcPr>
          <w:p w:rsidR="00B70A31" w:rsidRDefault="005C7075">
            <w:pPr>
              <w:adjustRightInd w:val="0"/>
              <w:snapToGrid w:val="0"/>
              <w:jc w:val="center"/>
              <w:rPr>
                <w:rFonts w:ascii="Arial" w:hAnsi="Arial"/>
                <w:b w:val="0"/>
                <w:szCs w:val="21"/>
              </w:rPr>
            </w:pPr>
            <w:r>
              <w:rPr>
                <w:rFonts w:ascii="Arial" w:hAnsi="宋体"/>
                <w:b w:val="0"/>
                <w:szCs w:val="21"/>
              </w:rPr>
              <w:t>可忽视风险</w:t>
            </w:r>
          </w:p>
        </w:tc>
        <w:tc>
          <w:tcPr>
            <w:tcW w:w="7296" w:type="dxa"/>
            <w:vAlign w:val="center"/>
          </w:tcPr>
          <w:p w:rsidR="00B70A31" w:rsidRDefault="005C7075">
            <w:pPr>
              <w:adjustRightInd w:val="0"/>
              <w:snapToGrid w:val="0"/>
              <w:jc w:val="center"/>
              <w:rPr>
                <w:rFonts w:ascii="Arial" w:hAnsi="Arial"/>
                <w:b w:val="0"/>
                <w:szCs w:val="21"/>
              </w:rPr>
            </w:pPr>
            <w:r>
              <w:rPr>
                <w:rFonts w:ascii="Arial" w:hAnsi="宋体"/>
                <w:b w:val="0"/>
                <w:szCs w:val="21"/>
              </w:rPr>
              <w:t>无须采取措施且不必保持记录</w:t>
            </w:r>
          </w:p>
        </w:tc>
      </w:tr>
      <w:tr w:rsidR="00B70A31">
        <w:trPr>
          <w:trHeight w:hRule="exact" w:val="454"/>
          <w:jc w:val="center"/>
        </w:trPr>
        <w:tc>
          <w:tcPr>
            <w:tcW w:w="2074" w:type="dxa"/>
            <w:vAlign w:val="center"/>
          </w:tcPr>
          <w:p w:rsidR="00B70A31" w:rsidRDefault="005C7075">
            <w:pPr>
              <w:adjustRightInd w:val="0"/>
              <w:snapToGrid w:val="0"/>
              <w:jc w:val="center"/>
              <w:rPr>
                <w:rFonts w:ascii="Arial" w:hAnsi="Arial"/>
                <w:b w:val="0"/>
                <w:szCs w:val="21"/>
              </w:rPr>
            </w:pPr>
            <w:r>
              <w:rPr>
                <w:rFonts w:ascii="Arial" w:hAnsi="宋体"/>
                <w:b w:val="0"/>
                <w:szCs w:val="21"/>
              </w:rPr>
              <w:t>可承受风险</w:t>
            </w:r>
          </w:p>
        </w:tc>
        <w:tc>
          <w:tcPr>
            <w:tcW w:w="7296" w:type="dxa"/>
            <w:vAlign w:val="center"/>
          </w:tcPr>
          <w:p w:rsidR="00B70A31" w:rsidRDefault="005C7075">
            <w:pPr>
              <w:adjustRightInd w:val="0"/>
              <w:snapToGrid w:val="0"/>
              <w:jc w:val="center"/>
              <w:rPr>
                <w:rFonts w:ascii="Arial" w:hAnsi="Arial"/>
                <w:b w:val="0"/>
                <w:szCs w:val="21"/>
              </w:rPr>
            </w:pPr>
            <w:r>
              <w:rPr>
                <w:rFonts w:ascii="Arial" w:hAnsi="宋体"/>
                <w:b w:val="0"/>
                <w:szCs w:val="21"/>
              </w:rPr>
              <w:t>不需另外的控制措施，需要监测来确保控制措施得以维持</w:t>
            </w:r>
          </w:p>
        </w:tc>
      </w:tr>
      <w:tr w:rsidR="00B70A31">
        <w:trPr>
          <w:trHeight w:hRule="exact" w:val="454"/>
          <w:jc w:val="center"/>
        </w:trPr>
        <w:tc>
          <w:tcPr>
            <w:tcW w:w="2074" w:type="dxa"/>
            <w:vAlign w:val="center"/>
          </w:tcPr>
          <w:p w:rsidR="00B70A31" w:rsidRDefault="005C7075">
            <w:pPr>
              <w:adjustRightInd w:val="0"/>
              <w:snapToGrid w:val="0"/>
              <w:jc w:val="center"/>
              <w:rPr>
                <w:rFonts w:ascii="Arial" w:hAnsi="Arial"/>
                <w:b w:val="0"/>
                <w:szCs w:val="21"/>
              </w:rPr>
            </w:pPr>
            <w:r>
              <w:rPr>
                <w:rFonts w:ascii="Arial" w:hAnsi="宋体"/>
                <w:b w:val="0"/>
                <w:szCs w:val="21"/>
              </w:rPr>
              <w:t>中度风险</w:t>
            </w:r>
          </w:p>
        </w:tc>
        <w:tc>
          <w:tcPr>
            <w:tcW w:w="7296" w:type="dxa"/>
            <w:vAlign w:val="center"/>
          </w:tcPr>
          <w:p w:rsidR="00B70A31" w:rsidRDefault="005C7075">
            <w:pPr>
              <w:adjustRightInd w:val="0"/>
              <w:snapToGrid w:val="0"/>
              <w:jc w:val="center"/>
              <w:rPr>
                <w:rFonts w:ascii="Arial" w:hAnsi="Arial"/>
                <w:b w:val="0"/>
                <w:szCs w:val="21"/>
              </w:rPr>
            </w:pPr>
            <w:r>
              <w:rPr>
                <w:rFonts w:ascii="Arial" w:hAnsi="宋体"/>
                <w:b w:val="0"/>
                <w:szCs w:val="21"/>
              </w:rPr>
              <w:t>努力降低风险，但要符合成本</w:t>
            </w:r>
            <w:r>
              <w:rPr>
                <w:rFonts w:ascii="Arial" w:hAnsi="Arial"/>
                <w:b w:val="0"/>
                <w:szCs w:val="21"/>
              </w:rPr>
              <w:t>---</w:t>
            </w:r>
            <w:r>
              <w:rPr>
                <w:rFonts w:ascii="Arial" w:hAnsi="宋体"/>
                <w:b w:val="0"/>
                <w:szCs w:val="21"/>
              </w:rPr>
              <w:t>有效性原则</w:t>
            </w:r>
          </w:p>
        </w:tc>
      </w:tr>
      <w:tr w:rsidR="00B70A31">
        <w:trPr>
          <w:trHeight w:hRule="exact" w:val="454"/>
          <w:jc w:val="center"/>
        </w:trPr>
        <w:tc>
          <w:tcPr>
            <w:tcW w:w="2074" w:type="dxa"/>
            <w:vAlign w:val="center"/>
          </w:tcPr>
          <w:p w:rsidR="00B70A31" w:rsidRDefault="005C7075">
            <w:pPr>
              <w:adjustRightInd w:val="0"/>
              <w:snapToGrid w:val="0"/>
              <w:jc w:val="center"/>
              <w:rPr>
                <w:rFonts w:ascii="Arial" w:hAnsi="Arial"/>
                <w:b w:val="0"/>
                <w:szCs w:val="21"/>
              </w:rPr>
            </w:pPr>
            <w:r>
              <w:rPr>
                <w:rFonts w:ascii="Arial" w:hAnsi="宋体"/>
                <w:b w:val="0"/>
                <w:szCs w:val="21"/>
              </w:rPr>
              <w:t>重大风险</w:t>
            </w:r>
          </w:p>
        </w:tc>
        <w:tc>
          <w:tcPr>
            <w:tcW w:w="7296" w:type="dxa"/>
            <w:vAlign w:val="center"/>
          </w:tcPr>
          <w:p w:rsidR="00B70A31" w:rsidRDefault="005C7075">
            <w:pPr>
              <w:adjustRightInd w:val="0"/>
              <w:snapToGrid w:val="0"/>
              <w:jc w:val="center"/>
              <w:rPr>
                <w:rFonts w:ascii="Arial" w:hAnsi="Arial"/>
                <w:b w:val="0"/>
                <w:szCs w:val="21"/>
              </w:rPr>
            </w:pPr>
            <w:r>
              <w:rPr>
                <w:rFonts w:ascii="Arial" w:hAnsi="宋体"/>
                <w:b w:val="0"/>
                <w:szCs w:val="21"/>
              </w:rPr>
              <w:t>紧急行动降低风险</w:t>
            </w:r>
          </w:p>
        </w:tc>
      </w:tr>
      <w:tr w:rsidR="00B70A31">
        <w:trPr>
          <w:trHeight w:val="140"/>
          <w:jc w:val="center"/>
        </w:trPr>
        <w:tc>
          <w:tcPr>
            <w:tcW w:w="2074" w:type="dxa"/>
            <w:vAlign w:val="center"/>
          </w:tcPr>
          <w:p w:rsidR="00B70A31" w:rsidRDefault="005C7075">
            <w:pPr>
              <w:adjustRightInd w:val="0"/>
              <w:snapToGrid w:val="0"/>
              <w:jc w:val="center"/>
              <w:rPr>
                <w:rFonts w:ascii="Arial" w:hAnsi="Arial"/>
                <w:b w:val="0"/>
                <w:szCs w:val="21"/>
              </w:rPr>
            </w:pPr>
            <w:r>
              <w:rPr>
                <w:rFonts w:ascii="Arial" w:hAnsi="宋体"/>
                <w:b w:val="0"/>
                <w:szCs w:val="21"/>
              </w:rPr>
              <w:t>不可承受风险</w:t>
            </w:r>
          </w:p>
        </w:tc>
        <w:tc>
          <w:tcPr>
            <w:tcW w:w="7296" w:type="dxa"/>
            <w:vAlign w:val="center"/>
          </w:tcPr>
          <w:p w:rsidR="00B70A31" w:rsidRDefault="005C7075">
            <w:pPr>
              <w:adjustRightInd w:val="0"/>
              <w:snapToGrid w:val="0"/>
              <w:jc w:val="center"/>
              <w:rPr>
                <w:rFonts w:ascii="Arial" w:hAnsi="Arial"/>
                <w:b w:val="0"/>
                <w:szCs w:val="21"/>
              </w:rPr>
            </w:pPr>
            <w:r>
              <w:rPr>
                <w:rFonts w:ascii="Arial" w:hAnsi="宋体"/>
                <w:b w:val="0"/>
                <w:szCs w:val="21"/>
              </w:rPr>
              <w:t>只有当风险已降低时，才能开始或继续工作，为降低危险不限成本。若即使以无限资源投入也不能降低风险，应停止工作。</w:t>
            </w:r>
          </w:p>
        </w:tc>
      </w:tr>
    </w:tbl>
    <w:p w:rsidR="00B70A31" w:rsidRDefault="005C7075">
      <w:pPr>
        <w:spacing w:line="560" w:lineRule="exact"/>
        <w:ind w:firstLineChars="214" w:firstLine="599"/>
        <w:rPr>
          <w:rFonts w:ascii="Times New Roman" w:hAnsi="Times New Roman"/>
          <w:b w:val="0"/>
          <w:sz w:val="28"/>
        </w:rPr>
      </w:pPr>
      <w:r>
        <w:rPr>
          <w:rFonts w:ascii="Times New Roman" w:hAnsi="Times New Roman"/>
          <w:b w:val="0"/>
          <w:sz w:val="28"/>
        </w:rPr>
        <w:t>选择风险控制措施时的优先顺序：</w:t>
      </w:r>
      <w:r>
        <w:rPr>
          <w:rFonts w:ascii="Times New Roman" w:hAnsi="Times New Roman" w:hint="eastAsia"/>
          <w:b w:val="0"/>
          <w:sz w:val="28"/>
        </w:rPr>
        <w:t>消除危害→降低风险→个体防护。</w:t>
      </w:r>
    </w:p>
    <w:p w:rsidR="00B70A31" w:rsidRDefault="005C7075">
      <w:pPr>
        <w:keepNext/>
        <w:keepLines/>
        <w:spacing w:beforeLines="50" w:before="120" w:line="360" w:lineRule="auto"/>
        <w:outlineLvl w:val="1"/>
        <w:rPr>
          <w:rFonts w:ascii="黑体" w:eastAsia="黑体" w:hAnsi="宋体"/>
          <w:b w:val="0"/>
          <w:bCs/>
          <w:snapToGrid w:val="0"/>
          <w:sz w:val="30"/>
          <w:szCs w:val="30"/>
        </w:rPr>
      </w:pPr>
      <w:bookmarkStart w:id="310" w:name="_Toc219987704"/>
      <w:r>
        <w:rPr>
          <w:rFonts w:ascii="黑体" w:eastAsia="黑体" w:hAnsi="宋体" w:hint="eastAsia"/>
          <w:b w:val="0"/>
          <w:bCs/>
          <w:snapToGrid w:val="0"/>
          <w:sz w:val="30"/>
          <w:szCs w:val="30"/>
        </w:rPr>
        <w:t>6.3安全对策措施</w:t>
      </w:r>
      <w:bookmarkEnd w:id="309"/>
      <w:bookmarkEnd w:id="310"/>
    </w:p>
    <w:p w:rsidR="00B70A31" w:rsidRDefault="005C7075">
      <w:pPr>
        <w:pStyle w:val="3"/>
        <w:rPr>
          <w:rFonts w:ascii="黑体" w:eastAsia="黑体" w:hAnsi="黑体" w:cs="宋体"/>
          <w:b w:val="0"/>
          <w:szCs w:val="28"/>
        </w:rPr>
      </w:pPr>
      <w:bookmarkStart w:id="311" w:name="_Toc165038836"/>
      <w:bookmarkStart w:id="312" w:name="_Toc233449816"/>
      <w:r>
        <w:rPr>
          <w:rFonts w:ascii="黑体" w:eastAsia="黑体" w:hAnsi="黑体" w:cs="宋体" w:hint="eastAsia"/>
          <w:b w:val="0"/>
          <w:szCs w:val="28"/>
        </w:rPr>
        <w:t>6.3.1安全技术方面安全措施</w:t>
      </w:r>
      <w:bookmarkEnd w:id="311"/>
      <w:bookmarkEnd w:id="312"/>
    </w:p>
    <w:p w:rsidR="00B70A31" w:rsidRDefault="005C7075">
      <w:pPr>
        <w:tabs>
          <w:tab w:val="left" w:pos="900"/>
        </w:tabs>
        <w:spacing w:line="360" w:lineRule="auto"/>
        <w:ind w:firstLineChars="200" w:firstLine="560"/>
        <w:rPr>
          <w:rFonts w:ascii="宋体" w:hAnsi="宋体" w:cs="宋体"/>
          <w:b w:val="0"/>
          <w:sz w:val="28"/>
          <w:szCs w:val="28"/>
        </w:rPr>
      </w:pPr>
      <w:bookmarkStart w:id="313" w:name="_Toc371951637"/>
      <w:bookmarkStart w:id="314" w:name="_Toc233449817"/>
      <w:bookmarkStart w:id="315" w:name="_Toc176863173"/>
      <w:r>
        <w:rPr>
          <w:rFonts w:ascii="宋体" w:hAnsi="宋体" w:cs="宋体" w:hint="eastAsia"/>
          <w:b w:val="0"/>
          <w:sz w:val="28"/>
          <w:szCs w:val="28"/>
        </w:rPr>
        <w:t>1）总平面布置安全措施</w:t>
      </w:r>
      <w:bookmarkEnd w:id="313"/>
    </w:p>
    <w:p w:rsidR="00B70A31" w:rsidRDefault="005C7075">
      <w:pPr>
        <w:tabs>
          <w:tab w:val="left" w:pos="900"/>
        </w:tabs>
        <w:spacing w:line="360" w:lineRule="auto"/>
        <w:ind w:firstLineChars="200" w:firstLine="560"/>
        <w:rPr>
          <w:rFonts w:ascii="宋体" w:hAnsi="宋体" w:cs="宋体"/>
          <w:b w:val="0"/>
          <w:sz w:val="28"/>
          <w:szCs w:val="28"/>
        </w:rPr>
      </w:pPr>
      <w:r>
        <w:rPr>
          <w:rFonts w:ascii="宋体" w:hAnsi="宋体" w:cs="宋体" w:hint="eastAsia"/>
          <w:b w:val="0"/>
          <w:sz w:val="28"/>
          <w:szCs w:val="28"/>
        </w:rPr>
        <w:t>①根据仓库的危险等级和计算药量结合地形布置。</w:t>
      </w:r>
    </w:p>
    <w:p w:rsidR="00B70A31" w:rsidRDefault="005C7075">
      <w:pPr>
        <w:tabs>
          <w:tab w:val="left" w:pos="900"/>
        </w:tabs>
        <w:spacing w:line="360" w:lineRule="auto"/>
        <w:ind w:firstLineChars="200" w:firstLine="560"/>
        <w:rPr>
          <w:rFonts w:ascii="宋体" w:hAnsi="宋体" w:cs="宋体"/>
          <w:b w:val="0"/>
          <w:sz w:val="28"/>
          <w:szCs w:val="28"/>
        </w:rPr>
      </w:pPr>
      <w:r>
        <w:rPr>
          <w:rFonts w:ascii="宋体" w:hAnsi="宋体" w:cs="宋体" w:hint="eastAsia"/>
          <w:b w:val="0"/>
          <w:sz w:val="28"/>
          <w:szCs w:val="28"/>
        </w:rPr>
        <w:t>②比较危险或计算药量较大的危险品仓库，布置在库区出入口的附近。</w:t>
      </w:r>
    </w:p>
    <w:p w:rsidR="00B70A31" w:rsidRDefault="005C7075">
      <w:pPr>
        <w:tabs>
          <w:tab w:val="left" w:pos="900"/>
        </w:tabs>
        <w:spacing w:line="360" w:lineRule="auto"/>
        <w:ind w:firstLineChars="200" w:firstLine="560"/>
        <w:rPr>
          <w:rFonts w:ascii="宋体" w:hAnsi="宋体" w:cs="宋体"/>
          <w:b w:val="0"/>
          <w:sz w:val="28"/>
          <w:szCs w:val="28"/>
        </w:rPr>
      </w:pPr>
      <w:r>
        <w:rPr>
          <w:rFonts w:ascii="宋体" w:hAnsi="宋体" w:cs="宋体" w:hint="eastAsia"/>
          <w:b w:val="0"/>
          <w:sz w:val="28"/>
          <w:szCs w:val="28"/>
        </w:rPr>
        <w:t>③同一危险等级的仓库</w:t>
      </w:r>
      <w:proofErr w:type="gramStart"/>
      <w:r>
        <w:rPr>
          <w:rFonts w:ascii="宋体" w:hAnsi="宋体" w:cs="宋体" w:hint="eastAsia"/>
          <w:b w:val="0"/>
          <w:sz w:val="28"/>
          <w:szCs w:val="28"/>
        </w:rPr>
        <w:t>宜集中</w:t>
      </w:r>
      <w:proofErr w:type="gramEnd"/>
      <w:r>
        <w:rPr>
          <w:rFonts w:ascii="宋体" w:hAnsi="宋体" w:cs="宋体" w:hint="eastAsia"/>
          <w:b w:val="0"/>
          <w:sz w:val="28"/>
          <w:szCs w:val="28"/>
        </w:rPr>
        <w:t>布置；计算药量大或危险性大的仓库宜布置在总仓库区的边缘或其他有利于安全的地形处。</w:t>
      </w:r>
    </w:p>
    <w:p w:rsidR="00B70A31" w:rsidRDefault="005C7075">
      <w:pPr>
        <w:tabs>
          <w:tab w:val="left" w:pos="900"/>
        </w:tabs>
        <w:spacing w:line="360" w:lineRule="auto"/>
        <w:ind w:firstLineChars="200" w:firstLine="560"/>
        <w:rPr>
          <w:rFonts w:ascii="宋体" w:hAnsi="宋体" w:cs="宋体"/>
          <w:b w:val="0"/>
          <w:sz w:val="28"/>
          <w:szCs w:val="28"/>
        </w:rPr>
      </w:pPr>
      <w:r>
        <w:rPr>
          <w:rFonts w:ascii="宋体" w:hAnsi="宋体" w:cs="宋体" w:hint="eastAsia"/>
          <w:b w:val="0"/>
          <w:sz w:val="28"/>
          <w:szCs w:val="28"/>
        </w:rPr>
        <w:t>④项目应设计的围墙高度为≥2m</w:t>
      </w:r>
      <w:proofErr w:type="gramStart"/>
      <w:r>
        <w:rPr>
          <w:rFonts w:ascii="宋体" w:hAnsi="宋体" w:cs="宋体" w:hint="eastAsia"/>
          <w:b w:val="0"/>
          <w:sz w:val="28"/>
          <w:szCs w:val="28"/>
        </w:rPr>
        <w:t>密砌围墙</w:t>
      </w:r>
      <w:proofErr w:type="gramEnd"/>
      <w:r>
        <w:rPr>
          <w:rFonts w:ascii="宋体" w:hAnsi="宋体" w:cs="宋体" w:hint="eastAsia"/>
          <w:b w:val="0"/>
          <w:sz w:val="28"/>
          <w:szCs w:val="28"/>
        </w:rPr>
        <w:t>；</w:t>
      </w:r>
      <w:r>
        <w:rPr>
          <w:rFonts w:ascii="宋体" w:hAnsi="宋体" w:cs="宋体" w:hint="eastAsia"/>
          <w:bCs/>
          <w:sz w:val="28"/>
          <w:szCs w:val="28"/>
        </w:rPr>
        <w:t>且围墙与拟改建烟花爆竹仓库之间的距离需大于5m</w:t>
      </w:r>
      <w:r>
        <w:rPr>
          <w:rFonts w:ascii="宋体" w:hAnsi="宋体" w:cs="宋体" w:hint="eastAsia"/>
          <w:b w:val="0"/>
          <w:sz w:val="28"/>
          <w:szCs w:val="28"/>
        </w:rPr>
        <w:t>，同时应清理围墙外5米的防火隔离带。</w:t>
      </w:r>
    </w:p>
    <w:p w:rsidR="00B70A31" w:rsidRDefault="005C7075">
      <w:pPr>
        <w:tabs>
          <w:tab w:val="left" w:pos="900"/>
        </w:tabs>
        <w:spacing w:line="360" w:lineRule="auto"/>
        <w:ind w:firstLineChars="200" w:firstLine="560"/>
        <w:rPr>
          <w:rFonts w:ascii="宋体" w:hAnsi="宋体" w:cs="宋体"/>
          <w:b w:val="0"/>
          <w:sz w:val="28"/>
          <w:szCs w:val="28"/>
        </w:rPr>
      </w:pPr>
      <w:r>
        <w:rPr>
          <w:rFonts w:ascii="宋体" w:hAnsi="宋体" w:cs="宋体" w:hint="eastAsia"/>
          <w:b w:val="0"/>
          <w:sz w:val="28"/>
          <w:szCs w:val="28"/>
        </w:rPr>
        <w:lastRenderedPageBreak/>
        <w:t>⑤仓库应根据地形条件，宜布置为矩形。</w:t>
      </w:r>
    </w:p>
    <w:p w:rsidR="00B70A31" w:rsidRDefault="005C7075">
      <w:pPr>
        <w:tabs>
          <w:tab w:val="left" w:pos="900"/>
        </w:tabs>
        <w:spacing w:line="360" w:lineRule="auto"/>
        <w:ind w:firstLineChars="200" w:firstLine="560"/>
        <w:rPr>
          <w:rFonts w:ascii="宋体" w:hAnsi="宋体" w:cs="宋体"/>
          <w:b w:val="0"/>
          <w:sz w:val="28"/>
          <w:szCs w:val="28"/>
        </w:rPr>
      </w:pPr>
      <w:r>
        <w:rPr>
          <w:rFonts w:ascii="宋体" w:hAnsi="宋体" w:cs="宋体" w:hint="eastAsia"/>
          <w:b w:val="0"/>
          <w:sz w:val="28"/>
          <w:szCs w:val="28"/>
        </w:rPr>
        <w:t>⑥仓库与仓库之间不宜长面相对。</w:t>
      </w:r>
    </w:p>
    <w:p w:rsidR="00B70A31" w:rsidRDefault="005C7075">
      <w:pPr>
        <w:tabs>
          <w:tab w:val="left" w:pos="900"/>
        </w:tabs>
        <w:spacing w:line="360" w:lineRule="auto"/>
        <w:ind w:firstLineChars="200" w:firstLine="560"/>
        <w:rPr>
          <w:rFonts w:ascii="宋体" w:hAnsi="宋体" w:cs="宋体"/>
          <w:b w:val="0"/>
          <w:sz w:val="28"/>
          <w:szCs w:val="28"/>
        </w:rPr>
      </w:pPr>
      <w:bookmarkStart w:id="316" w:name="_Toc371951638"/>
      <w:r>
        <w:rPr>
          <w:rFonts w:ascii="宋体" w:hAnsi="宋体" w:cs="宋体" w:hint="eastAsia"/>
          <w:b w:val="0"/>
          <w:sz w:val="28"/>
          <w:szCs w:val="28"/>
        </w:rPr>
        <w:t>（2）建筑结构安全措施</w:t>
      </w:r>
      <w:bookmarkEnd w:id="316"/>
    </w:p>
    <w:p w:rsidR="00B70A31" w:rsidRDefault="005C7075">
      <w:pPr>
        <w:tabs>
          <w:tab w:val="left" w:pos="900"/>
        </w:tabs>
        <w:spacing w:line="360" w:lineRule="auto"/>
        <w:ind w:firstLineChars="200" w:firstLine="560"/>
        <w:rPr>
          <w:rFonts w:ascii="宋体" w:hAnsi="宋体" w:cs="宋体"/>
          <w:b w:val="0"/>
          <w:sz w:val="28"/>
          <w:szCs w:val="28"/>
        </w:rPr>
      </w:pPr>
      <w:r>
        <w:rPr>
          <w:rFonts w:ascii="宋体" w:hAnsi="宋体" w:cs="宋体" w:hint="eastAsia"/>
          <w:b w:val="0"/>
          <w:sz w:val="28"/>
          <w:szCs w:val="28"/>
        </w:rPr>
        <w:t>①拟改建</w:t>
      </w:r>
      <w:r>
        <w:rPr>
          <w:rFonts w:ascii="宋体" w:hAnsi="宋体" w:cs="宋体" w:hint="eastAsia"/>
          <w:b w:val="0"/>
          <w:spacing w:val="10"/>
          <w:kern w:val="24"/>
          <w:sz w:val="28"/>
          <w:szCs w:val="28"/>
        </w:rPr>
        <w:t>的仓库</w:t>
      </w:r>
      <w:r>
        <w:rPr>
          <w:rFonts w:ascii="宋体" w:hAnsi="宋体" w:cs="宋体" w:hint="eastAsia"/>
          <w:b w:val="0"/>
          <w:sz w:val="28"/>
          <w:szCs w:val="28"/>
        </w:rPr>
        <w:t>根据当地气候和存放物品的需求，采取防潮、隔热、通风、</w:t>
      </w:r>
      <w:proofErr w:type="gramStart"/>
      <w:r>
        <w:rPr>
          <w:rFonts w:ascii="宋体" w:hAnsi="宋体" w:cs="宋体" w:hint="eastAsia"/>
          <w:b w:val="0"/>
          <w:sz w:val="28"/>
          <w:szCs w:val="28"/>
        </w:rPr>
        <w:t>防小动物</w:t>
      </w:r>
      <w:proofErr w:type="gramEnd"/>
      <w:r>
        <w:rPr>
          <w:rFonts w:ascii="宋体" w:hAnsi="宋体" w:cs="宋体" w:hint="eastAsia"/>
          <w:b w:val="0"/>
          <w:sz w:val="28"/>
          <w:szCs w:val="28"/>
        </w:rPr>
        <w:t>等措施。</w:t>
      </w:r>
    </w:p>
    <w:p w:rsidR="00B70A31" w:rsidRDefault="005C7075">
      <w:pPr>
        <w:pStyle w:val="afff6"/>
        <w:spacing w:line="360" w:lineRule="auto"/>
        <w:ind w:firstLine="600"/>
        <w:rPr>
          <w:rFonts w:ascii="宋体" w:eastAsia="宋体" w:hAnsi="宋体" w:cs="宋体"/>
          <w:b w:val="0"/>
          <w:szCs w:val="28"/>
        </w:rPr>
      </w:pPr>
      <w:r>
        <w:rPr>
          <w:rFonts w:ascii="宋体" w:hAnsi="宋体" w:cs="宋体" w:hint="eastAsia"/>
          <w:b w:val="0"/>
          <w:spacing w:val="10"/>
          <w:kern w:val="24"/>
          <w:szCs w:val="28"/>
        </w:rPr>
        <w:t>②</w:t>
      </w:r>
      <w:r>
        <w:rPr>
          <w:rFonts w:ascii="宋体" w:eastAsia="宋体" w:hAnsi="宋体" w:cs="宋体" w:hint="eastAsia"/>
          <w:b w:val="0"/>
          <w:szCs w:val="28"/>
        </w:rPr>
        <w:t>改建仓库应采用钢筋混凝土框架或钢筋混凝土柱承重结构，</w:t>
      </w:r>
      <w:proofErr w:type="gramStart"/>
      <w:r>
        <w:rPr>
          <w:rFonts w:ascii="宋体" w:eastAsia="宋体" w:hAnsi="宋体" w:cs="宋体" w:hint="eastAsia"/>
          <w:b w:val="0"/>
          <w:szCs w:val="28"/>
        </w:rPr>
        <w:t>屋盖应采用</w:t>
      </w:r>
      <w:proofErr w:type="gramEnd"/>
      <w:r>
        <w:rPr>
          <w:rFonts w:ascii="宋体" w:eastAsia="宋体" w:hAnsi="宋体" w:cs="宋体" w:hint="eastAsia"/>
          <w:b w:val="0"/>
          <w:szCs w:val="28"/>
        </w:rPr>
        <w:t>轻质泄压（彩钢）屋盖，</w:t>
      </w:r>
      <w:r>
        <w:rPr>
          <w:rFonts w:ascii="宋体" w:eastAsia="宋体" w:hAnsi="宋体" w:cs="宋体" w:hint="eastAsia"/>
          <w:b w:val="0"/>
          <w:spacing w:val="10"/>
          <w:kern w:val="24"/>
          <w:szCs w:val="28"/>
        </w:rPr>
        <w:t>墙体厚度≥240mm的实心砖</w:t>
      </w:r>
      <w:r>
        <w:rPr>
          <w:rFonts w:ascii="宋体" w:eastAsia="宋体" w:hAnsi="宋体" w:cs="宋体" w:hint="eastAsia"/>
          <w:b w:val="0"/>
          <w:szCs w:val="28"/>
        </w:rPr>
        <w:t>。</w:t>
      </w:r>
    </w:p>
    <w:p w:rsidR="00B70A31" w:rsidRDefault="005C7075">
      <w:pPr>
        <w:tabs>
          <w:tab w:val="left" w:pos="900"/>
        </w:tabs>
        <w:spacing w:line="360" w:lineRule="auto"/>
        <w:ind w:firstLineChars="200" w:firstLine="560"/>
        <w:rPr>
          <w:rFonts w:ascii="宋体" w:hAnsi="宋体" w:cs="宋体"/>
          <w:b w:val="0"/>
          <w:sz w:val="28"/>
          <w:szCs w:val="28"/>
        </w:rPr>
      </w:pPr>
      <w:r>
        <w:rPr>
          <w:rFonts w:ascii="宋体" w:hAnsi="宋体" w:cs="宋体" w:hint="eastAsia"/>
          <w:b w:val="0"/>
          <w:sz w:val="28"/>
          <w:szCs w:val="28"/>
        </w:rPr>
        <w:t>③拟</w:t>
      </w:r>
      <w:r>
        <w:rPr>
          <w:rFonts w:ascii="宋体" w:hAnsi="宋体" w:cs="宋体" w:hint="eastAsia"/>
          <w:b w:val="0"/>
          <w:spacing w:val="10"/>
          <w:kern w:val="24"/>
          <w:sz w:val="28"/>
          <w:szCs w:val="28"/>
        </w:rPr>
        <w:t>改建的仓库安全出口门洞宽度需大于1.5m，并保证仓库内任一点至安全出口的距离不应大于15m</w:t>
      </w:r>
      <w:r>
        <w:rPr>
          <w:rFonts w:ascii="宋体" w:hAnsi="宋体" w:cs="宋体" w:hint="eastAsia"/>
          <w:b w:val="0"/>
          <w:sz w:val="28"/>
          <w:szCs w:val="28"/>
        </w:rPr>
        <w:t>。</w:t>
      </w:r>
    </w:p>
    <w:p w:rsidR="00B70A31" w:rsidRDefault="005C7075">
      <w:pPr>
        <w:tabs>
          <w:tab w:val="left" w:pos="900"/>
        </w:tabs>
        <w:spacing w:line="360" w:lineRule="auto"/>
        <w:ind w:firstLineChars="200" w:firstLine="560"/>
        <w:rPr>
          <w:rFonts w:ascii="宋体" w:hAnsi="宋体" w:cs="宋体"/>
          <w:b w:val="0"/>
          <w:sz w:val="28"/>
          <w:szCs w:val="28"/>
        </w:rPr>
      </w:pPr>
      <w:r>
        <w:rPr>
          <w:rFonts w:ascii="宋体" w:hAnsi="宋体" w:cs="宋体" w:hint="eastAsia"/>
          <w:b w:val="0"/>
          <w:sz w:val="28"/>
          <w:szCs w:val="28"/>
        </w:rPr>
        <w:t>④拟改建的</w:t>
      </w:r>
      <w:r>
        <w:rPr>
          <w:rFonts w:ascii="宋体" w:hAnsi="宋体" w:cs="宋体" w:hint="eastAsia"/>
          <w:b w:val="0"/>
          <w:spacing w:val="10"/>
          <w:kern w:val="24"/>
          <w:sz w:val="28"/>
          <w:szCs w:val="28"/>
        </w:rPr>
        <w:t>仓库</w:t>
      </w:r>
      <w:r>
        <w:rPr>
          <w:rFonts w:ascii="宋体" w:hAnsi="宋体" w:cs="宋体" w:hint="eastAsia"/>
          <w:b w:val="0"/>
          <w:sz w:val="28"/>
          <w:szCs w:val="28"/>
        </w:rPr>
        <w:t>耐火等级不低于二级，危险品储存库的梁耐火极限不低于1.5h。</w:t>
      </w:r>
    </w:p>
    <w:p w:rsidR="00B70A31" w:rsidRDefault="005C7075">
      <w:pPr>
        <w:tabs>
          <w:tab w:val="left" w:pos="900"/>
        </w:tabs>
        <w:spacing w:line="360" w:lineRule="auto"/>
        <w:ind w:firstLineChars="200" w:firstLine="560"/>
        <w:rPr>
          <w:rFonts w:ascii="宋体" w:hAnsi="宋体" w:cs="宋体"/>
          <w:b w:val="0"/>
          <w:sz w:val="28"/>
          <w:szCs w:val="28"/>
        </w:rPr>
      </w:pPr>
      <w:r>
        <w:rPr>
          <w:rFonts w:ascii="宋体" w:hAnsi="宋体" w:cs="宋体" w:hint="eastAsia"/>
          <w:b w:val="0"/>
          <w:sz w:val="28"/>
          <w:szCs w:val="28"/>
        </w:rPr>
        <w:t>⑤危险品仓库门应向外开启。</w:t>
      </w:r>
    </w:p>
    <w:p w:rsidR="00B70A31" w:rsidRDefault="005C7075">
      <w:pPr>
        <w:tabs>
          <w:tab w:val="left" w:pos="900"/>
        </w:tabs>
        <w:spacing w:line="360" w:lineRule="auto"/>
        <w:ind w:firstLineChars="200" w:firstLine="560"/>
        <w:rPr>
          <w:rFonts w:ascii="宋体" w:hAnsi="宋体" w:cs="宋体"/>
          <w:b w:val="0"/>
          <w:sz w:val="28"/>
          <w:szCs w:val="28"/>
        </w:rPr>
      </w:pPr>
      <w:r>
        <w:rPr>
          <w:rFonts w:ascii="宋体" w:hAnsi="宋体" w:cs="宋体" w:hint="eastAsia"/>
          <w:b w:val="0"/>
          <w:sz w:val="28"/>
          <w:szCs w:val="28"/>
        </w:rPr>
        <w:t>⑥拟改建的</w:t>
      </w:r>
      <w:r>
        <w:rPr>
          <w:rFonts w:ascii="宋体" w:hAnsi="宋体" w:cs="宋体" w:hint="eastAsia"/>
          <w:b w:val="0"/>
          <w:spacing w:val="10"/>
          <w:kern w:val="24"/>
          <w:sz w:val="28"/>
          <w:szCs w:val="28"/>
        </w:rPr>
        <w:t>仓库</w:t>
      </w:r>
      <w:r>
        <w:rPr>
          <w:rFonts w:ascii="宋体" w:hAnsi="宋体" w:cs="宋体" w:hint="eastAsia"/>
          <w:b w:val="0"/>
          <w:sz w:val="28"/>
          <w:szCs w:val="28"/>
        </w:rPr>
        <w:t>的</w:t>
      </w:r>
      <w:proofErr w:type="gramStart"/>
      <w:r>
        <w:rPr>
          <w:rFonts w:ascii="宋体" w:hAnsi="宋体" w:cs="宋体" w:hint="eastAsia"/>
          <w:b w:val="0"/>
          <w:sz w:val="28"/>
          <w:szCs w:val="28"/>
        </w:rPr>
        <w:t>窗设置</w:t>
      </w:r>
      <w:proofErr w:type="gramEnd"/>
      <w:r>
        <w:rPr>
          <w:rFonts w:ascii="宋体" w:hAnsi="宋体" w:cs="宋体" w:hint="eastAsia"/>
          <w:b w:val="0"/>
          <w:sz w:val="28"/>
          <w:szCs w:val="28"/>
        </w:rPr>
        <w:t>可开启的高窗，并配置铁栅和金属网。在勒脚处设置可开关的活动百叶窗或带活动防护板的固定百叶窗，窗</w:t>
      </w:r>
      <w:proofErr w:type="gramStart"/>
      <w:r>
        <w:rPr>
          <w:rFonts w:ascii="宋体" w:hAnsi="宋体" w:cs="宋体" w:hint="eastAsia"/>
          <w:b w:val="0"/>
          <w:sz w:val="28"/>
          <w:szCs w:val="28"/>
        </w:rPr>
        <w:t>有防小动物</w:t>
      </w:r>
      <w:proofErr w:type="gramEnd"/>
      <w:r>
        <w:rPr>
          <w:rFonts w:ascii="宋体" w:hAnsi="宋体" w:cs="宋体" w:hint="eastAsia"/>
          <w:b w:val="0"/>
          <w:sz w:val="28"/>
          <w:szCs w:val="28"/>
        </w:rPr>
        <w:t>进入的措施。</w:t>
      </w:r>
    </w:p>
    <w:p w:rsidR="00B70A31" w:rsidRDefault="005C7075">
      <w:pPr>
        <w:tabs>
          <w:tab w:val="left" w:pos="900"/>
        </w:tabs>
        <w:spacing w:line="360" w:lineRule="auto"/>
        <w:ind w:firstLineChars="200" w:firstLine="560"/>
        <w:rPr>
          <w:rFonts w:ascii="宋体" w:hAnsi="宋体" w:cs="宋体"/>
          <w:b w:val="0"/>
          <w:sz w:val="28"/>
          <w:szCs w:val="28"/>
        </w:rPr>
      </w:pPr>
      <w:r>
        <w:rPr>
          <w:rFonts w:ascii="宋体" w:hAnsi="宋体" w:cs="宋体" w:hint="eastAsia"/>
          <w:b w:val="0"/>
          <w:sz w:val="28"/>
          <w:szCs w:val="28"/>
        </w:rPr>
        <w:t>⑦拟改建的</w:t>
      </w:r>
      <w:r>
        <w:rPr>
          <w:rFonts w:ascii="宋体" w:hAnsi="宋体" w:cs="宋体" w:hint="eastAsia"/>
          <w:b w:val="0"/>
          <w:spacing w:val="10"/>
          <w:kern w:val="24"/>
          <w:sz w:val="28"/>
          <w:szCs w:val="28"/>
        </w:rPr>
        <w:t>仓库</w:t>
      </w:r>
      <w:r>
        <w:rPr>
          <w:rFonts w:ascii="宋体" w:hAnsi="宋体" w:cs="宋体" w:hint="eastAsia"/>
          <w:b w:val="0"/>
          <w:sz w:val="28"/>
          <w:szCs w:val="28"/>
        </w:rPr>
        <w:t>地面，采用水泥地面，并进行防潮处理。</w:t>
      </w:r>
    </w:p>
    <w:p w:rsidR="00B70A31" w:rsidRDefault="005C7075">
      <w:pPr>
        <w:tabs>
          <w:tab w:val="left" w:pos="900"/>
        </w:tabs>
        <w:spacing w:line="360" w:lineRule="auto"/>
        <w:ind w:firstLineChars="200" w:firstLine="560"/>
        <w:rPr>
          <w:rFonts w:ascii="宋体" w:hAnsi="宋体" w:cs="宋体"/>
          <w:b w:val="0"/>
          <w:sz w:val="28"/>
          <w:szCs w:val="28"/>
        </w:rPr>
      </w:pPr>
      <w:r>
        <w:rPr>
          <w:rFonts w:ascii="宋体" w:hAnsi="宋体" w:cs="宋体" w:hint="eastAsia"/>
          <w:b w:val="0"/>
          <w:sz w:val="28"/>
          <w:szCs w:val="28"/>
        </w:rPr>
        <w:t>⑧拟改建的</w:t>
      </w:r>
      <w:r>
        <w:rPr>
          <w:rFonts w:ascii="宋体" w:hAnsi="宋体" w:cs="宋体" w:hint="eastAsia"/>
          <w:b w:val="0"/>
          <w:spacing w:val="10"/>
          <w:kern w:val="24"/>
          <w:sz w:val="28"/>
          <w:szCs w:val="28"/>
        </w:rPr>
        <w:t>仓库</w:t>
      </w:r>
      <w:r>
        <w:rPr>
          <w:rFonts w:ascii="宋体" w:hAnsi="宋体" w:cs="宋体" w:hint="eastAsia"/>
          <w:b w:val="0"/>
          <w:sz w:val="28"/>
          <w:szCs w:val="28"/>
        </w:rPr>
        <w:t>内外墙面用水泥砂浆抹面，保持墙面平整。</w:t>
      </w:r>
    </w:p>
    <w:p w:rsidR="00B70A31" w:rsidRDefault="005C7075">
      <w:pPr>
        <w:tabs>
          <w:tab w:val="left" w:pos="900"/>
        </w:tabs>
        <w:spacing w:line="360" w:lineRule="auto"/>
        <w:ind w:firstLineChars="200" w:firstLine="560"/>
        <w:rPr>
          <w:rFonts w:ascii="宋体" w:hAnsi="宋体" w:cs="宋体"/>
          <w:b w:val="0"/>
          <w:sz w:val="28"/>
          <w:szCs w:val="28"/>
        </w:rPr>
      </w:pPr>
      <w:bookmarkStart w:id="317" w:name="_Toc371951639"/>
      <w:r>
        <w:rPr>
          <w:rFonts w:ascii="宋体" w:hAnsi="宋体" w:cs="宋体" w:hint="eastAsia"/>
          <w:b w:val="0"/>
          <w:sz w:val="28"/>
          <w:szCs w:val="28"/>
        </w:rPr>
        <w:t>（3）危险品储存、运输安全措施</w:t>
      </w:r>
      <w:bookmarkEnd w:id="317"/>
    </w:p>
    <w:p w:rsidR="00B70A31" w:rsidRDefault="005C7075">
      <w:pPr>
        <w:tabs>
          <w:tab w:val="left" w:pos="900"/>
        </w:tabs>
        <w:spacing w:line="360" w:lineRule="auto"/>
        <w:ind w:firstLineChars="200" w:firstLine="560"/>
        <w:rPr>
          <w:rFonts w:ascii="宋体" w:hAnsi="宋体" w:cs="宋体"/>
          <w:b w:val="0"/>
          <w:sz w:val="28"/>
          <w:szCs w:val="28"/>
        </w:rPr>
      </w:pPr>
      <w:r>
        <w:rPr>
          <w:rFonts w:ascii="宋体" w:hAnsi="宋体" w:cs="宋体" w:hint="eastAsia"/>
          <w:b w:val="0"/>
          <w:sz w:val="28"/>
          <w:szCs w:val="28"/>
        </w:rPr>
        <w:t>①拟改建仓库内烟花爆竹成品堆垛间应留有检查、清点、装运的通道。堆垛之间的距离不小于0.7m，堆垛距内墙壁距离不宜少于0.45m；搬运通道的宽度不宜小于1.5m。</w:t>
      </w:r>
    </w:p>
    <w:p w:rsidR="00B70A31" w:rsidRDefault="005C7075">
      <w:pPr>
        <w:tabs>
          <w:tab w:val="left" w:pos="900"/>
        </w:tabs>
        <w:spacing w:line="360" w:lineRule="auto"/>
        <w:ind w:firstLineChars="200" w:firstLine="560"/>
        <w:rPr>
          <w:rFonts w:ascii="宋体" w:hAnsi="宋体" w:cs="宋体"/>
          <w:b w:val="0"/>
          <w:sz w:val="28"/>
          <w:szCs w:val="28"/>
        </w:rPr>
      </w:pPr>
      <w:r>
        <w:rPr>
          <w:rFonts w:ascii="宋体" w:hAnsi="宋体" w:cs="宋体" w:hint="eastAsia"/>
          <w:b w:val="0"/>
          <w:sz w:val="28"/>
          <w:szCs w:val="28"/>
        </w:rPr>
        <w:t>②成箱成品堆垛的高度不应超过2.5m。</w:t>
      </w:r>
    </w:p>
    <w:p w:rsidR="00B70A31" w:rsidRDefault="005C7075">
      <w:pPr>
        <w:tabs>
          <w:tab w:val="left" w:pos="900"/>
        </w:tabs>
        <w:spacing w:line="360" w:lineRule="auto"/>
        <w:ind w:firstLineChars="200" w:firstLine="560"/>
        <w:rPr>
          <w:rFonts w:ascii="宋体" w:hAnsi="宋体" w:cs="宋体"/>
          <w:b w:val="0"/>
          <w:sz w:val="28"/>
          <w:szCs w:val="28"/>
        </w:rPr>
      </w:pPr>
      <w:r>
        <w:rPr>
          <w:rFonts w:ascii="宋体" w:hAnsi="宋体" w:cs="宋体" w:hint="eastAsia"/>
          <w:b w:val="0"/>
          <w:sz w:val="28"/>
          <w:szCs w:val="28"/>
        </w:rPr>
        <w:t>③危险品的运输应采用符合安全要求并带有防火罩的汽车运输。</w:t>
      </w:r>
    </w:p>
    <w:p w:rsidR="00B70A31" w:rsidRDefault="005C7075">
      <w:pPr>
        <w:tabs>
          <w:tab w:val="left" w:pos="900"/>
        </w:tabs>
        <w:spacing w:line="360" w:lineRule="auto"/>
        <w:ind w:firstLineChars="200" w:firstLine="560"/>
        <w:rPr>
          <w:rFonts w:ascii="宋体" w:hAnsi="宋体" w:cs="宋体"/>
          <w:b w:val="0"/>
          <w:sz w:val="28"/>
          <w:szCs w:val="28"/>
        </w:rPr>
      </w:pPr>
      <w:r>
        <w:rPr>
          <w:rFonts w:ascii="宋体" w:hAnsi="宋体" w:cs="宋体" w:hint="eastAsia"/>
          <w:b w:val="0"/>
          <w:sz w:val="28"/>
          <w:szCs w:val="28"/>
        </w:rPr>
        <w:t>④危险品总仓库区运输危险品的主干道中心线，与各级危险性建筑物的距离不应小于10m。</w:t>
      </w:r>
    </w:p>
    <w:p w:rsidR="00B70A31" w:rsidRDefault="005C7075">
      <w:pPr>
        <w:tabs>
          <w:tab w:val="left" w:pos="900"/>
        </w:tabs>
        <w:spacing w:line="360" w:lineRule="auto"/>
        <w:ind w:firstLineChars="200" w:firstLine="560"/>
        <w:rPr>
          <w:rFonts w:ascii="宋体" w:hAnsi="宋体" w:cs="宋体"/>
          <w:b w:val="0"/>
          <w:sz w:val="28"/>
          <w:szCs w:val="28"/>
        </w:rPr>
      </w:pPr>
      <w:r>
        <w:rPr>
          <w:rFonts w:ascii="宋体" w:hAnsi="宋体" w:cs="宋体" w:hint="eastAsia"/>
          <w:b w:val="0"/>
          <w:sz w:val="28"/>
          <w:szCs w:val="28"/>
        </w:rPr>
        <w:lastRenderedPageBreak/>
        <w:t>⑤拟改建仓库设计有装卸平台，因此装卸作业时，机动车辆距库房门前2.5m。</w:t>
      </w:r>
    </w:p>
    <w:p w:rsidR="00B70A31" w:rsidRDefault="005C7075">
      <w:pPr>
        <w:tabs>
          <w:tab w:val="left" w:pos="900"/>
        </w:tabs>
        <w:spacing w:line="360" w:lineRule="auto"/>
        <w:ind w:firstLineChars="200" w:firstLine="560"/>
        <w:rPr>
          <w:rFonts w:ascii="宋体" w:hAnsi="宋体" w:cs="宋体"/>
          <w:b w:val="0"/>
          <w:sz w:val="28"/>
          <w:szCs w:val="28"/>
        </w:rPr>
      </w:pPr>
      <w:bookmarkStart w:id="318" w:name="_Toc371951640"/>
      <w:r>
        <w:rPr>
          <w:rFonts w:ascii="宋体" w:hAnsi="宋体" w:cs="宋体" w:hint="eastAsia"/>
          <w:b w:val="0"/>
          <w:sz w:val="28"/>
          <w:szCs w:val="28"/>
        </w:rPr>
        <w:t>（4）消防安全措施</w:t>
      </w:r>
      <w:bookmarkEnd w:id="318"/>
    </w:p>
    <w:p w:rsidR="00B70A31" w:rsidRDefault="005C7075">
      <w:pPr>
        <w:tabs>
          <w:tab w:val="left" w:pos="900"/>
        </w:tabs>
        <w:spacing w:line="360" w:lineRule="auto"/>
        <w:ind w:firstLineChars="200" w:firstLine="560"/>
        <w:rPr>
          <w:rFonts w:asciiTheme="minorEastAsia" w:eastAsiaTheme="minorEastAsia" w:hAnsiTheme="minorEastAsia" w:cs="宋体"/>
          <w:b w:val="0"/>
          <w:sz w:val="28"/>
          <w:szCs w:val="28"/>
        </w:rPr>
      </w:pPr>
      <w:bookmarkStart w:id="319" w:name="_Toc371951641"/>
      <w:r>
        <w:rPr>
          <w:rFonts w:asciiTheme="minorEastAsia" w:eastAsiaTheme="minorEastAsia" w:hAnsiTheme="minorEastAsia" w:cs="宋体" w:hint="eastAsia"/>
          <w:b w:val="0"/>
          <w:sz w:val="28"/>
          <w:szCs w:val="28"/>
        </w:rPr>
        <w:t>①拟改建仓库应设计的消防给水系统，且根据灭火器配置场所的种类、危险等级等因素选择相应等级的灭火器。</w:t>
      </w:r>
    </w:p>
    <w:p w:rsidR="00B70A31" w:rsidRDefault="005C7075">
      <w:pPr>
        <w:pStyle w:val="20"/>
        <w:ind w:firstLine="560"/>
        <w:rPr>
          <w:rFonts w:asciiTheme="minorEastAsia" w:eastAsiaTheme="minorEastAsia" w:hAnsiTheme="minorEastAsia"/>
          <w:b w:val="0"/>
        </w:rPr>
      </w:pPr>
      <w:r>
        <w:rPr>
          <w:rFonts w:asciiTheme="minorEastAsia" w:eastAsiaTheme="minorEastAsia" w:hAnsiTheme="minorEastAsia" w:hint="eastAsia"/>
          <w:b w:val="0"/>
        </w:rPr>
        <w:t>②消防</w:t>
      </w:r>
      <w:proofErr w:type="gramStart"/>
      <w:r>
        <w:rPr>
          <w:rFonts w:asciiTheme="minorEastAsia" w:eastAsiaTheme="minorEastAsia" w:hAnsiTheme="minorEastAsia" w:hint="eastAsia"/>
          <w:b w:val="0"/>
        </w:rPr>
        <w:t>储备水</w:t>
      </w:r>
      <w:proofErr w:type="gramEnd"/>
      <w:r>
        <w:rPr>
          <w:rFonts w:asciiTheme="minorEastAsia" w:eastAsiaTheme="minorEastAsia" w:hAnsiTheme="minorEastAsia" w:hint="eastAsia"/>
          <w:b w:val="0"/>
        </w:rPr>
        <w:t>应有平时不被动用措施和防冻措施。</w:t>
      </w:r>
    </w:p>
    <w:p w:rsidR="00B70A31" w:rsidRDefault="005C7075">
      <w:pPr>
        <w:tabs>
          <w:tab w:val="left" w:pos="900"/>
        </w:tabs>
        <w:spacing w:line="360" w:lineRule="auto"/>
        <w:ind w:firstLineChars="200" w:firstLine="560"/>
        <w:rPr>
          <w:rFonts w:ascii="宋体" w:hAnsi="宋体" w:cs="宋体"/>
          <w:b w:val="0"/>
          <w:sz w:val="28"/>
          <w:szCs w:val="28"/>
        </w:rPr>
      </w:pPr>
      <w:r>
        <w:rPr>
          <w:rFonts w:ascii="宋体" w:hAnsi="宋体" w:cs="宋体" w:hint="eastAsia"/>
          <w:b w:val="0"/>
          <w:sz w:val="28"/>
          <w:szCs w:val="28"/>
        </w:rPr>
        <w:t>（5）防雷防静电安全措施</w:t>
      </w:r>
      <w:bookmarkEnd w:id="319"/>
    </w:p>
    <w:p w:rsidR="00B70A31" w:rsidRDefault="005C7075">
      <w:pPr>
        <w:tabs>
          <w:tab w:val="left" w:pos="900"/>
        </w:tabs>
        <w:spacing w:line="360" w:lineRule="auto"/>
        <w:ind w:firstLineChars="200" w:firstLine="560"/>
        <w:rPr>
          <w:rFonts w:asciiTheme="minorEastAsia" w:eastAsiaTheme="minorEastAsia" w:hAnsiTheme="minorEastAsia" w:cs="宋体"/>
          <w:b w:val="0"/>
          <w:sz w:val="28"/>
          <w:szCs w:val="28"/>
        </w:rPr>
      </w:pPr>
      <w:bookmarkStart w:id="320" w:name="_Toc371951642"/>
      <w:r>
        <w:rPr>
          <w:rFonts w:asciiTheme="minorEastAsia" w:eastAsiaTheme="minorEastAsia" w:hAnsiTheme="minorEastAsia" w:cs="宋体" w:hint="eastAsia"/>
          <w:b w:val="0"/>
          <w:sz w:val="28"/>
          <w:szCs w:val="28"/>
        </w:rPr>
        <w:t>①拟改建仓库出入口处，应设置消除人体静电装置。</w:t>
      </w:r>
    </w:p>
    <w:p w:rsidR="00B70A31" w:rsidRDefault="005C7075">
      <w:pPr>
        <w:pStyle w:val="20"/>
        <w:ind w:firstLine="560"/>
        <w:rPr>
          <w:rFonts w:asciiTheme="minorEastAsia" w:eastAsiaTheme="minorEastAsia" w:hAnsiTheme="minorEastAsia"/>
          <w:b w:val="0"/>
          <w:bCs/>
        </w:rPr>
      </w:pPr>
      <w:r>
        <w:rPr>
          <w:rFonts w:asciiTheme="minorEastAsia" w:eastAsiaTheme="minorEastAsia" w:hAnsiTheme="minorEastAsia" w:hint="eastAsia"/>
          <w:b w:val="0"/>
          <w:bCs/>
        </w:rPr>
        <w:t>②拟改建的仓库应按一类防雷建筑物设置。</w:t>
      </w:r>
    </w:p>
    <w:p w:rsidR="00B70A31" w:rsidRDefault="005C7075">
      <w:pPr>
        <w:tabs>
          <w:tab w:val="left" w:pos="900"/>
        </w:tabs>
        <w:spacing w:line="360" w:lineRule="auto"/>
        <w:ind w:firstLineChars="200" w:firstLine="560"/>
        <w:rPr>
          <w:rFonts w:ascii="宋体" w:hAnsi="宋体" w:cs="宋体"/>
          <w:b w:val="0"/>
          <w:sz w:val="28"/>
          <w:szCs w:val="28"/>
        </w:rPr>
      </w:pPr>
      <w:r>
        <w:rPr>
          <w:rFonts w:ascii="宋体" w:hAnsi="宋体" w:cs="宋体" w:hint="eastAsia"/>
          <w:b w:val="0"/>
          <w:sz w:val="28"/>
          <w:szCs w:val="28"/>
        </w:rPr>
        <w:t>（6）视频监控与风险预警安全措施</w:t>
      </w:r>
      <w:bookmarkEnd w:id="320"/>
    </w:p>
    <w:p w:rsidR="00B70A31" w:rsidRDefault="005C7075">
      <w:pPr>
        <w:tabs>
          <w:tab w:val="left" w:pos="900"/>
        </w:tabs>
        <w:spacing w:line="360" w:lineRule="auto"/>
        <w:ind w:firstLineChars="200" w:firstLine="560"/>
        <w:rPr>
          <w:rFonts w:ascii="宋体" w:hAnsi="宋体" w:cs="宋体"/>
          <w:b w:val="0"/>
          <w:sz w:val="28"/>
          <w:szCs w:val="28"/>
        </w:rPr>
      </w:pPr>
      <w:bookmarkStart w:id="321" w:name="OLE_LINK30"/>
      <w:r>
        <w:rPr>
          <w:rFonts w:ascii="宋体" w:hAnsi="宋体" w:cs="宋体" w:hint="eastAsia"/>
          <w:b w:val="0"/>
          <w:sz w:val="28"/>
          <w:szCs w:val="28"/>
        </w:rPr>
        <w:t>①</w:t>
      </w:r>
      <w:bookmarkEnd w:id="321"/>
      <w:r>
        <w:rPr>
          <w:rFonts w:ascii="宋体" w:hAnsi="宋体" w:cs="宋体" w:hint="eastAsia"/>
          <w:b w:val="0"/>
          <w:sz w:val="28"/>
          <w:szCs w:val="28"/>
        </w:rPr>
        <w:t>危险品总仓库区设置视频监控系统，系统的构成应符合相关规范的规定。</w:t>
      </w:r>
    </w:p>
    <w:p w:rsidR="00B70A31" w:rsidRDefault="005C7075">
      <w:pPr>
        <w:tabs>
          <w:tab w:val="left" w:pos="900"/>
        </w:tabs>
        <w:spacing w:line="360" w:lineRule="auto"/>
        <w:ind w:firstLineChars="200" w:firstLine="560"/>
        <w:rPr>
          <w:rFonts w:ascii="宋体" w:hAnsi="宋体" w:cs="宋体"/>
          <w:b w:val="0"/>
          <w:sz w:val="28"/>
          <w:szCs w:val="28"/>
        </w:rPr>
      </w:pPr>
      <w:r>
        <w:rPr>
          <w:rFonts w:ascii="宋体" w:hAnsi="宋体" w:cs="宋体" w:hint="eastAsia"/>
          <w:b w:val="0"/>
          <w:sz w:val="28"/>
          <w:szCs w:val="28"/>
        </w:rPr>
        <w:t>②库区视频监控设计，电气设备选型、线路技术要求及敷设方式等均应符合本规范的规定。</w:t>
      </w:r>
    </w:p>
    <w:p w:rsidR="00B70A31" w:rsidRDefault="005C7075">
      <w:pPr>
        <w:tabs>
          <w:tab w:val="left" w:pos="900"/>
        </w:tabs>
        <w:spacing w:line="360" w:lineRule="auto"/>
        <w:ind w:firstLineChars="200" w:firstLine="560"/>
        <w:rPr>
          <w:rFonts w:ascii="宋体" w:hAnsi="宋体" w:cs="宋体"/>
          <w:b w:val="0"/>
          <w:sz w:val="28"/>
          <w:szCs w:val="28"/>
        </w:rPr>
      </w:pPr>
      <w:r>
        <w:rPr>
          <w:rFonts w:ascii="宋体" w:hAnsi="宋体" w:cs="宋体" w:hint="eastAsia"/>
          <w:b w:val="0"/>
          <w:sz w:val="28"/>
          <w:szCs w:val="28"/>
        </w:rPr>
        <w:t>③视频监控系统应按照《烟花爆竹企业安全监控系统通用技术条件》（AQ4101-2008）、</w:t>
      </w:r>
      <w:r>
        <w:rPr>
          <w:rFonts w:ascii="宋体" w:hAnsi="宋体" w:cs="宋体" w:hint="eastAsia"/>
          <w:b w:val="0"/>
          <w:bCs/>
          <w:sz w:val="28"/>
          <w:szCs w:val="28"/>
        </w:rPr>
        <w:t>《视频安防监控系统工程设计规范》（GB50395-2007）</w:t>
      </w:r>
      <w:r>
        <w:rPr>
          <w:rFonts w:ascii="宋体" w:hAnsi="宋体" w:cs="宋体" w:hint="eastAsia"/>
          <w:b w:val="0"/>
          <w:sz w:val="28"/>
          <w:szCs w:val="28"/>
        </w:rPr>
        <w:t>的标准要求进行设计安装。</w:t>
      </w:r>
    </w:p>
    <w:p w:rsidR="00B70A31" w:rsidRDefault="005C7075">
      <w:pPr>
        <w:tabs>
          <w:tab w:val="left" w:pos="900"/>
        </w:tabs>
        <w:spacing w:line="360" w:lineRule="auto"/>
        <w:ind w:firstLineChars="200" w:firstLine="560"/>
        <w:rPr>
          <w:rFonts w:ascii="宋体" w:hAnsi="宋体" w:cs="宋体"/>
          <w:b w:val="0"/>
          <w:sz w:val="28"/>
          <w:szCs w:val="28"/>
        </w:rPr>
      </w:pPr>
      <w:r>
        <w:rPr>
          <w:rFonts w:ascii="宋体" w:hAnsi="宋体" w:cs="宋体" w:hint="eastAsia"/>
          <w:b w:val="0"/>
          <w:sz w:val="28"/>
          <w:szCs w:val="28"/>
        </w:rPr>
        <w:t>④库区监控摄像头必须覆盖整个库区，保证监控无死角。</w:t>
      </w:r>
    </w:p>
    <w:p w:rsidR="00B70A31" w:rsidRDefault="005C7075">
      <w:pPr>
        <w:tabs>
          <w:tab w:val="left" w:pos="900"/>
        </w:tabs>
        <w:spacing w:line="520" w:lineRule="exact"/>
        <w:ind w:firstLineChars="200" w:firstLine="560"/>
        <w:rPr>
          <w:rFonts w:ascii="宋体" w:hAnsi="宋体" w:cs="宋体"/>
          <w:b w:val="0"/>
          <w:sz w:val="28"/>
          <w:szCs w:val="28"/>
        </w:rPr>
      </w:pPr>
      <w:r>
        <w:rPr>
          <w:rFonts w:ascii="宋体" w:hAnsi="宋体" w:cs="宋体" w:hint="eastAsia"/>
          <w:b w:val="0"/>
          <w:sz w:val="28"/>
          <w:szCs w:val="28"/>
        </w:rPr>
        <w:t>⑤建议在库区设置手动火灾报警装置，报警装置设置应满足相关规范要求。。</w:t>
      </w:r>
    </w:p>
    <w:p w:rsidR="00B70A31" w:rsidRDefault="005C7075">
      <w:pPr>
        <w:pStyle w:val="20"/>
        <w:ind w:firstLine="560"/>
        <w:rPr>
          <w:rFonts w:ascii="宋体" w:eastAsia="宋体" w:hAnsi="宋体" w:cs="宋体"/>
          <w:b w:val="0"/>
          <w:bCs/>
        </w:rPr>
      </w:pPr>
      <w:r>
        <w:rPr>
          <w:rFonts w:ascii="宋体" w:eastAsia="宋体" w:hAnsi="宋体" w:cs="宋体" w:hint="eastAsia"/>
          <w:b w:val="0"/>
          <w:bCs/>
        </w:rPr>
        <w:fldChar w:fldCharType="begin"/>
      </w:r>
      <w:r>
        <w:rPr>
          <w:rFonts w:ascii="宋体" w:eastAsia="宋体" w:hAnsi="宋体" w:cs="宋体" w:hint="eastAsia"/>
          <w:b w:val="0"/>
          <w:bCs/>
        </w:rPr>
        <w:instrText xml:space="preserve"> = 6 \* GB3 \* MERGEFORMAT </w:instrText>
      </w:r>
      <w:r>
        <w:rPr>
          <w:rFonts w:ascii="宋体" w:eastAsia="宋体" w:hAnsi="宋体" w:cs="宋体" w:hint="eastAsia"/>
          <w:b w:val="0"/>
          <w:bCs/>
        </w:rPr>
        <w:fldChar w:fldCharType="separate"/>
      </w:r>
      <w:r>
        <w:rPr>
          <w:rFonts w:ascii="宋体" w:eastAsia="宋体" w:hAnsi="宋体" w:cs="宋体" w:hint="eastAsia"/>
          <w:b w:val="0"/>
          <w:bCs/>
        </w:rPr>
        <w:t>⑥</w:t>
      </w:r>
      <w:r>
        <w:rPr>
          <w:rFonts w:ascii="宋体" w:eastAsia="宋体" w:hAnsi="宋体" w:cs="宋体" w:hint="eastAsia"/>
          <w:b w:val="0"/>
          <w:bCs/>
        </w:rPr>
        <w:fldChar w:fldCharType="end"/>
      </w:r>
      <w:r>
        <w:rPr>
          <w:rFonts w:ascii="宋体" w:eastAsia="宋体" w:hAnsi="宋体" w:cs="宋体" w:hint="eastAsia"/>
          <w:b w:val="0"/>
          <w:bCs/>
        </w:rPr>
        <w:t>建议按照有关要求设置安全风险预警系统。</w:t>
      </w:r>
    </w:p>
    <w:p w:rsidR="00B70A31" w:rsidRDefault="005C7075">
      <w:pPr>
        <w:numPr>
          <w:ilvl w:val="0"/>
          <w:numId w:val="7"/>
        </w:numPr>
        <w:tabs>
          <w:tab w:val="left" w:pos="900"/>
        </w:tabs>
        <w:spacing w:line="520" w:lineRule="exact"/>
        <w:ind w:firstLineChars="200" w:firstLine="560"/>
        <w:rPr>
          <w:rFonts w:ascii="宋体" w:hAnsi="宋体" w:cs="宋体"/>
          <w:b w:val="0"/>
          <w:sz w:val="28"/>
          <w:szCs w:val="28"/>
        </w:rPr>
      </w:pPr>
      <w:r>
        <w:rPr>
          <w:rFonts w:ascii="宋体" w:hAnsi="宋体" w:cs="宋体" w:hint="eastAsia"/>
          <w:b w:val="0"/>
          <w:sz w:val="28"/>
          <w:szCs w:val="28"/>
        </w:rPr>
        <w:t xml:space="preserve">烟花爆竹库房应保持通风干燥，温度控制措施；如：库房内应配有温、湿度计，并每天对库房内温、湿度进行记录；适时做好库房通风、防潮、降温处理。 </w:t>
      </w:r>
    </w:p>
    <w:p w:rsidR="00B70A31" w:rsidRDefault="005C7075">
      <w:pPr>
        <w:tabs>
          <w:tab w:val="left" w:pos="900"/>
        </w:tabs>
        <w:spacing w:line="520" w:lineRule="exact"/>
        <w:ind w:firstLineChars="200" w:firstLine="560"/>
        <w:rPr>
          <w:rFonts w:ascii="宋体" w:hAnsi="宋体" w:cs="宋体"/>
          <w:b w:val="0"/>
          <w:sz w:val="28"/>
          <w:szCs w:val="28"/>
        </w:rPr>
      </w:pPr>
      <w:r>
        <w:rPr>
          <w:rFonts w:ascii="宋体" w:hAnsi="宋体" w:cs="宋体" w:hint="eastAsia"/>
          <w:b w:val="0"/>
          <w:sz w:val="28"/>
          <w:szCs w:val="28"/>
        </w:rPr>
        <w:t>（8）安全警示标志</w:t>
      </w:r>
    </w:p>
    <w:p w:rsidR="00B70A31" w:rsidRDefault="005C7075">
      <w:pPr>
        <w:tabs>
          <w:tab w:val="left" w:pos="900"/>
        </w:tabs>
        <w:spacing w:line="520" w:lineRule="exact"/>
        <w:ind w:firstLineChars="200" w:firstLine="560"/>
        <w:rPr>
          <w:rFonts w:ascii="宋体" w:hAnsi="宋体" w:cs="宋体"/>
          <w:b w:val="0"/>
          <w:sz w:val="28"/>
          <w:szCs w:val="28"/>
        </w:rPr>
      </w:pPr>
      <w:r>
        <w:rPr>
          <w:rFonts w:ascii="宋体" w:hAnsi="宋体" w:cs="宋体" w:hint="eastAsia"/>
          <w:b w:val="0"/>
          <w:sz w:val="28"/>
          <w:szCs w:val="28"/>
        </w:rPr>
        <w:lastRenderedPageBreak/>
        <w:t>①库区应设置安全警示标语和警示牌，如“仓库重地，严禁烟火，禁止吸烟，禁止违章操作等”。</w:t>
      </w:r>
    </w:p>
    <w:p w:rsidR="00B70A31" w:rsidRDefault="005C7075">
      <w:pPr>
        <w:tabs>
          <w:tab w:val="left" w:pos="900"/>
        </w:tabs>
        <w:spacing w:line="520" w:lineRule="exact"/>
        <w:ind w:firstLineChars="200" w:firstLine="560"/>
        <w:rPr>
          <w:rFonts w:ascii="宋体" w:hAnsi="宋体" w:cs="宋体"/>
          <w:b w:val="0"/>
          <w:sz w:val="28"/>
          <w:szCs w:val="28"/>
        </w:rPr>
      </w:pPr>
      <w:r>
        <w:rPr>
          <w:rFonts w:ascii="宋体" w:hAnsi="宋体" w:cs="宋体" w:hint="eastAsia"/>
          <w:b w:val="0"/>
          <w:sz w:val="28"/>
          <w:szCs w:val="28"/>
        </w:rPr>
        <w:t>②库区入口应设置车辆限速5km/h警示标示。</w:t>
      </w:r>
    </w:p>
    <w:p w:rsidR="00B70A31" w:rsidRDefault="005C7075">
      <w:pPr>
        <w:tabs>
          <w:tab w:val="left" w:pos="900"/>
        </w:tabs>
        <w:spacing w:line="520" w:lineRule="exact"/>
        <w:ind w:firstLineChars="200" w:firstLine="560"/>
        <w:rPr>
          <w:rFonts w:ascii="宋体" w:hAnsi="宋体" w:cs="宋体"/>
          <w:b w:val="0"/>
          <w:sz w:val="28"/>
          <w:szCs w:val="28"/>
        </w:rPr>
      </w:pPr>
      <w:r>
        <w:rPr>
          <w:rFonts w:ascii="宋体" w:hAnsi="宋体" w:cs="宋体" w:hint="eastAsia"/>
          <w:b w:val="0"/>
          <w:sz w:val="28"/>
          <w:szCs w:val="28"/>
        </w:rPr>
        <w:t>③拟改建库区内的安全警示标志应按《烟花爆竹安全生产标志》（AQ4114-2011）设置。</w:t>
      </w:r>
    </w:p>
    <w:p w:rsidR="00B70A31" w:rsidRDefault="005C7075">
      <w:pPr>
        <w:tabs>
          <w:tab w:val="left" w:pos="900"/>
        </w:tabs>
        <w:spacing w:line="520" w:lineRule="exact"/>
        <w:ind w:firstLineChars="200" w:firstLine="562"/>
        <w:rPr>
          <w:rFonts w:ascii="宋体" w:hAnsi="宋体" w:cs="宋体"/>
          <w:sz w:val="28"/>
          <w:szCs w:val="28"/>
        </w:rPr>
      </w:pPr>
      <w:r>
        <w:rPr>
          <w:rFonts w:ascii="宋体" w:hAnsi="宋体" w:cs="宋体" w:hint="eastAsia"/>
          <w:sz w:val="28"/>
          <w:szCs w:val="28"/>
        </w:rPr>
        <w:t>2）安全管理方面</w:t>
      </w:r>
    </w:p>
    <w:p w:rsidR="00B70A31" w:rsidRDefault="005C7075">
      <w:pPr>
        <w:tabs>
          <w:tab w:val="left" w:pos="900"/>
        </w:tabs>
        <w:spacing w:line="520" w:lineRule="exact"/>
        <w:ind w:firstLineChars="200" w:firstLine="560"/>
        <w:rPr>
          <w:rFonts w:ascii="宋体" w:hAnsi="宋体" w:cs="宋体"/>
          <w:b w:val="0"/>
          <w:sz w:val="28"/>
          <w:szCs w:val="28"/>
        </w:rPr>
      </w:pPr>
      <w:r>
        <w:rPr>
          <w:rFonts w:ascii="宋体" w:hAnsi="宋体" w:cs="宋体" w:hint="eastAsia"/>
          <w:b w:val="0"/>
          <w:sz w:val="28"/>
          <w:szCs w:val="28"/>
        </w:rPr>
        <w:t>（1）建立健全安全生产管理体系，加强安全管理和安全教育。</w:t>
      </w:r>
    </w:p>
    <w:p w:rsidR="00B70A31" w:rsidRDefault="005C7075">
      <w:pPr>
        <w:tabs>
          <w:tab w:val="left" w:pos="900"/>
        </w:tabs>
        <w:spacing w:line="520" w:lineRule="exact"/>
        <w:ind w:firstLineChars="200" w:firstLine="560"/>
        <w:rPr>
          <w:rFonts w:ascii="宋体" w:hAnsi="宋体" w:cs="宋体"/>
          <w:b w:val="0"/>
          <w:sz w:val="28"/>
          <w:szCs w:val="28"/>
        </w:rPr>
      </w:pPr>
      <w:r>
        <w:rPr>
          <w:rFonts w:ascii="宋体" w:hAnsi="宋体" w:cs="宋体" w:hint="eastAsia"/>
          <w:b w:val="0"/>
          <w:sz w:val="28"/>
          <w:szCs w:val="28"/>
        </w:rPr>
        <w:t>（2）禁止在库区内用明火或电炉取暖，禁止焚烧垃圾和杂草。</w:t>
      </w:r>
    </w:p>
    <w:p w:rsidR="00B70A31" w:rsidRDefault="005C7075">
      <w:pPr>
        <w:tabs>
          <w:tab w:val="left" w:pos="900"/>
        </w:tabs>
        <w:spacing w:line="520" w:lineRule="exact"/>
        <w:ind w:firstLineChars="200" w:firstLine="560"/>
        <w:rPr>
          <w:rFonts w:ascii="宋体" w:hAnsi="宋体" w:cs="宋体"/>
          <w:b w:val="0"/>
          <w:sz w:val="28"/>
          <w:szCs w:val="28"/>
        </w:rPr>
      </w:pPr>
      <w:r>
        <w:rPr>
          <w:rFonts w:ascii="宋体" w:hAnsi="宋体" w:cs="宋体" w:hint="eastAsia"/>
          <w:b w:val="0"/>
          <w:sz w:val="28"/>
          <w:szCs w:val="28"/>
        </w:rPr>
        <w:t>（3）进入库房应按规定穿戴个人劳动防护用品，不得穿化纤衣服，不得穿绝缘胶鞋、硬底鞋或带铁钉的鞋。</w:t>
      </w:r>
    </w:p>
    <w:p w:rsidR="00B70A31" w:rsidRDefault="005C7075">
      <w:pPr>
        <w:tabs>
          <w:tab w:val="left" w:pos="900"/>
        </w:tabs>
        <w:spacing w:line="520" w:lineRule="exact"/>
        <w:ind w:firstLineChars="200" w:firstLine="560"/>
        <w:rPr>
          <w:rFonts w:ascii="宋体" w:hAnsi="宋体" w:cs="宋体"/>
          <w:b w:val="0"/>
          <w:sz w:val="28"/>
          <w:szCs w:val="28"/>
        </w:rPr>
      </w:pPr>
      <w:r>
        <w:rPr>
          <w:rFonts w:ascii="宋体" w:hAnsi="宋体" w:cs="宋体" w:hint="eastAsia"/>
          <w:b w:val="0"/>
          <w:sz w:val="28"/>
          <w:szCs w:val="28"/>
        </w:rPr>
        <w:t>（4）操作应轻、缓、慢、稳、准，禁止摩</w:t>
      </w:r>
      <w:proofErr w:type="gramStart"/>
      <w:r>
        <w:rPr>
          <w:rFonts w:ascii="宋体" w:hAnsi="宋体" w:cs="宋体" w:hint="eastAsia"/>
          <w:b w:val="0"/>
          <w:sz w:val="28"/>
          <w:szCs w:val="28"/>
        </w:rPr>
        <w:t>檫</w:t>
      </w:r>
      <w:proofErr w:type="gramEnd"/>
      <w:r>
        <w:rPr>
          <w:rFonts w:ascii="宋体" w:hAnsi="宋体" w:cs="宋体" w:hint="eastAsia"/>
          <w:b w:val="0"/>
          <w:sz w:val="28"/>
          <w:szCs w:val="28"/>
        </w:rPr>
        <w:t>、碰撞、拖拉、抛扔产品。</w:t>
      </w:r>
    </w:p>
    <w:p w:rsidR="00B70A31" w:rsidRDefault="005C7075">
      <w:pPr>
        <w:tabs>
          <w:tab w:val="left" w:pos="900"/>
        </w:tabs>
        <w:spacing w:line="520" w:lineRule="exact"/>
        <w:ind w:firstLineChars="200" w:firstLine="560"/>
        <w:rPr>
          <w:rFonts w:ascii="宋体" w:hAnsi="宋体" w:cs="宋体"/>
          <w:b w:val="0"/>
          <w:sz w:val="28"/>
          <w:szCs w:val="28"/>
        </w:rPr>
      </w:pPr>
      <w:r>
        <w:rPr>
          <w:rFonts w:ascii="宋体" w:hAnsi="宋体" w:cs="宋体" w:hint="eastAsia"/>
          <w:b w:val="0"/>
          <w:sz w:val="28"/>
          <w:szCs w:val="28"/>
        </w:rPr>
        <w:t>（5）遵守定员、定量规定，任何情况下都不得超定员、超药量。</w:t>
      </w:r>
    </w:p>
    <w:p w:rsidR="00B70A31" w:rsidRDefault="005C7075">
      <w:pPr>
        <w:tabs>
          <w:tab w:val="left" w:pos="900"/>
        </w:tabs>
        <w:spacing w:line="520" w:lineRule="exact"/>
        <w:ind w:firstLineChars="200" w:firstLine="560"/>
        <w:rPr>
          <w:rFonts w:ascii="宋体" w:hAnsi="宋体" w:cs="宋体"/>
          <w:b w:val="0"/>
          <w:sz w:val="28"/>
          <w:szCs w:val="28"/>
        </w:rPr>
      </w:pPr>
      <w:r>
        <w:rPr>
          <w:rFonts w:ascii="宋体" w:hAnsi="宋体" w:cs="宋体" w:hint="eastAsia"/>
          <w:b w:val="0"/>
          <w:sz w:val="28"/>
          <w:szCs w:val="28"/>
        </w:rPr>
        <w:t>（6）遵守安全管理制度和安全操作规程，增强自我保护意识，不伤害自己、不伤害别人、不被别人伤害。</w:t>
      </w:r>
    </w:p>
    <w:p w:rsidR="00B70A31" w:rsidRDefault="005C7075">
      <w:pPr>
        <w:tabs>
          <w:tab w:val="left" w:pos="900"/>
        </w:tabs>
        <w:spacing w:line="520" w:lineRule="exact"/>
        <w:ind w:firstLineChars="200" w:firstLine="560"/>
        <w:rPr>
          <w:rFonts w:ascii="宋体" w:hAnsi="宋体" w:cs="宋体"/>
          <w:b w:val="0"/>
          <w:sz w:val="28"/>
          <w:szCs w:val="28"/>
        </w:rPr>
      </w:pPr>
      <w:r>
        <w:rPr>
          <w:rFonts w:ascii="宋体" w:hAnsi="宋体" w:cs="宋体" w:hint="eastAsia"/>
          <w:b w:val="0"/>
          <w:sz w:val="28"/>
          <w:szCs w:val="28"/>
        </w:rPr>
        <w:t>（7）对过期及损坏的严重的烟花爆竹产品，坚决予以销毁；在销毁过程中要严格按照操作规程制定的销毁方案，实施销毁工作。</w:t>
      </w:r>
      <w:bookmarkEnd w:id="314"/>
      <w:bookmarkEnd w:id="315"/>
    </w:p>
    <w:p w:rsidR="00B70A31" w:rsidRDefault="005C7075">
      <w:pPr>
        <w:tabs>
          <w:tab w:val="left" w:pos="900"/>
        </w:tabs>
        <w:spacing w:line="520" w:lineRule="exact"/>
        <w:ind w:firstLineChars="200" w:firstLine="560"/>
        <w:rPr>
          <w:rFonts w:ascii="宋体" w:hAnsi="宋体" w:cs="宋体"/>
          <w:b w:val="0"/>
          <w:sz w:val="28"/>
          <w:szCs w:val="28"/>
        </w:rPr>
      </w:pPr>
      <w:r>
        <w:rPr>
          <w:rFonts w:ascii="宋体" w:hAnsi="宋体" w:cs="宋体" w:hint="eastAsia"/>
          <w:b w:val="0"/>
          <w:sz w:val="28"/>
          <w:szCs w:val="28"/>
        </w:rPr>
        <w:t>（8）在建设项目运行过程中，应定期组织安全教育培训，对新上岗、转岗或休假时间较长后重新上岗前均应进行培训考核。培训的主要内容为：</w:t>
      </w:r>
    </w:p>
    <w:p w:rsidR="00B70A31" w:rsidRDefault="005C7075">
      <w:pPr>
        <w:tabs>
          <w:tab w:val="left" w:pos="900"/>
        </w:tabs>
        <w:spacing w:line="360" w:lineRule="auto"/>
        <w:ind w:firstLineChars="200" w:firstLine="560"/>
        <w:rPr>
          <w:rFonts w:ascii="宋体" w:hAnsi="宋体" w:cs="宋体"/>
          <w:b w:val="0"/>
          <w:sz w:val="28"/>
          <w:szCs w:val="28"/>
        </w:rPr>
      </w:pPr>
      <w:r>
        <w:rPr>
          <w:rFonts w:ascii="宋体" w:hAnsi="宋体" w:cs="宋体" w:hint="eastAsia"/>
          <w:b w:val="0"/>
          <w:sz w:val="28"/>
          <w:szCs w:val="28"/>
        </w:rPr>
        <w:t>①安全法律法规知识；</w:t>
      </w:r>
    </w:p>
    <w:p w:rsidR="00B70A31" w:rsidRDefault="005C7075">
      <w:pPr>
        <w:tabs>
          <w:tab w:val="left" w:pos="900"/>
        </w:tabs>
        <w:spacing w:line="360" w:lineRule="auto"/>
        <w:ind w:firstLineChars="200" w:firstLine="560"/>
        <w:rPr>
          <w:rFonts w:ascii="宋体" w:hAnsi="宋体" w:cs="宋体"/>
          <w:b w:val="0"/>
          <w:sz w:val="28"/>
          <w:szCs w:val="28"/>
        </w:rPr>
      </w:pPr>
      <w:r>
        <w:rPr>
          <w:rFonts w:ascii="宋体" w:hAnsi="宋体" w:cs="宋体" w:hint="eastAsia"/>
          <w:b w:val="0"/>
          <w:sz w:val="28"/>
          <w:szCs w:val="28"/>
        </w:rPr>
        <w:t>②烟花爆竹的专业知识培训；</w:t>
      </w:r>
    </w:p>
    <w:p w:rsidR="00B70A31" w:rsidRDefault="005C7075">
      <w:pPr>
        <w:tabs>
          <w:tab w:val="left" w:pos="900"/>
        </w:tabs>
        <w:spacing w:line="360" w:lineRule="auto"/>
        <w:ind w:firstLineChars="200" w:firstLine="560"/>
        <w:rPr>
          <w:rFonts w:ascii="宋体" w:hAnsi="宋体" w:cs="宋体"/>
          <w:b w:val="0"/>
          <w:sz w:val="28"/>
          <w:szCs w:val="28"/>
        </w:rPr>
      </w:pPr>
      <w:r>
        <w:rPr>
          <w:rFonts w:ascii="宋体" w:hAnsi="宋体" w:cs="宋体" w:hint="eastAsia"/>
          <w:b w:val="0"/>
          <w:sz w:val="28"/>
          <w:szCs w:val="28"/>
        </w:rPr>
        <w:t>③企业安全管理制度、操作规程培训；</w:t>
      </w:r>
    </w:p>
    <w:p w:rsidR="00B70A31" w:rsidRDefault="005C7075">
      <w:pPr>
        <w:tabs>
          <w:tab w:val="left" w:pos="900"/>
        </w:tabs>
        <w:spacing w:line="360" w:lineRule="auto"/>
        <w:ind w:firstLineChars="200" w:firstLine="560"/>
        <w:rPr>
          <w:rFonts w:ascii="宋体" w:hAnsi="宋体" w:cs="宋体"/>
          <w:b w:val="0"/>
          <w:sz w:val="28"/>
          <w:szCs w:val="28"/>
        </w:rPr>
      </w:pPr>
      <w:r>
        <w:rPr>
          <w:rFonts w:ascii="宋体" w:hAnsi="宋体" w:cs="宋体" w:hint="eastAsia"/>
          <w:b w:val="0"/>
          <w:sz w:val="28"/>
          <w:szCs w:val="28"/>
        </w:rPr>
        <w:t>④事故应急救援知识培训；</w:t>
      </w:r>
    </w:p>
    <w:p w:rsidR="00B70A31" w:rsidRDefault="005C7075">
      <w:pPr>
        <w:tabs>
          <w:tab w:val="left" w:pos="900"/>
        </w:tabs>
        <w:spacing w:line="360" w:lineRule="auto"/>
        <w:ind w:firstLineChars="200" w:firstLine="560"/>
        <w:rPr>
          <w:rFonts w:ascii="宋体" w:hAnsi="宋体" w:cs="宋体"/>
          <w:b w:val="0"/>
          <w:sz w:val="28"/>
          <w:szCs w:val="28"/>
        </w:rPr>
      </w:pPr>
      <w:r>
        <w:rPr>
          <w:rFonts w:ascii="宋体" w:hAnsi="宋体" w:cs="宋体" w:hint="eastAsia"/>
          <w:b w:val="0"/>
          <w:sz w:val="28"/>
          <w:szCs w:val="28"/>
        </w:rPr>
        <w:t>⑤其他相关知识培训。</w:t>
      </w:r>
    </w:p>
    <w:p w:rsidR="00B70A31" w:rsidRDefault="005C7075">
      <w:pPr>
        <w:tabs>
          <w:tab w:val="left" w:pos="900"/>
        </w:tabs>
        <w:spacing w:line="360" w:lineRule="auto"/>
        <w:ind w:firstLineChars="200" w:firstLine="560"/>
        <w:rPr>
          <w:rFonts w:ascii="宋体" w:hAnsi="宋体" w:cs="宋体"/>
          <w:b w:val="0"/>
          <w:sz w:val="28"/>
          <w:szCs w:val="28"/>
        </w:rPr>
      </w:pPr>
      <w:r>
        <w:rPr>
          <w:rFonts w:ascii="宋体" w:hAnsi="宋体" w:cs="宋体" w:hint="eastAsia"/>
          <w:b w:val="0"/>
          <w:sz w:val="28"/>
          <w:szCs w:val="28"/>
        </w:rPr>
        <w:t>（9）项目施工过程中，应协调好施工单位和生产单位的工作，并制</w:t>
      </w:r>
      <w:r>
        <w:rPr>
          <w:rFonts w:ascii="宋体" w:hAnsi="宋体" w:cs="宋体" w:hint="eastAsia"/>
          <w:b w:val="0"/>
          <w:sz w:val="28"/>
          <w:szCs w:val="28"/>
        </w:rPr>
        <w:lastRenderedPageBreak/>
        <w:t>定相应的应急预案，防止因施工造成重大事故发生，确保安全施工。</w:t>
      </w:r>
    </w:p>
    <w:p w:rsidR="00B70A31" w:rsidRDefault="005C7075">
      <w:pPr>
        <w:tabs>
          <w:tab w:val="left" w:pos="900"/>
        </w:tabs>
        <w:spacing w:line="360" w:lineRule="auto"/>
        <w:ind w:firstLineChars="200" w:firstLine="560"/>
        <w:rPr>
          <w:rFonts w:ascii="宋体" w:hAnsi="宋体" w:cs="宋体"/>
          <w:b w:val="0"/>
          <w:sz w:val="28"/>
          <w:szCs w:val="28"/>
        </w:rPr>
      </w:pPr>
      <w:r>
        <w:rPr>
          <w:rFonts w:ascii="宋体" w:hAnsi="宋体" w:cs="宋体" w:hint="eastAsia"/>
          <w:b w:val="0"/>
          <w:sz w:val="28"/>
          <w:szCs w:val="28"/>
        </w:rPr>
        <w:t>（10）项目的设计应做到安全可靠，设计单位应具有建设项目的设计应由具有工程设计综合甲级或乙级以上军工行业的弹箭、火炸药、民爆器材工程设计类别工程设计资质或者化工石化医药行业的有机化工、石油冶炼、石油产品深加工工程设计类型工程设计资质。</w:t>
      </w:r>
    </w:p>
    <w:p w:rsidR="00B70A31" w:rsidRDefault="005C7075">
      <w:pPr>
        <w:tabs>
          <w:tab w:val="left" w:pos="900"/>
        </w:tabs>
        <w:spacing w:line="360" w:lineRule="auto"/>
        <w:ind w:firstLineChars="200" w:firstLine="560"/>
        <w:rPr>
          <w:rFonts w:ascii="宋体" w:hAnsi="宋体" w:cs="宋体"/>
          <w:b w:val="0"/>
          <w:sz w:val="28"/>
          <w:szCs w:val="28"/>
        </w:rPr>
      </w:pPr>
      <w:r>
        <w:rPr>
          <w:rFonts w:ascii="宋体" w:hAnsi="宋体" w:cs="宋体" w:hint="eastAsia"/>
          <w:b w:val="0"/>
          <w:sz w:val="28"/>
          <w:szCs w:val="28"/>
        </w:rPr>
        <w:t>（11）该项目存在的主要危险、有害因素为火灾爆炸，应对存在危害的部位及物质可能发生的危险事故及可采取的预防、救护的对策措施编制应急救援预案，组织在事故状态下的应急救援人员，配备应急救援器材和设施，并对应急救援预案进行定期的演练，不断的修订和完善预案。</w:t>
      </w:r>
    </w:p>
    <w:p w:rsidR="00B70A31" w:rsidRDefault="005C7075">
      <w:pPr>
        <w:tabs>
          <w:tab w:val="left" w:pos="900"/>
        </w:tabs>
        <w:spacing w:line="520" w:lineRule="exact"/>
        <w:ind w:firstLineChars="200" w:firstLine="560"/>
        <w:rPr>
          <w:rFonts w:ascii="宋体" w:hAnsi="宋体" w:cs="宋体"/>
          <w:b w:val="0"/>
          <w:sz w:val="28"/>
          <w:szCs w:val="28"/>
        </w:rPr>
      </w:pPr>
      <w:r>
        <w:rPr>
          <w:rFonts w:ascii="宋体" w:hAnsi="宋体" w:cs="宋体" w:hint="eastAsia"/>
          <w:b w:val="0"/>
          <w:sz w:val="28"/>
          <w:szCs w:val="28"/>
        </w:rPr>
        <w:t>（12）随时注意项目建设区域周边建设情况，发现在安全防护距离内进行任何设施的建设，及时制止并上报有关部门，确保项目周边距离符合《烟花爆竹工程安全设计标准》（GB50161-2022）等相关标准规范要求。</w:t>
      </w:r>
    </w:p>
    <w:p w:rsidR="00B70A31" w:rsidRDefault="005C7075">
      <w:pPr>
        <w:keepNext/>
        <w:pageBreakBefore/>
        <w:widowControl/>
        <w:spacing w:beforeLines="50" w:before="120" w:line="360" w:lineRule="auto"/>
        <w:jc w:val="center"/>
        <w:outlineLvl w:val="0"/>
        <w:rPr>
          <w:rFonts w:ascii="黑体" w:eastAsia="黑体" w:hAnsi="宋体"/>
          <w:b w:val="0"/>
          <w:sz w:val="32"/>
          <w:szCs w:val="32"/>
        </w:rPr>
      </w:pPr>
      <w:bookmarkStart w:id="322" w:name="_Toc233449818"/>
      <w:bookmarkStart w:id="323" w:name="_Toc98992047"/>
      <w:bookmarkStart w:id="324" w:name="_Toc110569915"/>
      <w:bookmarkStart w:id="325" w:name="_Toc219987705"/>
      <w:r>
        <w:rPr>
          <w:rFonts w:ascii="黑体" w:eastAsia="黑体" w:hAnsi="宋体" w:hint="eastAsia"/>
          <w:b w:val="0"/>
          <w:sz w:val="32"/>
          <w:szCs w:val="32"/>
        </w:rPr>
        <w:lastRenderedPageBreak/>
        <w:t>第七章 安全</w:t>
      </w:r>
      <w:proofErr w:type="gramStart"/>
      <w:r>
        <w:rPr>
          <w:rFonts w:ascii="黑体" w:eastAsia="黑体" w:hAnsi="宋体" w:hint="eastAsia"/>
          <w:b w:val="0"/>
          <w:sz w:val="32"/>
          <w:szCs w:val="32"/>
        </w:rPr>
        <w:t>预评价</w:t>
      </w:r>
      <w:proofErr w:type="gramEnd"/>
      <w:r>
        <w:rPr>
          <w:rFonts w:ascii="黑体" w:eastAsia="黑体" w:hAnsi="宋体" w:hint="eastAsia"/>
          <w:b w:val="0"/>
          <w:sz w:val="32"/>
          <w:szCs w:val="32"/>
        </w:rPr>
        <w:t>结论</w:t>
      </w:r>
      <w:bookmarkEnd w:id="322"/>
      <w:bookmarkEnd w:id="323"/>
      <w:bookmarkEnd w:id="324"/>
      <w:bookmarkEnd w:id="325"/>
    </w:p>
    <w:p w:rsidR="00B70A31" w:rsidRDefault="005C7075">
      <w:pPr>
        <w:keepNext/>
        <w:keepLines/>
        <w:spacing w:beforeLines="50" w:before="120" w:line="360" w:lineRule="auto"/>
        <w:outlineLvl w:val="1"/>
        <w:rPr>
          <w:rFonts w:ascii="黑体" w:eastAsia="黑体" w:hAnsi="宋体"/>
          <w:b w:val="0"/>
          <w:bCs/>
          <w:snapToGrid w:val="0"/>
          <w:sz w:val="30"/>
          <w:szCs w:val="30"/>
        </w:rPr>
      </w:pPr>
      <w:bookmarkStart w:id="326" w:name="_Toc93977191"/>
      <w:bookmarkStart w:id="327" w:name="_Toc233449819"/>
      <w:bookmarkStart w:id="328" w:name="_Toc92505501"/>
      <w:bookmarkStart w:id="329" w:name="_Toc91555135"/>
      <w:bookmarkStart w:id="330" w:name="_Toc110569916"/>
      <w:bookmarkStart w:id="331" w:name="_Toc219987706"/>
      <w:r>
        <w:rPr>
          <w:rFonts w:ascii="黑体" w:eastAsia="黑体" w:hAnsi="宋体" w:hint="eastAsia"/>
          <w:b w:val="0"/>
          <w:bCs/>
          <w:snapToGrid w:val="0"/>
          <w:sz w:val="30"/>
          <w:szCs w:val="30"/>
        </w:rPr>
        <w:t>7.1评价结果</w:t>
      </w:r>
      <w:bookmarkEnd w:id="326"/>
      <w:bookmarkEnd w:id="327"/>
      <w:bookmarkEnd w:id="328"/>
      <w:bookmarkEnd w:id="329"/>
      <w:bookmarkEnd w:id="330"/>
      <w:bookmarkEnd w:id="331"/>
    </w:p>
    <w:p w:rsidR="00B70A31" w:rsidRDefault="005C7075">
      <w:pPr>
        <w:jc w:val="center"/>
        <w:rPr>
          <w:rFonts w:ascii="Arial" w:eastAsia="黑体" w:hAnsi="Arial" w:cs="Arial"/>
          <w:b w:val="0"/>
          <w:sz w:val="24"/>
        </w:rPr>
      </w:pPr>
      <w:r>
        <w:rPr>
          <w:rFonts w:ascii="Arial" w:eastAsia="黑体" w:hAnsi="Arial" w:cs="Arial" w:hint="eastAsia"/>
          <w:b w:val="0"/>
          <w:sz w:val="24"/>
        </w:rPr>
        <w:t>表</w:t>
      </w:r>
      <w:r>
        <w:rPr>
          <w:rFonts w:ascii="Arial" w:eastAsia="黑体" w:hAnsi="Arial" w:cs="Arial" w:hint="eastAsia"/>
          <w:b w:val="0"/>
          <w:sz w:val="24"/>
        </w:rPr>
        <w:t xml:space="preserve">7.1 </w:t>
      </w:r>
      <w:r>
        <w:rPr>
          <w:rFonts w:ascii="Arial" w:eastAsia="黑体" w:hAnsi="Arial" w:cs="Arial" w:hint="eastAsia"/>
          <w:b w:val="0"/>
          <w:sz w:val="24"/>
        </w:rPr>
        <w:t>各单元评价结果</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772"/>
        <w:gridCol w:w="1667"/>
        <w:gridCol w:w="2398"/>
        <w:gridCol w:w="4505"/>
      </w:tblGrid>
      <w:tr w:rsidR="00B70A31">
        <w:trPr>
          <w:trHeight w:val="469"/>
          <w:tblHeader/>
          <w:jc w:val="center"/>
        </w:trPr>
        <w:tc>
          <w:tcPr>
            <w:tcW w:w="772" w:type="dxa"/>
            <w:tcBorders>
              <w:bottom w:val="single" w:sz="4" w:space="0" w:color="auto"/>
            </w:tcBorders>
            <w:vAlign w:val="center"/>
          </w:tcPr>
          <w:p w:rsidR="00B70A31" w:rsidRDefault="005C7075">
            <w:pPr>
              <w:spacing w:line="240" w:lineRule="exact"/>
              <w:jc w:val="center"/>
              <w:rPr>
                <w:rFonts w:ascii="Arial" w:hAnsi="Arial" w:cs="Arial"/>
                <w:bCs/>
                <w:spacing w:val="-12"/>
                <w:szCs w:val="21"/>
              </w:rPr>
            </w:pPr>
            <w:r>
              <w:rPr>
                <w:rFonts w:ascii="Arial" w:hAnsi="宋体" w:cs="Arial"/>
                <w:bCs/>
                <w:spacing w:val="-12"/>
                <w:szCs w:val="21"/>
              </w:rPr>
              <w:t>序号</w:t>
            </w:r>
          </w:p>
        </w:tc>
        <w:tc>
          <w:tcPr>
            <w:tcW w:w="1667" w:type="dxa"/>
            <w:tcBorders>
              <w:bottom w:val="single" w:sz="4" w:space="0" w:color="auto"/>
            </w:tcBorders>
            <w:vAlign w:val="center"/>
          </w:tcPr>
          <w:p w:rsidR="00B70A31" w:rsidRDefault="005C7075">
            <w:pPr>
              <w:spacing w:line="240" w:lineRule="exact"/>
              <w:jc w:val="center"/>
              <w:rPr>
                <w:rFonts w:ascii="Arial" w:hAnsi="Arial" w:cs="Arial"/>
                <w:bCs/>
                <w:spacing w:val="-12"/>
                <w:szCs w:val="21"/>
              </w:rPr>
            </w:pPr>
            <w:r>
              <w:rPr>
                <w:rFonts w:ascii="Arial" w:hAnsi="宋体" w:cs="Arial"/>
                <w:bCs/>
                <w:spacing w:val="-12"/>
                <w:szCs w:val="21"/>
              </w:rPr>
              <w:t>评价方法</w:t>
            </w:r>
          </w:p>
        </w:tc>
        <w:tc>
          <w:tcPr>
            <w:tcW w:w="2398" w:type="dxa"/>
            <w:tcBorders>
              <w:bottom w:val="single" w:sz="4" w:space="0" w:color="auto"/>
            </w:tcBorders>
            <w:vAlign w:val="center"/>
          </w:tcPr>
          <w:p w:rsidR="00B70A31" w:rsidRDefault="005C7075">
            <w:pPr>
              <w:spacing w:line="240" w:lineRule="exact"/>
              <w:jc w:val="center"/>
              <w:rPr>
                <w:rFonts w:ascii="Arial" w:hAnsi="Arial" w:cs="Arial"/>
                <w:bCs/>
                <w:spacing w:val="-12"/>
                <w:szCs w:val="21"/>
              </w:rPr>
            </w:pPr>
            <w:r>
              <w:rPr>
                <w:rFonts w:ascii="Arial" w:hAnsi="宋体" w:cs="Arial"/>
                <w:bCs/>
                <w:spacing w:val="-12"/>
                <w:szCs w:val="21"/>
              </w:rPr>
              <w:t>单</w:t>
            </w:r>
            <w:r>
              <w:rPr>
                <w:rFonts w:ascii="Arial" w:hAnsi="Arial" w:cs="Arial"/>
                <w:bCs/>
                <w:spacing w:val="-12"/>
                <w:szCs w:val="21"/>
              </w:rPr>
              <w:t xml:space="preserve">  </w:t>
            </w:r>
            <w:r>
              <w:rPr>
                <w:rFonts w:ascii="Arial" w:hAnsi="宋体" w:cs="Arial"/>
                <w:bCs/>
                <w:spacing w:val="-12"/>
                <w:szCs w:val="21"/>
              </w:rPr>
              <w:t>元</w:t>
            </w:r>
          </w:p>
        </w:tc>
        <w:tc>
          <w:tcPr>
            <w:tcW w:w="4505" w:type="dxa"/>
            <w:tcBorders>
              <w:bottom w:val="single" w:sz="4" w:space="0" w:color="auto"/>
            </w:tcBorders>
            <w:vAlign w:val="center"/>
          </w:tcPr>
          <w:p w:rsidR="00B70A31" w:rsidRDefault="005C7075">
            <w:pPr>
              <w:spacing w:line="240" w:lineRule="exact"/>
              <w:jc w:val="center"/>
              <w:rPr>
                <w:rFonts w:ascii="Arial" w:hAnsi="Arial" w:cs="Arial"/>
                <w:bCs/>
                <w:spacing w:val="-12"/>
                <w:szCs w:val="21"/>
              </w:rPr>
            </w:pPr>
            <w:r>
              <w:rPr>
                <w:rFonts w:ascii="Arial" w:hAnsi="宋体" w:cs="Arial"/>
                <w:bCs/>
                <w:spacing w:val="-12"/>
                <w:szCs w:val="21"/>
              </w:rPr>
              <w:t>评价结果</w:t>
            </w:r>
          </w:p>
        </w:tc>
      </w:tr>
      <w:tr w:rsidR="00B70A31">
        <w:trPr>
          <w:cantSplit/>
          <w:trHeight w:val="890"/>
          <w:jc w:val="center"/>
        </w:trPr>
        <w:tc>
          <w:tcPr>
            <w:tcW w:w="772" w:type="dxa"/>
            <w:tcBorders>
              <w:top w:val="single" w:sz="4" w:space="0" w:color="auto"/>
              <w:bottom w:val="single" w:sz="4" w:space="0" w:color="auto"/>
            </w:tcBorders>
            <w:vAlign w:val="center"/>
          </w:tcPr>
          <w:p w:rsidR="00B70A31" w:rsidRDefault="005C7075">
            <w:pPr>
              <w:spacing w:line="240" w:lineRule="exact"/>
              <w:jc w:val="center"/>
              <w:rPr>
                <w:rFonts w:ascii="Arial" w:hAnsi="Arial" w:cs="Arial"/>
                <w:b w:val="0"/>
                <w:spacing w:val="-12"/>
                <w:szCs w:val="21"/>
              </w:rPr>
            </w:pPr>
            <w:r>
              <w:rPr>
                <w:rFonts w:ascii="Arial" w:hAnsi="Arial" w:cs="Arial"/>
                <w:b w:val="0"/>
                <w:spacing w:val="-12"/>
                <w:szCs w:val="21"/>
              </w:rPr>
              <w:t>1</w:t>
            </w:r>
          </w:p>
        </w:tc>
        <w:tc>
          <w:tcPr>
            <w:tcW w:w="1667" w:type="dxa"/>
            <w:vMerge w:val="restart"/>
            <w:tcBorders>
              <w:top w:val="single" w:sz="4" w:space="0" w:color="auto"/>
            </w:tcBorders>
            <w:vAlign w:val="center"/>
          </w:tcPr>
          <w:p w:rsidR="00B70A31" w:rsidRDefault="005C7075">
            <w:pPr>
              <w:spacing w:line="240" w:lineRule="exact"/>
              <w:jc w:val="center"/>
              <w:rPr>
                <w:rFonts w:ascii="Arial" w:hAnsi="Arial" w:cs="Arial"/>
                <w:b w:val="0"/>
                <w:spacing w:val="-12"/>
                <w:szCs w:val="21"/>
              </w:rPr>
            </w:pPr>
            <w:r>
              <w:rPr>
                <w:rFonts w:ascii="Arial" w:hAnsi="宋体" w:cs="Arial"/>
                <w:b w:val="0"/>
                <w:spacing w:val="-12"/>
                <w:szCs w:val="21"/>
              </w:rPr>
              <w:t>安全检查表</w:t>
            </w:r>
          </w:p>
        </w:tc>
        <w:tc>
          <w:tcPr>
            <w:tcW w:w="2398" w:type="dxa"/>
            <w:tcBorders>
              <w:top w:val="single" w:sz="4" w:space="0" w:color="auto"/>
              <w:bottom w:val="single" w:sz="4" w:space="0" w:color="auto"/>
            </w:tcBorders>
            <w:vAlign w:val="center"/>
          </w:tcPr>
          <w:p w:rsidR="00B70A31" w:rsidRDefault="005C7075">
            <w:pPr>
              <w:jc w:val="center"/>
              <w:rPr>
                <w:rFonts w:ascii="Arial" w:hAnsi="Arial" w:cs="Arial"/>
                <w:b w:val="0"/>
              </w:rPr>
            </w:pPr>
            <w:r>
              <w:rPr>
                <w:rFonts w:ascii="Arial" w:hAnsi="Times New Roman" w:cs="Arial"/>
                <w:b w:val="0"/>
              </w:rPr>
              <w:t>建设项目外部安全条件单元</w:t>
            </w:r>
          </w:p>
        </w:tc>
        <w:tc>
          <w:tcPr>
            <w:tcW w:w="4505" w:type="dxa"/>
            <w:tcBorders>
              <w:top w:val="single" w:sz="4" w:space="0" w:color="auto"/>
              <w:bottom w:val="single" w:sz="4" w:space="0" w:color="auto"/>
            </w:tcBorders>
            <w:vAlign w:val="center"/>
          </w:tcPr>
          <w:p w:rsidR="00B70A31" w:rsidRDefault="005C7075">
            <w:pPr>
              <w:spacing w:line="240" w:lineRule="exact"/>
              <w:rPr>
                <w:rFonts w:ascii="Arial" w:hAnsi="Times New Roman" w:cs="Arial"/>
                <w:b w:val="0"/>
              </w:rPr>
            </w:pPr>
            <w:r>
              <w:rPr>
                <w:rFonts w:ascii="Arial" w:hAnsi="Times New Roman" w:cs="Arial"/>
                <w:b w:val="0"/>
              </w:rPr>
              <w:t>建设项目外部安全条件单元</w:t>
            </w:r>
            <w:r>
              <w:rPr>
                <w:rFonts w:ascii="Arial" w:hAnsi="Times New Roman" w:cs="Arial" w:hint="eastAsia"/>
                <w:b w:val="0"/>
              </w:rPr>
              <w:t>符合要求</w:t>
            </w:r>
          </w:p>
        </w:tc>
      </w:tr>
      <w:tr w:rsidR="00B70A31">
        <w:trPr>
          <w:cantSplit/>
          <w:trHeight w:val="1160"/>
          <w:jc w:val="center"/>
        </w:trPr>
        <w:tc>
          <w:tcPr>
            <w:tcW w:w="772" w:type="dxa"/>
            <w:tcBorders>
              <w:top w:val="single" w:sz="4" w:space="0" w:color="auto"/>
              <w:bottom w:val="single" w:sz="4" w:space="0" w:color="auto"/>
            </w:tcBorders>
            <w:vAlign w:val="center"/>
          </w:tcPr>
          <w:p w:rsidR="00B70A31" w:rsidRDefault="005C7075">
            <w:pPr>
              <w:spacing w:line="240" w:lineRule="exact"/>
              <w:jc w:val="center"/>
              <w:rPr>
                <w:rFonts w:ascii="Arial" w:hAnsi="Arial" w:cs="Arial"/>
                <w:b w:val="0"/>
                <w:spacing w:val="-12"/>
                <w:szCs w:val="21"/>
              </w:rPr>
            </w:pPr>
            <w:r>
              <w:rPr>
                <w:rFonts w:ascii="Arial" w:hAnsi="Arial" w:cs="Arial"/>
                <w:b w:val="0"/>
                <w:spacing w:val="-12"/>
                <w:szCs w:val="21"/>
              </w:rPr>
              <w:t>2</w:t>
            </w:r>
          </w:p>
        </w:tc>
        <w:tc>
          <w:tcPr>
            <w:tcW w:w="1667" w:type="dxa"/>
            <w:vMerge/>
            <w:tcBorders>
              <w:top w:val="single" w:sz="4" w:space="0" w:color="auto"/>
            </w:tcBorders>
            <w:vAlign w:val="center"/>
          </w:tcPr>
          <w:p w:rsidR="00B70A31" w:rsidRDefault="00B70A31">
            <w:pPr>
              <w:spacing w:line="240" w:lineRule="exact"/>
              <w:jc w:val="center"/>
              <w:rPr>
                <w:rFonts w:ascii="Arial" w:hAnsi="Arial" w:cs="Arial"/>
                <w:b w:val="0"/>
                <w:spacing w:val="-12"/>
                <w:szCs w:val="21"/>
              </w:rPr>
            </w:pPr>
          </w:p>
        </w:tc>
        <w:tc>
          <w:tcPr>
            <w:tcW w:w="2398" w:type="dxa"/>
            <w:tcBorders>
              <w:top w:val="single" w:sz="4" w:space="0" w:color="auto"/>
              <w:bottom w:val="single" w:sz="4" w:space="0" w:color="auto"/>
            </w:tcBorders>
            <w:vAlign w:val="center"/>
          </w:tcPr>
          <w:p w:rsidR="00B70A31" w:rsidRDefault="005C7075">
            <w:pPr>
              <w:jc w:val="center"/>
              <w:rPr>
                <w:rFonts w:ascii="Arial" w:hAnsi="Times New Roman" w:cs="Arial"/>
                <w:b w:val="0"/>
              </w:rPr>
            </w:pPr>
            <w:r>
              <w:rPr>
                <w:rFonts w:ascii="Arial" w:hAnsi="Times New Roman" w:cs="Arial" w:hint="eastAsia"/>
                <w:b w:val="0"/>
              </w:rPr>
              <w:t>选址、总平面布置和内部距离</w:t>
            </w:r>
          </w:p>
        </w:tc>
        <w:tc>
          <w:tcPr>
            <w:tcW w:w="4505" w:type="dxa"/>
            <w:tcBorders>
              <w:top w:val="single" w:sz="4" w:space="0" w:color="auto"/>
              <w:bottom w:val="single" w:sz="4" w:space="0" w:color="auto"/>
            </w:tcBorders>
            <w:vAlign w:val="center"/>
          </w:tcPr>
          <w:p w:rsidR="00B70A31" w:rsidRDefault="005C7075">
            <w:pPr>
              <w:spacing w:line="240" w:lineRule="exact"/>
              <w:rPr>
                <w:rFonts w:ascii="Arial" w:hAnsi="宋体" w:cs="Arial"/>
                <w:b w:val="0"/>
                <w:szCs w:val="21"/>
              </w:rPr>
            </w:pPr>
            <w:r>
              <w:rPr>
                <w:rFonts w:ascii="Arial" w:hAnsi="Times New Roman" w:cs="Arial" w:hint="eastAsia"/>
                <w:b w:val="0"/>
              </w:rPr>
              <w:t>选址、总平面布置和内部距离</w:t>
            </w:r>
            <w:r>
              <w:rPr>
                <w:rFonts w:ascii="Arial" w:hAnsi="宋体" w:cs="Arial"/>
                <w:b w:val="0"/>
                <w:szCs w:val="21"/>
              </w:rPr>
              <w:t>符合规范要求</w:t>
            </w:r>
          </w:p>
          <w:p w:rsidR="00B70A31" w:rsidRDefault="005C7075">
            <w:pPr>
              <w:spacing w:line="240" w:lineRule="exact"/>
              <w:rPr>
                <w:rFonts w:ascii="Arial" w:hAnsi="宋体" w:cs="Arial"/>
                <w:b w:val="0"/>
                <w:szCs w:val="21"/>
              </w:rPr>
            </w:pPr>
            <w:r>
              <w:rPr>
                <w:rFonts w:ascii="Arial" w:hAnsi="Times New Roman" w:cs="Arial" w:hint="eastAsia"/>
                <w:b w:val="0"/>
              </w:rPr>
              <w:t>在安全设计中，应重点落实关注警卫室、办公生活用房、消防水池之间的内部距离要求及相关对策措施建议</w:t>
            </w:r>
          </w:p>
        </w:tc>
      </w:tr>
      <w:tr w:rsidR="00B70A31">
        <w:trPr>
          <w:cantSplit/>
          <w:trHeight w:val="1085"/>
          <w:jc w:val="center"/>
        </w:trPr>
        <w:tc>
          <w:tcPr>
            <w:tcW w:w="772" w:type="dxa"/>
            <w:tcBorders>
              <w:top w:val="single" w:sz="4" w:space="0" w:color="auto"/>
              <w:bottom w:val="single" w:sz="4" w:space="0" w:color="auto"/>
            </w:tcBorders>
            <w:vAlign w:val="center"/>
          </w:tcPr>
          <w:p w:rsidR="00B70A31" w:rsidRDefault="005C7075">
            <w:pPr>
              <w:spacing w:line="240" w:lineRule="exact"/>
              <w:jc w:val="center"/>
              <w:rPr>
                <w:rFonts w:ascii="Arial" w:hAnsi="Arial" w:cs="Arial"/>
                <w:b w:val="0"/>
                <w:spacing w:val="-12"/>
                <w:szCs w:val="21"/>
              </w:rPr>
            </w:pPr>
            <w:r>
              <w:rPr>
                <w:rFonts w:ascii="Arial" w:hAnsi="Arial" w:cs="Arial"/>
                <w:b w:val="0"/>
                <w:spacing w:val="-12"/>
                <w:szCs w:val="21"/>
              </w:rPr>
              <w:t>3</w:t>
            </w:r>
          </w:p>
        </w:tc>
        <w:tc>
          <w:tcPr>
            <w:tcW w:w="1667" w:type="dxa"/>
            <w:vMerge/>
            <w:tcBorders>
              <w:top w:val="single" w:sz="4" w:space="0" w:color="auto"/>
            </w:tcBorders>
            <w:vAlign w:val="center"/>
          </w:tcPr>
          <w:p w:rsidR="00B70A31" w:rsidRDefault="00B70A31">
            <w:pPr>
              <w:spacing w:line="240" w:lineRule="exact"/>
              <w:jc w:val="center"/>
              <w:rPr>
                <w:rFonts w:ascii="Arial" w:hAnsi="Arial" w:cs="Arial"/>
                <w:b w:val="0"/>
                <w:spacing w:val="-12"/>
                <w:szCs w:val="21"/>
              </w:rPr>
            </w:pPr>
          </w:p>
        </w:tc>
        <w:tc>
          <w:tcPr>
            <w:tcW w:w="2398" w:type="dxa"/>
            <w:tcBorders>
              <w:top w:val="single" w:sz="4" w:space="0" w:color="auto"/>
              <w:bottom w:val="single" w:sz="4" w:space="0" w:color="auto"/>
            </w:tcBorders>
            <w:vAlign w:val="center"/>
          </w:tcPr>
          <w:p w:rsidR="00B70A31" w:rsidRDefault="005C7075">
            <w:pPr>
              <w:jc w:val="center"/>
              <w:rPr>
                <w:rFonts w:ascii="Arial" w:hAnsi="Times New Roman" w:cs="Arial"/>
                <w:b w:val="0"/>
              </w:rPr>
            </w:pPr>
            <w:r>
              <w:rPr>
                <w:rFonts w:ascii="Arial" w:hAnsi="Times New Roman" w:cs="Arial" w:hint="eastAsia"/>
                <w:b w:val="0"/>
              </w:rPr>
              <w:t>安全设施单元</w:t>
            </w:r>
          </w:p>
        </w:tc>
        <w:tc>
          <w:tcPr>
            <w:tcW w:w="4505" w:type="dxa"/>
            <w:tcBorders>
              <w:top w:val="single" w:sz="4" w:space="0" w:color="auto"/>
              <w:bottom w:val="single" w:sz="4" w:space="0" w:color="auto"/>
            </w:tcBorders>
            <w:vAlign w:val="center"/>
          </w:tcPr>
          <w:p w:rsidR="00B70A31" w:rsidRDefault="005C7075">
            <w:pPr>
              <w:spacing w:line="240" w:lineRule="exact"/>
              <w:rPr>
                <w:rFonts w:ascii="Arial" w:hAnsi="宋体" w:cs="Arial"/>
                <w:b w:val="0"/>
                <w:szCs w:val="21"/>
              </w:rPr>
            </w:pPr>
            <w:r>
              <w:rPr>
                <w:rFonts w:ascii="Arial" w:hAnsi="Times New Roman" w:cs="Arial" w:hint="eastAsia"/>
                <w:b w:val="0"/>
              </w:rPr>
              <w:t>安全设施单元</w:t>
            </w:r>
            <w:r>
              <w:rPr>
                <w:rFonts w:ascii="Arial" w:hAnsi="宋体" w:cs="Arial"/>
                <w:b w:val="0"/>
                <w:szCs w:val="21"/>
              </w:rPr>
              <w:t>符合规范要求</w:t>
            </w:r>
            <w:r>
              <w:rPr>
                <w:rFonts w:ascii="Arial" w:hAnsi="Times New Roman" w:cs="Arial" w:hint="eastAsia"/>
                <w:b w:val="0"/>
              </w:rPr>
              <w:t>，在安全设计中，应重点落实设施设备的合</w:t>
            </w:r>
            <w:proofErr w:type="gramStart"/>
            <w:r>
              <w:rPr>
                <w:rFonts w:ascii="Arial" w:hAnsi="Times New Roman" w:cs="Arial" w:hint="eastAsia"/>
                <w:b w:val="0"/>
              </w:rPr>
              <w:t>规</w:t>
            </w:r>
            <w:proofErr w:type="gramEnd"/>
            <w:r>
              <w:rPr>
                <w:rFonts w:ascii="Arial" w:hAnsi="Times New Roman" w:cs="Arial" w:hint="eastAsia"/>
                <w:b w:val="0"/>
              </w:rPr>
              <w:t>性及消防水池的补水等相关对策措施要求</w:t>
            </w:r>
          </w:p>
        </w:tc>
      </w:tr>
      <w:tr w:rsidR="00B70A31">
        <w:trPr>
          <w:cantSplit/>
          <w:trHeight w:val="594"/>
          <w:jc w:val="center"/>
        </w:trPr>
        <w:tc>
          <w:tcPr>
            <w:tcW w:w="772" w:type="dxa"/>
            <w:vAlign w:val="center"/>
          </w:tcPr>
          <w:p w:rsidR="00B70A31" w:rsidRDefault="005C7075">
            <w:pPr>
              <w:spacing w:line="240" w:lineRule="exact"/>
              <w:jc w:val="center"/>
              <w:rPr>
                <w:rFonts w:ascii="Arial" w:hAnsi="Arial" w:cs="Arial"/>
                <w:b w:val="0"/>
                <w:spacing w:val="-12"/>
                <w:szCs w:val="21"/>
              </w:rPr>
            </w:pPr>
            <w:r>
              <w:rPr>
                <w:rFonts w:ascii="Arial" w:hAnsi="Arial" w:cs="Arial"/>
                <w:b w:val="0"/>
                <w:spacing w:val="-12"/>
                <w:szCs w:val="21"/>
              </w:rPr>
              <w:t>4</w:t>
            </w:r>
          </w:p>
        </w:tc>
        <w:tc>
          <w:tcPr>
            <w:tcW w:w="4065" w:type="dxa"/>
            <w:gridSpan w:val="2"/>
            <w:vAlign w:val="center"/>
          </w:tcPr>
          <w:p w:rsidR="00B70A31" w:rsidRDefault="005C7075">
            <w:pPr>
              <w:spacing w:line="240" w:lineRule="exact"/>
              <w:jc w:val="center"/>
              <w:rPr>
                <w:rFonts w:ascii="Arial" w:hAnsi="Arial" w:cs="Arial"/>
                <w:b w:val="0"/>
                <w:spacing w:val="-12"/>
                <w:szCs w:val="21"/>
              </w:rPr>
            </w:pPr>
            <w:r>
              <w:rPr>
                <w:rFonts w:ascii="Arial" w:hAnsi="Arial" w:cs="Arial"/>
                <w:b w:val="0"/>
                <w:spacing w:val="-12"/>
                <w:szCs w:val="21"/>
              </w:rPr>
              <w:t>预先危险性分析</w:t>
            </w:r>
          </w:p>
        </w:tc>
        <w:tc>
          <w:tcPr>
            <w:tcW w:w="4505" w:type="dxa"/>
            <w:vAlign w:val="center"/>
          </w:tcPr>
          <w:p w:rsidR="00B70A31" w:rsidRDefault="005C7075">
            <w:pPr>
              <w:spacing w:line="240" w:lineRule="exact"/>
              <w:jc w:val="center"/>
              <w:rPr>
                <w:rFonts w:ascii="Arial" w:hAnsi="Arial" w:cs="Arial"/>
                <w:b w:val="0"/>
                <w:spacing w:val="-12"/>
                <w:szCs w:val="21"/>
              </w:rPr>
            </w:pPr>
            <w:r>
              <w:rPr>
                <w:rFonts w:ascii="Arial" w:hAnsi="宋体" w:cs="Arial"/>
                <w:b w:val="0"/>
                <w:spacing w:val="-12"/>
                <w:szCs w:val="21"/>
              </w:rPr>
              <w:t>通过定量计算，系统预先危险性等级为比较安全级</w:t>
            </w:r>
          </w:p>
        </w:tc>
      </w:tr>
      <w:tr w:rsidR="00B70A31">
        <w:trPr>
          <w:cantSplit/>
          <w:trHeight w:val="924"/>
          <w:jc w:val="center"/>
        </w:trPr>
        <w:tc>
          <w:tcPr>
            <w:tcW w:w="772" w:type="dxa"/>
            <w:vAlign w:val="center"/>
          </w:tcPr>
          <w:p w:rsidR="00B70A31" w:rsidRDefault="005C7075">
            <w:pPr>
              <w:spacing w:line="240" w:lineRule="exact"/>
              <w:jc w:val="center"/>
              <w:rPr>
                <w:rFonts w:ascii="Arial" w:hAnsi="Arial" w:cs="Arial"/>
                <w:b w:val="0"/>
                <w:spacing w:val="-12"/>
                <w:szCs w:val="21"/>
              </w:rPr>
            </w:pPr>
            <w:r>
              <w:rPr>
                <w:rFonts w:ascii="Arial" w:hAnsi="Arial" w:cs="Arial" w:hint="eastAsia"/>
                <w:b w:val="0"/>
                <w:spacing w:val="-12"/>
                <w:szCs w:val="21"/>
              </w:rPr>
              <w:t>5</w:t>
            </w:r>
          </w:p>
        </w:tc>
        <w:tc>
          <w:tcPr>
            <w:tcW w:w="4065" w:type="dxa"/>
            <w:gridSpan w:val="2"/>
            <w:vAlign w:val="center"/>
          </w:tcPr>
          <w:p w:rsidR="00B70A31" w:rsidRDefault="005C7075">
            <w:pPr>
              <w:spacing w:line="240" w:lineRule="exact"/>
              <w:jc w:val="center"/>
              <w:rPr>
                <w:rFonts w:ascii="Arial" w:hAnsi="Arial" w:cs="Arial"/>
                <w:b w:val="0"/>
                <w:spacing w:val="-12"/>
                <w:szCs w:val="21"/>
              </w:rPr>
            </w:pPr>
            <w:r>
              <w:rPr>
                <w:rFonts w:ascii="Arial" w:hAnsi="Arial" w:cs="Arial" w:hint="eastAsia"/>
                <w:b w:val="0"/>
                <w:spacing w:val="-12"/>
                <w:szCs w:val="21"/>
              </w:rPr>
              <w:t>事故树分析法</w:t>
            </w:r>
          </w:p>
        </w:tc>
        <w:tc>
          <w:tcPr>
            <w:tcW w:w="4505" w:type="dxa"/>
            <w:vAlign w:val="center"/>
          </w:tcPr>
          <w:p w:rsidR="00B70A31" w:rsidRDefault="005C7075">
            <w:pPr>
              <w:spacing w:line="240" w:lineRule="exact"/>
              <w:jc w:val="center"/>
              <w:rPr>
                <w:rFonts w:ascii="Arial" w:hAnsi="宋体" w:cs="Arial"/>
                <w:b w:val="0"/>
                <w:spacing w:val="-12"/>
                <w:szCs w:val="21"/>
              </w:rPr>
            </w:pPr>
            <w:r>
              <w:rPr>
                <w:rFonts w:ascii="Arial" w:hAnsi="宋体" w:cs="Arial" w:hint="eastAsia"/>
                <w:b w:val="0"/>
                <w:spacing w:val="-12"/>
                <w:szCs w:val="21"/>
              </w:rPr>
              <w:t>危险有害因素：明火、静电火花、雷电危害、射频危害、热积累、摩擦撞击</w:t>
            </w:r>
          </w:p>
        </w:tc>
      </w:tr>
    </w:tbl>
    <w:p w:rsidR="00B70A31" w:rsidRDefault="005C7075">
      <w:pPr>
        <w:keepNext/>
        <w:keepLines/>
        <w:spacing w:beforeLines="50" w:before="120" w:line="360" w:lineRule="auto"/>
        <w:outlineLvl w:val="1"/>
        <w:rPr>
          <w:rFonts w:ascii="黑体" w:eastAsia="黑体" w:hAnsi="宋体"/>
          <w:b w:val="0"/>
          <w:bCs/>
          <w:snapToGrid w:val="0"/>
          <w:sz w:val="30"/>
          <w:szCs w:val="30"/>
        </w:rPr>
      </w:pPr>
      <w:bookmarkStart w:id="332" w:name="_Toc128477417"/>
      <w:bookmarkStart w:id="333" w:name="_Toc233449820"/>
      <w:bookmarkStart w:id="334" w:name="_Toc219987707"/>
      <w:r>
        <w:rPr>
          <w:rFonts w:ascii="黑体" w:eastAsia="黑体" w:hAnsi="宋体" w:hint="eastAsia"/>
          <w:b w:val="0"/>
          <w:bCs/>
          <w:snapToGrid w:val="0"/>
          <w:sz w:val="30"/>
          <w:szCs w:val="30"/>
        </w:rPr>
        <w:t>7.2评价结论</w:t>
      </w:r>
      <w:bookmarkEnd w:id="332"/>
      <w:bookmarkEnd w:id="333"/>
      <w:bookmarkEnd w:id="334"/>
    </w:p>
    <w:p w:rsidR="00B70A31" w:rsidRDefault="005C7075">
      <w:pPr>
        <w:tabs>
          <w:tab w:val="left" w:pos="840"/>
        </w:tabs>
        <w:spacing w:line="360" w:lineRule="auto"/>
        <w:ind w:firstLineChars="200" w:firstLine="560"/>
        <w:rPr>
          <w:rFonts w:ascii="宋体" w:hAnsi="宋体" w:cs="宋体"/>
          <w:b w:val="0"/>
          <w:sz w:val="28"/>
        </w:rPr>
      </w:pPr>
      <w:r>
        <w:rPr>
          <w:rFonts w:ascii="宋体" w:hAnsi="宋体" w:cs="宋体" w:hint="eastAsia"/>
          <w:b w:val="0"/>
          <w:sz w:val="28"/>
        </w:rPr>
        <w:t>通过对</w:t>
      </w:r>
      <w:r w:rsidR="00EF1885">
        <w:rPr>
          <w:rFonts w:ascii="宋体" w:hAnsi="宋体" w:cs="宋体" w:hint="eastAsia"/>
          <w:b w:val="0"/>
          <w:sz w:val="28"/>
        </w:rPr>
        <w:t>双牌县黄金烟花爆竹批发有限公司</w:t>
      </w:r>
      <w:r>
        <w:rPr>
          <w:rFonts w:ascii="宋体" w:hAnsi="宋体" w:cs="宋体" w:hint="eastAsia"/>
          <w:b w:val="0"/>
          <w:sz w:val="28"/>
        </w:rPr>
        <w:t>现代化仓储建设项目安全预评价，现得出以下结论：</w:t>
      </w:r>
    </w:p>
    <w:p w:rsidR="00B70A31" w:rsidRDefault="005C7075">
      <w:pPr>
        <w:tabs>
          <w:tab w:val="left" w:pos="840"/>
        </w:tabs>
        <w:spacing w:line="360" w:lineRule="auto"/>
        <w:ind w:firstLineChars="200" w:firstLine="560"/>
        <w:rPr>
          <w:rFonts w:ascii="宋体" w:hAnsi="宋体" w:cs="宋体"/>
          <w:b w:val="0"/>
          <w:sz w:val="28"/>
        </w:rPr>
      </w:pPr>
      <w:r>
        <w:rPr>
          <w:rFonts w:ascii="宋体" w:hAnsi="宋体" w:cs="宋体" w:hint="eastAsia"/>
          <w:b w:val="0"/>
          <w:sz w:val="28"/>
        </w:rPr>
        <w:t>1）</w:t>
      </w:r>
      <w:r w:rsidR="00EF1885">
        <w:rPr>
          <w:rFonts w:ascii="宋体" w:hAnsi="宋体" w:cs="宋体" w:hint="eastAsia"/>
          <w:b w:val="0"/>
          <w:sz w:val="28"/>
        </w:rPr>
        <w:t>双牌县黄金烟花爆竹批发有限公司</w:t>
      </w:r>
      <w:r>
        <w:rPr>
          <w:rFonts w:ascii="宋体" w:hAnsi="宋体" w:cs="宋体" w:hint="eastAsia"/>
          <w:b w:val="0"/>
          <w:sz w:val="28"/>
        </w:rPr>
        <w:t>现代化仓储建设项目选址、总平面布置、建筑结构、安全设施、配套公用工程及辅助设施等基本符合国家相关法律法规、标准、规章、规范要求。</w:t>
      </w:r>
    </w:p>
    <w:p w:rsidR="00B70A31" w:rsidRDefault="005C7075">
      <w:pPr>
        <w:tabs>
          <w:tab w:val="left" w:pos="840"/>
        </w:tabs>
        <w:spacing w:line="360" w:lineRule="auto"/>
        <w:ind w:firstLineChars="200" w:firstLine="560"/>
        <w:rPr>
          <w:rFonts w:ascii="宋体" w:hAnsi="宋体" w:cs="宋体"/>
          <w:b w:val="0"/>
          <w:sz w:val="28"/>
        </w:rPr>
      </w:pPr>
      <w:r>
        <w:rPr>
          <w:rFonts w:ascii="宋体" w:hAnsi="宋体" w:cs="宋体" w:hint="eastAsia"/>
          <w:b w:val="0"/>
          <w:sz w:val="28"/>
        </w:rPr>
        <w:t>2）本项目建成后，虽不属于重大危险源，建议企业必须按照重大危险源进行严格的监控，制订应急救援预案，并定期演练不断完善。并应及时将本单位危险源及相关制度、应急措施等报地方人民政府负责安全生产监督管理的部门和有关部门备案。</w:t>
      </w:r>
    </w:p>
    <w:p w:rsidR="00B70A31" w:rsidRDefault="005C7075">
      <w:pPr>
        <w:tabs>
          <w:tab w:val="left" w:pos="840"/>
        </w:tabs>
        <w:spacing w:line="360" w:lineRule="auto"/>
        <w:ind w:firstLineChars="200" w:firstLine="560"/>
        <w:rPr>
          <w:rFonts w:ascii="宋体" w:hAnsi="宋体" w:cs="宋体"/>
          <w:b w:val="0"/>
          <w:sz w:val="28"/>
        </w:rPr>
      </w:pPr>
      <w:r>
        <w:rPr>
          <w:rFonts w:ascii="宋体" w:hAnsi="宋体" w:cs="宋体" w:hint="eastAsia"/>
          <w:b w:val="0"/>
          <w:sz w:val="28"/>
        </w:rPr>
        <w:t>3）通过查阅初步方案设计图，认为本项目仍有需要补充和完善的安全对策措施，在设计过程中，应重点落实报告提及各项安全对策措施内容。</w:t>
      </w:r>
    </w:p>
    <w:p w:rsidR="00B70A31" w:rsidRDefault="005C7075">
      <w:pPr>
        <w:tabs>
          <w:tab w:val="left" w:pos="840"/>
        </w:tabs>
        <w:spacing w:line="360" w:lineRule="auto"/>
        <w:ind w:firstLineChars="200" w:firstLine="560"/>
        <w:rPr>
          <w:rFonts w:ascii="宋体" w:hAnsi="宋体" w:cs="宋体"/>
          <w:b w:val="0"/>
          <w:sz w:val="28"/>
        </w:rPr>
      </w:pPr>
      <w:r>
        <w:rPr>
          <w:rFonts w:ascii="宋体" w:hAnsi="宋体" w:cs="宋体" w:hint="eastAsia"/>
          <w:b w:val="0"/>
          <w:sz w:val="28"/>
        </w:rPr>
        <w:lastRenderedPageBreak/>
        <w:t>4）本项目实施后应重点防范的危险因素为火灾爆炸，对易发生火灾爆炸的烟花爆竹产品应加强巡视及管理，做好火灾爆炸事故的应急预案，确保仓储安全和疏散安全。</w:t>
      </w:r>
    </w:p>
    <w:p w:rsidR="00B70A31" w:rsidRDefault="005C7075">
      <w:pPr>
        <w:tabs>
          <w:tab w:val="left" w:pos="840"/>
        </w:tabs>
        <w:spacing w:line="360" w:lineRule="auto"/>
        <w:ind w:firstLineChars="200" w:firstLine="560"/>
        <w:rPr>
          <w:rFonts w:ascii="宋体" w:hAnsi="宋体" w:cs="宋体"/>
          <w:b w:val="0"/>
          <w:sz w:val="28"/>
        </w:rPr>
      </w:pPr>
      <w:r>
        <w:rPr>
          <w:rFonts w:ascii="宋体" w:hAnsi="宋体" w:cs="宋体" w:hint="eastAsia"/>
          <w:b w:val="0"/>
          <w:sz w:val="28"/>
        </w:rPr>
        <w:t>5）建议建设单位和上级主管部门对本报告中所提出的危险、有害因素引起重视，并将本报告中提出的安全对策措施建议，在设计、施工、试运行、日常安全管理过程中予以落实。</w:t>
      </w:r>
    </w:p>
    <w:p w:rsidR="00B70A31" w:rsidRDefault="005C7075">
      <w:pPr>
        <w:tabs>
          <w:tab w:val="left" w:pos="840"/>
        </w:tabs>
        <w:spacing w:line="360" w:lineRule="auto"/>
        <w:ind w:firstLineChars="200" w:firstLine="560"/>
        <w:rPr>
          <w:rFonts w:ascii="宋体" w:hAnsi="宋体" w:cs="宋体"/>
          <w:b w:val="0"/>
          <w:sz w:val="28"/>
        </w:rPr>
      </w:pPr>
      <w:r>
        <w:rPr>
          <w:rFonts w:ascii="宋体" w:hAnsi="宋体" w:cs="宋体" w:hint="eastAsia"/>
          <w:b w:val="0"/>
          <w:sz w:val="28"/>
        </w:rPr>
        <w:t>6）</w:t>
      </w:r>
      <w:proofErr w:type="gramStart"/>
      <w:r>
        <w:rPr>
          <w:rFonts w:ascii="宋体" w:hAnsi="宋体" w:cs="宋体" w:hint="eastAsia"/>
          <w:b w:val="0"/>
          <w:sz w:val="28"/>
        </w:rPr>
        <w:t>本预评价报告</w:t>
      </w:r>
      <w:proofErr w:type="gramEnd"/>
      <w:r>
        <w:rPr>
          <w:rFonts w:ascii="宋体" w:hAnsi="宋体" w:cs="宋体" w:hint="eastAsia"/>
          <w:b w:val="0"/>
          <w:sz w:val="28"/>
        </w:rPr>
        <w:t>针对存在的危害因素提出了有针对性的安全对策措施及建议，要求建设（单位）企业在今后设计、施工和生产管理过程中积极落实。</w:t>
      </w:r>
      <w:proofErr w:type="gramStart"/>
      <w:r>
        <w:rPr>
          <w:rFonts w:ascii="宋体" w:hAnsi="宋体" w:cs="宋体" w:hint="eastAsia"/>
          <w:b w:val="0"/>
          <w:sz w:val="28"/>
        </w:rPr>
        <w:t>落实本预评价报告</w:t>
      </w:r>
      <w:proofErr w:type="gramEnd"/>
      <w:r>
        <w:rPr>
          <w:rFonts w:ascii="宋体" w:hAnsi="宋体" w:cs="宋体" w:hint="eastAsia"/>
          <w:b w:val="0"/>
          <w:sz w:val="28"/>
        </w:rPr>
        <w:t>中各项安全对策措施后，其危险、有害因素完全可以得到有效控制，可实现安全生产。</w:t>
      </w:r>
    </w:p>
    <w:p w:rsidR="00B70A31" w:rsidRDefault="005C7075">
      <w:pPr>
        <w:spacing w:line="360" w:lineRule="auto"/>
        <w:ind w:left="165" w:firstLine="570"/>
        <w:rPr>
          <w:rFonts w:ascii="宋体" w:hAnsi="宋体"/>
          <w:b w:val="0"/>
          <w:sz w:val="28"/>
        </w:rPr>
      </w:pPr>
      <w:r>
        <w:rPr>
          <w:rFonts w:ascii="Arial" w:hAnsi="宋体" w:cs="Arial" w:hint="eastAsia"/>
          <w:sz w:val="28"/>
          <w:szCs w:val="28"/>
        </w:rPr>
        <w:t>在严格执行国家技术标准和法律法规的基础上，落实本预评价报告提出的安全措施后，项目危险有害因素的风险能控制在可接受范围，双牌县黄金烟花爆竹批发有限公司现代化仓储建设项目符合国家相关法律、法规的要求</w:t>
      </w:r>
      <w:r>
        <w:rPr>
          <w:rFonts w:ascii="Arial" w:hAnsi="宋体" w:cs="Arial"/>
          <w:sz w:val="28"/>
          <w:szCs w:val="28"/>
        </w:rPr>
        <w:t>。</w:t>
      </w:r>
    </w:p>
    <w:p w:rsidR="00B70A31" w:rsidRDefault="00B70A31">
      <w:pPr>
        <w:spacing w:line="360" w:lineRule="auto"/>
        <w:ind w:left="165" w:firstLine="570"/>
        <w:rPr>
          <w:rFonts w:ascii="宋体" w:hAnsi="宋体"/>
          <w:b w:val="0"/>
          <w:sz w:val="28"/>
        </w:rPr>
      </w:pPr>
    </w:p>
    <w:p w:rsidR="00B70A31" w:rsidRDefault="00B70A31">
      <w:pPr>
        <w:pStyle w:val="20"/>
        <w:ind w:firstLine="560"/>
        <w:rPr>
          <w:rFonts w:ascii="宋体" w:hAnsi="宋体"/>
          <w:b w:val="0"/>
        </w:rPr>
      </w:pPr>
    </w:p>
    <w:p w:rsidR="00B70A31" w:rsidRDefault="005C7075" w:rsidP="00306FD7">
      <w:pPr>
        <w:pStyle w:val="20"/>
        <w:ind w:firstLineChars="1300" w:firstLine="3640"/>
        <w:rPr>
          <w:rFonts w:ascii="宋体" w:eastAsia="宋体" w:hAnsi="宋体" w:cs="宋体"/>
          <w:b w:val="0"/>
        </w:rPr>
      </w:pPr>
      <w:proofErr w:type="gramStart"/>
      <w:r>
        <w:rPr>
          <w:rFonts w:ascii="宋体" w:eastAsia="宋体" w:hAnsi="宋体" w:cs="宋体" w:hint="eastAsia"/>
          <w:b w:val="0"/>
        </w:rPr>
        <w:t>江西赣安安全生产</w:t>
      </w:r>
      <w:proofErr w:type="gramEnd"/>
      <w:r>
        <w:rPr>
          <w:rFonts w:ascii="宋体" w:eastAsia="宋体" w:hAnsi="宋体" w:cs="宋体" w:hint="eastAsia"/>
          <w:b w:val="0"/>
        </w:rPr>
        <w:t>科学技术咨询服务中心</w:t>
      </w:r>
    </w:p>
    <w:p w:rsidR="00B70A31" w:rsidRDefault="00BD218F" w:rsidP="00306FD7">
      <w:pPr>
        <w:pStyle w:val="20"/>
        <w:ind w:firstLineChars="2100" w:firstLine="5880"/>
        <w:rPr>
          <w:rFonts w:ascii="宋体" w:eastAsia="宋体" w:hAnsi="宋体" w:cs="宋体"/>
          <w:b w:val="0"/>
        </w:rPr>
      </w:pPr>
      <w:r>
        <w:rPr>
          <w:rFonts w:ascii="宋体" w:eastAsia="宋体" w:hAnsi="宋体" w:cs="宋体" w:hint="eastAsia"/>
          <w:b w:val="0"/>
        </w:rPr>
        <w:t>2026</w:t>
      </w:r>
      <w:r w:rsidR="005C7075">
        <w:rPr>
          <w:rFonts w:ascii="宋体" w:eastAsia="宋体" w:hAnsi="宋体" w:cs="宋体" w:hint="eastAsia"/>
          <w:b w:val="0"/>
        </w:rPr>
        <w:t>年</w:t>
      </w:r>
      <w:r>
        <w:rPr>
          <w:rFonts w:ascii="宋体" w:eastAsia="宋体" w:hAnsi="宋体" w:cs="宋体" w:hint="eastAsia"/>
          <w:b w:val="0"/>
        </w:rPr>
        <w:t>1</w:t>
      </w:r>
      <w:r w:rsidR="005C7075">
        <w:rPr>
          <w:rFonts w:ascii="宋体" w:eastAsia="宋体" w:hAnsi="宋体" w:cs="宋体" w:hint="eastAsia"/>
          <w:b w:val="0"/>
        </w:rPr>
        <w:t>月</w:t>
      </w:r>
      <w:r>
        <w:rPr>
          <w:rFonts w:ascii="宋体" w:eastAsia="宋体" w:hAnsi="宋体" w:cs="宋体" w:hint="eastAsia"/>
          <w:b w:val="0"/>
        </w:rPr>
        <w:t>16日</w:t>
      </w:r>
    </w:p>
    <w:p w:rsidR="00CB3E8C" w:rsidRDefault="00CB3E8C">
      <w:pPr>
        <w:widowControl/>
        <w:jc w:val="left"/>
        <w:rPr>
          <w:rFonts w:ascii="Times New Roman" w:hAnsi="Times New Roman"/>
          <w:sz w:val="28"/>
          <w:szCs w:val="28"/>
        </w:rPr>
      </w:pPr>
      <w:bookmarkStart w:id="335" w:name="_Toc11946"/>
      <w:bookmarkStart w:id="336" w:name="_Toc27285"/>
      <w:bookmarkStart w:id="337" w:name="_Toc1852"/>
      <w:bookmarkEnd w:id="1"/>
      <w:bookmarkEnd w:id="2"/>
      <w:bookmarkEnd w:id="3"/>
      <w:bookmarkEnd w:id="4"/>
      <w:bookmarkEnd w:id="5"/>
      <w:r>
        <w:rPr>
          <w:rFonts w:ascii="Times New Roman" w:hAnsi="Times New Roman"/>
          <w:sz w:val="28"/>
          <w:szCs w:val="28"/>
        </w:rPr>
        <w:br w:type="page"/>
      </w:r>
    </w:p>
    <w:p w:rsidR="00CB3E8C" w:rsidRDefault="00CB3E8C">
      <w:pPr>
        <w:widowControl/>
        <w:jc w:val="left"/>
        <w:rPr>
          <w:rFonts w:ascii="Times New Roman" w:hAnsi="Times New Roman"/>
          <w:sz w:val="28"/>
          <w:szCs w:val="28"/>
        </w:rPr>
      </w:pPr>
      <w:r>
        <w:rPr>
          <w:rFonts w:ascii="Times New Roman" w:hAnsi="Times New Roman"/>
          <w:sz w:val="28"/>
          <w:szCs w:val="28"/>
        </w:rPr>
        <w:lastRenderedPageBreak/>
        <w:t>评价人员现场影像</w:t>
      </w:r>
    </w:p>
    <w:tbl>
      <w:tblPr>
        <w:tblStyle w:val="afe"/>
        <w:tblW w:w="0" w:type="auto"/>
        <w:jc w:val="center"/>
        <w:tblLook w:val="04A0" w:firstRow="1" w:lastRow="0" w:firstColumn="1" w:lastColumn="0" w:noHBand="0" w:noVBand="1"/>
      </w:tblPr>
      <w:tblGrid>
        <w:gridCol w:w="8596"/>
      </w:tblGrid>
      <w:tr w:rsidR="00CB3E8C" w:rsidRPr="00CB3E8C" w:rsidTr="00CB3E8C">
        <w:trPr>
          <w:jc w:val="center"/>
        </w:trPr>
        <w:tc>
          <w:tcPr>
            <w:tcW w:w="8307" w:type="dxa"/>
          </w:tcPr>
          <w:p w:rsidR="00CB3E8C" w:rsidRPr="00CB3E8C" w:rsidRDefault="00CB3E8C">
            <w:pPr>
              <w:widowControl/>
              <w:jc w:val="left"/>
              <w:rPr>
                <w:rFonts w:ascii="Times New Roman" w:hAnsi="Times New Roman"/>
                <w:szCs w:val="21"/>
              </w:rPr>
            </w:pPr>
            <w:r w:rsidRPr="00CB3E8C">
              <w:rPr>
                <w:rFonts w:ascii="Times New Roman" w:hAnsi="Times New Roman"/>
                <w:szCs w:val="21"/>
              </w:rPr>
              <w:t>项目负责人王建新（左）与企业代表现场合影</w:t>
            </w:r>
          </w:p>
        </w:tc>
      </w:tr>
      <w:tr w:rsidR="00CB3E8C" w:rsidTr="00CB3E8C">
        <w:trPr>
          <w:jc w:val="center"/>
        </w:trPr>
        <w:tc>
          <w:tcPr>
            <w:tcW w:w="8307" w:type="dxa"/>
          </w:tcPr>
          <w:p w:rsidR="00CB3E8C" w:rsidRDefault="00CB3E8C">
            <w:pPr>
              <w:widowControl/>
              <w:jc w:val="left"/>
              <w:rPr>
                <w:rFonts w:ascii="Times New Roman" w:hAnsi="Times New Roman"/>
                <w:sz w:val="28"/>
                <w:szCs w:val="28"/>
              </w:rPr>
            </w:pPr>
            <w:r>
              <w:rPr>
                <w:rFonts w:ascii="Times New Roman" w:hAnsi="Times New Roman"/>
                <w:noProof/>
                <w:sz w:val="28"/>
                <w:szCs w:val="28"/>
              </w:rPr>
              <w:drawing>
                <wp:inline distT="0" distB="0" distL="0" distR="0" wp14:anchorId="05F9564C" wp14:editId="497063B2">
                  <wp:extent cx="5298022" cy="3973812"/>
                  <wp:effectExtent l="0" t="0" r="0" b="825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d783157a45acc4911f0969a95e267.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298929" cy="3974493"/>
                          </a:xfrm>
                          <a:prstGeom prst="rect">
                            <a:avLst/>
                          </a:prstGeom>
                        </pic:spPr>
                      </pic:pic>
                    </a:graphicData>
                  </a:graphic>
                </wp:inline>
              </w:drawing>
            </w:r>
          </w:p>
        </w:tc>
      </w:tr>
      <w:tr w:rsidR="00CB3E8C" w:rsidRPr="00CB3E8C" w:rsidTr="00CB3E8C">
        <w:trPr>
          <w:jc w:val="center"/>
        </w:trPr>
        <w:tc>
          <w:tcPr>
            <w:tcW w:w="8307" w:type="dxa"/>
          </w:tcPr>
          <w:p w:rsidR="00CB3E8C" w:rsidRPr="00CB3E8C" w:rsidRDefault="00CB3E8C">
            <w:pPr>
              <w:widowControl/>
              <w:jc w:val="left"/>
              <w:rPr>
                <w:rFonts w:ascii="Times New Roman" w:hAnsi="Times New Roman"/>
                <w:szCs w:val="21"/>
              </w:rPr>
            </w:pPr>
            <w:r w:rsidRPr="00CB3E8C">
              <w:rPr>
                <w:rFonts w:ascii="Times New Roman" w:hAnsi="Times New Roman"/>
                <w:szCs w:val="21"/>
              </w:rPr>
              <w:t>项目组成员姚渊</w:t>
            </w:r>
            <w:r>
              <w:rPr>
                <w:rFonts w:ascii="Times New Roman" w:hAnsi="Times New Roman"/>
                <w:szCs w:val="21"/>
              </w:rPr>
              <w:t>（右）</w:t>
            </w:r>
            <w:r w:rsidRPr="00CB3E8C">
              <w:rPr>
                <w:rFonts w:ascii="Times New Roman" w:hAnsi="Times New Roman"/>
                <w:szCs w:val="21"/>
              </w:rPr>
              <w:t>与企业代表现场合影</w:t>
            </w:r>
          </w:p>
        </w:tc>
      </w:tr>
      <w:tr w:rsidR="00CB3E8C" w:rsidTr="00CB3E8C">
        <w:trPr>
          <w:jc w:val="center"/>
        </w:trPr>
        <w:tc>
          <w:tcPr>
            <w:tcW w:w="8307" w:type="dxa"/>
          </w:tcPr>
          <w:p w:rsidR="00CB3E8C" w:rsidRDefault="00CB3E8C">
            <w:pPr>
              <w:widowControl/>
              <w:jc w:val="left"/>
              <w:rPr>
                <w:rFonts w:ascii="Times New Roman" w:hAnsi="Times New Roman"/>
                <w:sz w:val="28"/>
                <w:szCs w:val="28"/>
              </w:rPr>
            </w:pPr>
            <w:r>
              <w:rPr>
                <w:rFonts w:ascii="Times New Roman" w:hAnsi="Times New Roman"/>
                <w:noProof/>
                <w:sz w:val="28"/>
                <w:szCs w:val="28"/>
              </w:rPr>
              <w:drawing>
                <wp:inline distT="0" distB="0" distL="0" distR="0" wp14:anchorId="77AD8571" wp14:editId="56E541D3">
                  <wp:extent cx="5321300" cy="3991271"/>
                  <wp:effectExtent l="0" t="0" r="0" b="952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5cfdf78b2c252db5e156b13d0847d97.jpg"/>
                          <pic:cNvPicPr/>
                        </pic:nvPicPr>
                        <pic:blipFill>
                          <a:blip r:embed="rId28">
                            <a:extLst>
                              <a:ext uri="{28A0092B-C50C-407E-A947-70E740481C1C}">
                                <a14:useLocalDpi xmlns:a14="http://schemas.microsoft.com/office/drawing/2010/main" val="0"/>
                              </a:ext>
                            </a:extLst>
                          </a:blip>
                          <a:stretch>
                            <a:fillRect/>
                          </a:stretch>
                        </pic:blipFill>
                        <pic:spPr>
                          <a:xfrm>
                            <a:off x="0" y="0"/>
                            <a:ext cx="5322644" cy="3992279"/>
                          </a:xfrm>
                          <a:prstGeom prst="rect">
                            <a:avLst/>
                          </a:prstGeom>
                        </pic:spPr>
                      </pic:pic>
                    </a:graphicData>
                  </a:graphic>
                </wp:inline>
              </w:drawing>
            </w:r>
          </w:p>
        </w:tc>
      </w:tr>
    </w:tbl>
    <w:p w:rsidR="00B70A31" w:rsidRDefault="00B70A31">
      <w:pPr>
        <w:pStyle w:val="1"/>
        <w:jc w:val="left"/>
        <w:rPr>
          <w:rFonts w:ascii="宋体" w:eastAsia="宋体" w:hAnsi="宋体" w:cs="宋体"/>
          <w:bCs/>
          <w:sz w:val="36"/>
          <w:szCs w:val="36"/>
        </w:rPr>
        <w:sectPr w:rsidR="00B70A31">
          <w:headerReference w:type="default" r:id="rId29"/>
          <w:footerReference w:type="even" r:id="rId30"/>
          <w:footerReference w:type="default" r:id="rId31"/>
          <w:pgSz w:w="11906" w:h="16838"/>
          <w:pgMar w:top="1387" w:right="1474" w:bottom="1701" w:left="1474" w:header="709" w:footer="907" w:gutter="0"/>
          <w:cols w:space="720"/>
          <w:docGrid w:linePitch="312"/>
        </w:sectPr>
      </w:pPr>
      <w:bookmarkStart w:id="338" w:name="_Toc23428"/>
      <w:bookmarkStart w:id="339" w:name="_Toc14497"/>
      <w:bookmarkStart w:id="340" w:name="_Toc2002"/>
      <w:bookmarkStart w:id="341" w:name="_Toc28993"/>
      <w:bookmarkStart w:id="342" w:name="_Toc144559817"/>
      <w:bookmarkEnd w:id="6"/>
      <w:bookmarkEnd w:id="7"/>
      <w:bookmarkEnd w:id="8"/>
      <w:bookmarkEnd w:id="9"/>
      <w:bookmarkEnd w:id="10"/>
      <w:bookmarkEnd w:id="11"/>
      <w:bookmarkEnd w:id="335"/>
      <w:bookmarkEnd w:id="336"/>
      <w:bookmarkEnd w:id="337"/>
    </w:p>
    <w:p w:rsidR="00B70A31" w:rsidRDefault="005C7075">
      <w:pPr>
        <w:pStyle w:val="1"/>
        <w:jc w:val="left"/>
        <w:rPr>
          <w:rFonts w:ascii="宋体" w:eastAsia="宋体" w:hAnsi="宋体" w:cs="宋体"/>
          <w:bCs/>
          <w:sz w:val="36"/>
          <w:szCs w:val="36"/>
        </w:rPr>
      </w:pPr>
      <w:bookmarkStart w:id="343" w:name="_Toc219987708"/>
      <w:r>
        <w:rPr>
          <w:rFonts w:ascii="宋体" w:eastAsia="宋体" w:hAnsi="宋体" w:cs="宋体" w:hint="eastAsia"/>
          <w:bCs/>
          <w:sz w:val="36"/>
          <w:szCs w:val="36"/>
        </w:rPr>
        <w:lastRenderedPageBreak/>
        <w:t>附 件</w:t>
      </w:r>
      <w:bookmarkEnd w:id="338"/>
      <w:bookmarkEnd w:id="339"/>
      <w:bookmarkEnd w:id="340"/>
      <w:bookmarkEnd w:id="341"/>
      <w:bookmarkEnd w:id="342"/>
      <w:bookmarkEnd w:id="343"/>
    </w:p>
    <w:p w:rsidR="00B70A31" w:rsidRDefault="005C7075">
      <w:pPr>
        <w:numPr>
          <w:ilvl w:val="0"/>
          <w:numId w:val="8"/>
        </w:numPr>
        <w:tabs>
          <w:tab w:val="left" w:pos="132"/>
          <w:tab w:val="left" w:pos="993"/>
        </w:tabs>
        <w:spacing w:line="360" w:lineRule="auto"/>
        <w:ind w:left="130" w:firstLineChars="200" w:firstLine="560"/>
        <w:rPr>
          <w:rFonts w:ascii="宋体" w:hAnsi="宋体"/>
          <w:b w:val="0"/>
          <w:sz w:val="28"/>
          <w:szCs w:val="28"/>
        </w:rPr>
      </w:pPr>
      <w:r>
        <w:rPr>
          <w:rFonts w:ascii="宋体" w:hAnsi="宋体" w:hint="eastAsia"/>
          <w:b w:val="0"/>
          <w:sz w:val="28"/>
          <w:szCs w:val="28"/>
        </w:rPr>
        <w:t>建设单位营业执照</w:t>
      </w:r>
    </w:p>
    <w:p w:rsidR="00B70A31" w:rsidRDefault="005C7075">
      <w:pPr>
        <w:numPr>
          <w:ilvl w:val="0"/>
          <w:numId w:val="8"/>
        </w:numPr>
        <w:tabs>
          <w:tab w:val="left" w:pos="132"/>
          <w:tab w:val="left" w:pos="993"/>
        </w:tabs>
        <w:spacing w:line="360" w:lineRule="auto"/>
        <w:ind w:left="130" w:firstLineChars="200" w:firstLine="560"/>
        <w:rPr>
          <w:rFonts w:ascii="宋体" w:hAnsi="宋体"/>
          <w:b w:val="0"/>
          <w:sz w:val="28"/>
          <w:szCs w:val="28"/>
        </w:rPr>
      </w:pPr>
      <w:r>
        <w:rPr>
          <w:rFonts w:ascii="宋体" w:hAnsi="宋体" w:hint="eastAsia"/>
          <w:b w:val="0"/>
          <w:sz w:val="28"/>
          <w:szCs w:val="28"/>
        </w:rPr>
        <w:t>原烟花爆竹经营（批发）许可证</w:t>
      </w:r>
    </w:p>
    <w:p w:rsidR="00B70A31" w:rsidRDefault="005C7075">
      <w:pPr>
        <w:numPr>
          <w:ilvl w:val="0"/>
          <w:numId w:val="8"/>
        </w:numPr>
        <w:tabs>
          <w:tab w:val="left" w:pos="132"/>
          <w:tab w:val="left" w:pos="993"/>
        </w:tabs>
        <w:spacing w:line="360" w:lineRule="auto"/>
        <w:ind w:left="130" w:firstLineChars="200" w:firstLine="560"/>
        <w:rPr>
          <w:rFonts w:ascii="宋体" w:hAnsi="宋体"/>
          <w:b w:val="0"/>
          <w:sz w:val="28"/>
          <w:szCs w:val="28"/>
        </w:rPr>
      </w:pPr>
      <w:r>
        <w:rPr>
          <w:rFonts w:ascii="宋体" w:hAnsi="宋体" w:hint="eastAsia"/>
          <w:b w:val="0"/>
          <w:sz w:val="28"/>
          <w:szCs w:val="28"/>
        </w:rPr>
        <w:t>项目备案告知书</w:t>
      </w:r>
    </w:p>
    <w:p w:rsidR="00B70A31" w:rsidRDefault="005C7075">
      <w:pPr>
        <w:numPr>
          <w:ilvl w:val="0"/>
          <w:numId w:val="8"/>
        </w:numPr>
        <w:tabs>
          <w:tab w:val="left" w:pos="132"/>
          <w:tab w:val="left" w:pos="993"/>
        </w:tabs>
        <w:spacing w:line="360" w:lineRule="auto"/>
        <w:ind w:left="130" w:firstLineChars="200" w:firstLine="560"/>
        <w:rPr>
          <w:rFonts w:ascii="宋体" w:hAnsi="宋体"/>
          <w:b w:val="0"/>
          <w:sz w:val="28"/>
          <w:szCs w:val="28"/>
        </w:rPr>
      </w:pPr>
      <w:r>
        <w:rPr>
          <w:rFonts w:ascii="宋体" w:hAnsi="宋体" w:hint="eastAsia"/>
          <w:b w:val="0"/>
          <w:sz w:val="28"/>
          <w:szCs w:val="28"/>
        </w:rPr>
        <w:t>双牌县黄金烟花爆竹批发有限公司总平面布置图（初步设计阶段）</w:t>
      </w:r>
    </w:p>
    <w:p w:rsidR="00B70A31" w:rsidRDefault="00B70A31">
      <w:pPr>
        <w:pStyle w:val="20"/>
        <w:ind w:firstLineChars="250" w:firstLine="700"/>
        <w:rPr>
          <w:rFonts w:ascii="宋体" w:eastAsia="宋体" w:hAnsi="宋体"/>
          <w:b w:val="0"/>
          <w:kern w:val="2"/>
          <w:szCs w:val="28"/>
        </w:rPr>
      </w:pPr>
    </w:p>
    <w:p w:rsidR="00B70A31" w:rsidRDefault="00B70A31">
      <w:pPr>
        <w:pStyle w:val="20"/>
        <w:ind w:firstLine="562"/>
      </w:pPr>
    </w:p>
    <w:p w:rsidR="00B70A31" w:rsidRDefault="00B70A31">
      <w:pPr>
        <w:tabs>
          <w:tab w:val="left" w:pos="132"/>
          <w:tab w:val="left" w:pos="993"/>
        </w:tabs>
        <w:spacing w:line="360" w:lineRule="auto"/>
        <w:ind w:leftChars="200" w:left="422"/>
        <w:rPr>
          <w:rFonts w:ascii="宋体" w:hAnsi="宋体"/>
          <w:b w:val="0"/>
          <w:sz w:val="28"/>
          <w:szCs w:val="28"/>
        </w:rPr>
      </w:pPr>
    </w:p>
    <w:p w:rsidR="00B70A31" w:rsidRDefault="005C7075">
      <w:pPr>
        <w:pStyle w:val="20"/>
        <w:ind w:firstLine="562"/>
      </w:pPr>
      <w:r>
        <w:br w:type="page"/>
      </w:r>
    </w:p>
    <w:p w:rsidR="00B70A31" w:rsidRDefault="005C7075">
      <w:pPr>
        <w:spacing w:line="360" w:lineRule="auto"/>
        <w:ind w:firstLineChars="200" w:firstLine="480"/>
        <w:rPr>
          <w:rFonts w:ascii="宋体" w:hAnsi="宋体"/>
          <w:b w:val="0"/>
          <w:sz w:val="24"/>
        </w:rPr>
      </w:pPr>
      <w:r>
        <w:rPr>
          <w:rFonts w:ascii="宋体" w:hAnsi="宋体" w:hint="eastAsia"/>
          <w:b w:val="0"/>
          <w:sz w:val="24"/>
        </w:rPr>
        <w:lastRenderedPageBreak/>
        <w:t>营业执照</w:t>
      </w:r>
    </w:p>
    <w:p w:rsidR="00B70A31" w:rsidRDefault="005C7075">
      <w:pPr>
        <w:pStyle w:val="20"/>
        <w:ind w:leftChars="-67" w:left="-141" w:firstLineChars="0" w:firstLine="0"/>
      </w:pPr>
      <w:r>
        <w:rPr>
          <w:noProof/>
        </w:rPr>
        <w:drawing>
          <wp:inline distT="0" distB="0" distL="114300" distR="114300">
            <wp:extent cx="6153785" cy="8232140"/>
            <wp:effectExtent l="0" t="0" r="18415" b="1651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32"/>
                    <a:stretch>
                      <a:fillRect/>
                    </a:stretch>
                  </pic:blipFill>
                  <pic:spPr>
                    <a:xfrm>
                      <a:off x="0" y="0"/>
                      <a:ext cx="6153785" cy="8232140"/>
                    </a:xfrm>
                    <a:prstGeom prst="rect">
                      <a:avLst/>
                    </a:prstGeom>
                    <a:noFill/>
                    <a:ln>
                      <a:noFill/>
                    </a:ln>
                  </pic:spPr>
                </pic:pic>
              </a:graphicData>
            </a:graphic>
          </wp:inline>
        </w:drawing>
      </w:r>
    </w:p>
    <w:p w:rsidR="00B70A31" w:rsidRDefault="005C7075">
      <w:pPr>
        <w:pStyle w:val="20"/>
        <w:ind w:firstLineChars="0" w:firstLine="0"/>
        <w:rPr>
          <w:rFonts w:asciiTheme="minorEastAsia" w:eastAsiaTheme="minorEastAsia" w:hAnsiTheme="minorEastAsia"/>
          <w:b w:val="0"/>
          <w:bCs/>
        </w:rPr>
      </w:pPr>
      <w:r>
        <w:rPr>
          <w:rFonts w:asciiTheme="minorEastAsia" w:eastAsiaTheme="minorEastAsia" w:hAnsiTheme="minorEastAsia" w:hint="eastAsia"/>
          <w:b w:val="0"/>
          <w:bCs/>
        </w:rPr>
        <w:lastRenderedPageBreak/>
        <w:t>原烟花爆竹经营许可证</w:t>
      </w:r>
    </w:p>
    <w:p w:rsidR="00B70A31" w:rsidRDefault="005C7075">
      <w:pPr>
        <w:pStyle w:val="20"/>
        <w:spacing w:line="240" w:lineRule="auto"/>
        <w:ind w:firstLineChars="0" w:firstLine="0"/>
        <w:rPr>
          <w:rFonts w:asciiTheme="minorEastAsia" w:eastAsiaTheme="minorEastAsia" w:hAnsiTheme="minorEastAsia"/>
          <w:b w:val="0"/>
          <w:bCs/>
        </w:rPr>
      </w:pPr>
      <w:r>
        <w:rPr>
          <w:noProof/>
        </w:rPr>
        <w:drawing>
          <wp:inline distT="0" distB="0" distL="114300" distR="114300">
            <wp:extent cx="635" cy="0"/>
            <wp:effectExtent l="0" t="0" r="0" b="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33"/>
                    <a:stretch>
                      <a:fillRect/>
                    </a:stretch>
                  </pic:blipFill>
                  <pic:spPr>
                    <a:xfrm>
                      <a:off x="0" y="0"/>
                      <a:ext cx="635" cy="0"/>
                    </a:xfrm>
                    <a:prstGeom prst="rect">
                      <a:avLst/>
                    </a:prstGeom>
                    <a:noFill/>
                    <a:ln>
                      <a:noFill/>
                    </a:ln>
                  </pic:spPr>
                </pic:pic>
              </a:graphicData>
            </a:graphic>
          </wp:inline>
        </w:drawing>
      </w:r>
      <w:r>
        <w:rPr>
          <w:noProof/>
        </w:rPr>
        <w:drawing>
          <wp:inline distT="0" distB="0" distL="114300" distR="114300">
            <wp:extent cx="635" cy="0"/>
            <wp:effectExtent l="0" t="0" r="0" b="0"/>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33"/>
                    <a:stretch>
                      <a:fillRect/>
                    </a:stretch>
                  </pic:blipFill>
                  <pic:spPr>
                    <a:xfrm>
                      <a:off x="0" y="0"/>
                      <a:ext cx="635" cy="0"/>
                    </a:xfrm>
                    <a:prstGeom prst="rect">
                      <a:avLst/>
                    </a:prstGeom>
                    <a:noFill/>
                    <a:ln>
                      <a:noFill/>
                    </a:ln>
                  </pic:spPr>
                </pic:pic>
              </a:graphicData>
            </a:graphic>
          </wp:inline>
        </w:drawing>
      </w:r>
      <w:r>
        <w:rPr>
          <w:noProof/>
        </w:rPr>
        <w:drawing>
          <wp:inline distT="0" distB="0" distL="114300" distR="114300">
            <wp:extent cx="635" cy="0"/>
            <wp:effectExtent l="0" t="0" r="0" b="0"/>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33"/>
                    <a:stretch>
                      <a:fillRect/>
                    </a:stretch>
                  </pic:blipFill>
                  <pic:spPr>
                    <a:xfrm>
                      <a:off x="0" y="0"/>
                      <a:ext cx="635" cy="0"/>
                    </a:xfrm>
                    <a:prstGeom prst="rect">
                      <a:avLst/>
                    </a:prstGeom>
                    <a:noFill/>
                    <a:ln>
                      <a:noFill/>
                    </a:ln>
                  </pic:spPr>
                </pic:pic>
              </a:graphicData>
            </a:graphic>
          </wp:inline>
        </w:drawing>
      </w:r>
      <w:r>
        <w:rPr>
          <w:noProof/>
        </w:rPr>
        <w:drawing>
          <wp:inline distT="0" distB="0" distL="114300" distR="114300">
            <wp:extent cx="5986780" cy="8075930"/>
            <wp:effectExtent l="0" t="0" r="13970" b="1270"/>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34"/>
                    <a:stretch>
                      <a:fillRect/>
                    </a:stretch>
                  </pic:blipFill>
                  <pic:spPr>
                    <a:xfrm>
                      <a:off x="0" y="0"/>
                      <a:ext cx="5986780" cy="8075930"/>
                    </a:xfrm>
                    <a:prstGeom prst="rect">
                      <a:avLst/>
                    </a:prstGeom>
                    <a:noFill/>
                    <a:ln>
                      <a:noFill/>
                    </a:ln>
                  </pic:spPr>
                </pic:pic>
              </a:graphicData>
            </a:graphic>
          </wp:inline>
        </w:drawing>
      </w:r>
    </w:p>
    <w:p w:rsidR="00B70A31" w:rsidRDefault="00B70A31">
      <w:pPr>
        <w:pStyle w:val="20"/>
        <w:ind w:firstLineChars="0" w:firstLine="0"/>
        <w:rPr>
          <w:rFonts w:asciiTheme="minorEastAsia" w:eastAsiaTheme="minorEastAsia" w:hAnsiTheme="minorEastAsia"/>
          <w:b w:val="0"/>
          <w:bCs/>
        </w:rPr>
      </w:pPr>
    </w:p>
    <w:p w:rsidR="00B70A31" w:rsidRDefault="005C7075">
      <w:pPr>
        <w:pStyle w:val="20"/>
        <w:ind w:firstLineChars="0" w:firstLine="0"/>
        <w:rPr>
          <w:rFonts w:asciiTheme="minorEastAsia" w:eastAsiaTheme="minorEastAsia" w:hAnsiTheme="minorEastAsia"/>
          <w:b w:val="0"/>
          <w:bCs/>
        </w:rPr>
      </w:pPr>
      <w:r>
        <w:rPr>
          <w:rFonts w:asciiTheme="minorEastAsia" w:eastAsiaTheme="minorEastAsia" w:hAnsiTheme="minorEastAsia" w:hint="eastAsia"/>
          <w:b w:val="0"/>
          <w:bCs/>
        </w:rPr>
        <w:lastRenderedPageBreak/>
        <w:t>项目备案告知书</w:t>
      </w:r>
    </w:p>
    <w:p w:rsidR="00B70A31" w:rsidRDefault="005C7075">
      <w:pPr>
        <w:pStyle w:val="20"/>
        <w:ind w:firstLineChars="0" w:firstLine="0"/>
      </w:pPr>
      <w:r>
        <w:rPr>
          <w:noProof/>
        </w:rPr>
        <w:drawing>
          <wp:inline distT="0" distB="0" distL="114300" distR="114300">
            <wp:extent cx="635" cy="0"/>
            <wp:effectExtent l="0" t="0" r="0" b="0"/>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pic:cNvPicPr>
                  </pic:nvPicPr>
                  <pic:blipFill>
                    <a:blip r:embed="rId33"/>
                    <a:stretch>
                      <a:fillRect/>
                    </a:stretch>
                  </pic:blipFill>
                  <pic:spPr>
                    <a:xfrm>
                      <a:off x="0" y="0"/>
                      <a:ext cx="635" cy="0"/>
                    </a:xfrm>
                    <a:prstGeom prst="rect">
                      <a:avLst/>
                    </a:prstGeom>
                    <a:noFill/>
                    <a:ln>
                      <a:noFill/>
                    </a:ln>
                  </pic:spPr>
                </pic:pic>
              </a:graphicData>
            </a:graphic>
          </wp:inline>
        </w:drawing>
      </w:r>
      <w:r>
        <w:rPr>
          <w:noProof/>
        </w:rPr>
        <w:drawing>
          <wp:inline distT="0" distB="0" distL="114300" distR="114300">
            <wp:extent cx="5429250" cy="7353300"/>
            <wp:effectExtent l="0" t="0" r="0" b="0"/>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35"/>
                    <a:stretch>
                      <a:fillRect/>
                    </a:stretch>
                  </pic:blipFill>
                  <pic:spPr>
                    <a:xfrm>
                      <a:off x="0" y="0"/>
                      <a:ext cx="5429250" cy="7353300"/>
                    </a:xfrm>
                    <a:prstGeom prst="rect">
                      <a:avLst/>
                    </a:prstGeom>
                    <a:noFill/>
                    <a:ln>
                      <a:noFill/>
                    </a:ln>
                  </pic:spPr>
                </pic:pic>
              </a:graphicData>
            </a:graphic>
          </wp:inline>
        </w:drawing>
      </w:r>
    </w:p>
    <w:p w:rsidR="00B70A31" w:rsidRDefault="005C7075">
      <w:pPr>
        <w:widowControl/>
        <w:jc w:val="left"/>
        <w:rPr>
          <w:b w:val="0"/>
          <w:bCs/>
          <w:sz w:val="28"/>
          <w:szCs w:val="28"/>
        </w:rPr>
      </w:pPr>
      <w:r>
        <w:br w:type="page"/>
      </w:r>
    </w:p>
    <w:p w:rsidR="00B70A31" w:rsidRDefault="005C7075">
      <w:pPr>
        <w:pStyle w:val="20"/>
        <w:ind w:firstLineChars="0" w:firstLine="0"/>
      </w:pPr>
      <w:r>
        <w:rPr>
          <w:rFonts w:hint="eastAsia"/>
          <w:noProof/>
        </w:rPr>
        <w:lastRenderedPageBreak/>
        <w:drawing>
          <wp:inline distT="0" distB="0" distL="114300" distR="114300">
            <wp:extent cx="5353050" cy="7791450"/>
            <wp:effectExtent l="0" t="0" r="0" b="0"/>
            <wp:docPr id="10" name="图片 10" descr="6d7efe632e11926581b7253fd2600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6d7efe632e11926581b7253fd2600227"/>
                    <pic:cNvPicPr>
                      <a:picLocks noChangeAspect="1"/>
                    </pic:cNvPicPr>
                  </pic:nvPicPr>
                  <pic:blipFill>
                    <a:blip r:embed="rId36"/>
                    <a:stretch>
                      <a:fillRect/>
                    </a:stretch>
                  </pic:blipFill>
                  <pic:spPr>
                    <a:xfrm>
                      <a:off x="0" y="0"/>
                      <a:ext cx="5353050" cy="7791450"/>
                    </a:xfrm>
                    <a:prstGeom prst="rect">
                      <a:avLst/>
                    </a:prstGeom>
                  </pic:spPr>
                </pic:pic>
              </a:graphicData>
            </a:graphic>
          </wp:inline>
        </w:drawing>
      </w:r>
    </w:p>
    <w:p w:rsidR="00B70A31" w:rsidRDefault="00B70A31">
      <w:pPr>
        <w:pStyle w:val="20"/>
        <w:ind w:firstLineChars="0" w:firstLine="0"/>
      </w:pPr>
    </w:p>
    <w:p w:rsidR="00B70A31" w:rsidRDefault="00B70A31">
      <w:pPr>
        <w:widowControl/>
        <w:jc w:val="left"/>
      </w:pPr>
    </w:p>
    <w:p w:rsidR="00B70A31" w:rsidRDefault="00B70A31">
      <w:pPr>
        <w:pStyle w:val="20"/>
        <w:ind w:leftChars="-68" w:left="-2" w:hangingChars="50" w:hanging="141"/>
      </w:pPr>
    </w:p>
    <w:p w:rsidR="00B70A31" w:rsidRDefault="005C7075">
      <w:pPr>
        <w:pStyle w:val="20"/>
        <w:ind w:leftChars="-68" w:left="-140" w:hangingChars="1" w:hanging="3"/>
        <w:rPr>
          <w:rFonts w:asciiTheme="minorEastAsia" w:eastAsiaTheme="minorEastAsia" w:hAnsiTheme="minorEastAsia"/>
          <w:b w:val="0"/>
          <w:bCs/>
          <w:szCs w:val="28"/>
        </w:rPr>
      </w:pPr>
      <w:r>
        <w:rPr>
          <w:rFonts w:asciiTheme="minorEastAsia" w:eastAsiaTheme="minorEastAsia" w:hAnsiTheme="minorEastAsia" w:hint="eastAsia"/>
          <w:b w:val="0"/>
          <w:bCs/>
          <w:szCs w:val="28"/>
        </w:rPr>
        <w:lastRenderedPageBreak/>
        <w:t>双牌县黄金烟花爆竹批发有限公司总平面布置图（初步设计阶段）</w:t>
      </w:r>
    </w:p>
    <w:p w:rsidR="00B70A31" w:rsidRDefault="00B70A31">
      <w:pPr>
        <w:widowControl/>
        <w:ind w:leftChars="-201" w:left="142" w:hangingChars="202" w:hanging="566"/>
        <w:rPr>
          <w:rFonts w:asciiTheme="minorEastAsia" w:eastAsiaTheme="minorEastAsia" w:hAnsiTheme="minorEastAsia"/>
          <w:b w:val="0"/>
          <w:bCs/>
          <w:kern w:val="0"/>
          <w:sz w:val="28"/>
          <w:szCs w:val="28"/>
        </w:rPr>
      </w:pPr>
    </w:p>
    <w:p w:rsidR="00B70A31" w:rsidRDefault="00B70A31">
      <w:pPr>
        <w:widowControl/>
        <w:jc w:val="left"/>
      </w:pPr>
    </w:p>
    <w:sectPr w:rsidR="00B70A31">
      <w:headerReference w:type="default" r:id="rId37"/>
      <w:footerReference w:type="default" r:id="rId38"/>
      <w:type w:val="continuous"/>
      <w:pgSz w:w="11906" w:h="16838"/>
      <w:pgMar w:top="1387" w:right="1474" w:bottom="1701" w:left="1474" w:header="709" w:footer="907" w:gutter="0"/>
      <w:cols w:space="720"/>
      <w:docGrid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D1123" w:rsidRDefault="00DD1123">
      <w:r>
        <w:separator/>
      </w:r>
    </w:p>
  </w:endnote>
  <w:endnote w:type="continuationSeparator" w:id="0">
    <w:p w:rsidR="00DD1123" w:rsidRDefault="00DD11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仿宋_GB2312">
    <w:panose1 w:val="02010609030101010101"/>
    <w:charset w:val="86"/>
    <w:family w:val="modern"/>
    <w:pitch w:val="fixed"/>
    <w:sig w:usb0="00000001" w:usb1="080E0000" w:usb2="00000010" w:usb3="00000000" w:csb0="00040000" w:csb1="00000000"/>
  </w:font>
  <w:font w:name="Arial">
    <w:panose1 w:val="020B0604020202020204"/>
    <w:charset w:val="00"/>
    <w:family w:val="swiss"/>
    <w:pitch w:val="variable"/>
    <w:sig w:usb0="E0002EFF" w:usb1="C000785B" w:usb2="00000009" w:usb3="00000000" w:csb0="000001FF" w:csb1="00000000"/>
  </w:font>
  <w:font w:name="隶书">
    <w:panose1 w:val="02010509060101010101"/>
    <w:charset w:val="86"/>
    <w:family w:val="modern"/>
    <w:pitch w:val="fixed"/>
    <w:sig w:usb0="00000001" w:usb1="080E0000" w:usb2="00000010" w:usb3="00000000" w:csb0="00040000" w:csb1="00000000"/>
  </w:font>
  <w:font w:name="楷体_GB2312">
    <w:panose1 w:val="02010609030101010101"/>
    <w:charset w:val="86"/>
    <w:family w:val="modern"/>
    <w:pitch w:val="fixed"/>
    <w:sig w:usb0="00000001" w:usb1="080E0000" w:usb2="00000010" w:usb3="00000000" w:csb0="0004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宋体-18030">
    <w:altName w:val="宋体"/>
    <w:charset w:val="86"/>
    <w:family w:val="modern"/>
    <w:pitch w:val="default"/>
    <w:sig w:usb0="00000000" w:usb1="00000000" w:usb2="00000010" w:usb3="00000000" w:csb0="00040000" w:csb1="00000000"/>
  </w:font>
  <w:font w:name="Arial Unicode MS">
    <w:panose1 w:val="020B0604020202020204"/>
    <w:charset w:val="86"/>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仿宋">
    <w:panose1 w:val="02010609060101010101"/>
    <w:charset w:val="86"/>
    <w:family w:val="modern"/>
    <w:pitch w:val="fixed"/>
    <w:sig w:usb0="800002BF" w:usb1="38CF7CFA" w:usb2="00000016" w:usb3="00000000" w:csb0="00040001" w:csb1="00000000"/>
  </w:font>
  <w:font w:name="方正小标宋简体">
    <w:panose1 w:val="03000509000000000000"/>
    <w:charset w:val="86"/>
    <w:family w:val="script"/>
    <w:pitch w:val="fixed"/>
    <w:sig w:usb0="00000001" w:usb1="080E0000" w:usb2="00000010" w:usb3="00000000" w:csb0="00040000" w:csb1="00000000"/>
  </w:font>
  <w:font w:name="微软雅黑">
    <w:panose1 w:val="020B0503020204020204"/>
    <w:charset w:val="86"/>
    <w:family w:val="swiss"/>
    <w:pitch w:val="variable"/>
    <w:sig w:usb0="80000287" w:usb1="2ACF3C50" w:usb2="00000016" w:usb3="00000000" w:csb0="0004001F" w:csb1="00000000"/>
  </w:font>
  <w:font w:name="楷体">
    <w:panose1 w:val="02010609060101010101"/>
    <w:charset w:val="86"/>
    <w:family w:val="modern"/>
    <w:pitch w:val="fixed"/>
    <w:sig w:usb0="800002BF" w:usb1="38CF7CFA" w:usb2="00000016" w:usb3="00000000" w:csb0="00040001"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32FA" w:rsidRDefault="002932FA">
    <w:pPr>
      <w:pStyle w:val="af5"/>
      <w:framePr w:wrap="around" w:vAnchor="text" w:hAnchor="margin" w:xAlign="outside" w:y="1"/>
      <w:rPr>
        <w:rStyle w:val="aff0"/>
      </w:rPr>
    </w:pPr>
    <w:r>
      <w:fldChar w:fldCharType="begin"/>
    </w:r>
    <w:r>
      <w:rPr>
        <w:rStyle w:val="aff0"/>
      </w:rPr>
      <w:instrText xml:space="preserve">PAGE  </w:instrText>
    </w:r>
    <w:r>
      <w:fldChar w:fldCharType="end"/>
    </w:r>
  </w:p>
  <w:p w:rsidR="002932FA" w:rsidRDefault="002932FA">
    <w:pPr>
      <w:pStyle w:val="af5"/>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32FA" w:rsidRDefault="002932FA">
    <w:pPr>
      <w:pStyle w:val="af5"/>
      <w:pBdr>
        <w:top w:val="single" w:sz="4" w:space="1" w:color="auto"/>
      </w:pBdr>
      <w:spacing w:line="360" w:lineRule="auto"/>
      <w:rPr>
        <w:rFonts w:ascii="宋体" w:hAnsi="宋体"/>
      </w:rPr>
    </w:pPr>
    <w:proofErr w:type="gramStart"/>
    <w:r>
      <w:rPr>
        <w:rFonts w:ascii="宋体" w:hAnsi="宋体" w:hint="eastAsia"/>
      </w:rPr>
      <w:t>江西赣安安全生产</w:t>
    </w:r>
    <w:proofErr w:type="gramEnd"/>
    <w:r>
      <w:rPr>
        <w:rFonts w:ascii="宋体" w:hAnsi="宋体" w:hint="eastAsia"/>
      </w:rPr>
      <w:t xml:space="preserve">科学技术咨询服务中心                      </w:t>
    </w:r>
    <w:r>
      <w:rPr>
        <w:rFonts w:ascii="宋体" w:hAnsi="宋体"/>
      </w:rPr>
      <w:fldChar w:fldCharType="begin"/>
    </w:r>
    <w:r>
      <w:rPr>
        <w:rFonts w:ascii="宋体" w:hAnsi="宋体"/>
      </w:rPr>
      <w:instrText>PAGE   \* MERGEFORMAT</w:instrText>
    </w:r>
    <w:r>
      <w:rPr>
        <w:rFonts w:ascii="宋体" w:hAnsi="宋体"/>
      </w:rPr>
      <w:fldChar w:fldCharType="separate"/>
    </w:r>
    <w:r>
      <w:rPr>
        <w:rFonts w:ascii="宋体" w:hAnsi="宋体"/>
      </w:rPr>
      <w:t>II</w:t>
    </w:r>
    <w:r>
      <w:rPr>
        <w:rFonts w:ascii="宋体" w:hAnsi="宋体"/>
      </w:rPr>
      <w:fldChar w:fldCharType="end"/>
    </w:r>
    <w:r>
      <w:rPr>
        <w:rFonts w:ascii="宋体" w:hAnsi="宋体" w:hint="eastAsia"/>
      </w:rPr>
      <w:t xml:space="preserve">                                APJ﹣（赣）﹣002</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32FA" w:rsidRDefault="002932FA">
    <w:pPr>
      <w:pStyle w:val="af5"/>
      <w:pBdr>
        <w:top w:val="single" w:sz="4" w:space="1" w:color="auto"/>
      </w:pBdr>
      <w:spacing w:line="360" w:lineRule="auto"/>
      <w:rPr>
        <w:rFonts w:ascii="宋体" w:hAnsi="宋体"/>
        <w:b w:val="0"/>
      </w:rPr>
    </w:pPr>
    <w:proofErr w:type="gramStart"/>
    <w:r>
      <w:rPr>
        <w:rFonts w:ascii="宋体" w:hAnsi="宋体" w:hint="eastAsia"/>
        <w:b w:val="0"/>
      </w:rPr>
      <w:t>江西赣安安全生产</w:t>
    </w:r>
    <w:proofErr w:type="gramEnd"/>
    <w:r>
      <w:rPr>
        <w:rFonts w:ascii="宋体" w:hAnsi="宋体" w:hint="eastAsia"/>
        <w:b w:val="0"/>
      </w:rPr>
      <w:t xml:space="preserve">科学技术咨询服务中心                  </w:t>
    </w:r>
    <w:r>
      <w:rPr>
        <w:rFonts w:ascii="宋体" w:hAnsi="宋体"/>
        <w:b w:val="0"/>
      </w:rPr>
      <w:fldChar w:fldCharType="begin"/>
    </w:r>
    <w:r>
      <w:rPr>
        <w:rFonts w:ascii="宋体" w:hAnsi="宋体"/>
        <w:b w:val="0"/>
      </w:rPr>
      <w:instrText>PAGE   \* MERGEFORMAT</w:instrText>
    </w:r>
    <w:r>
      <w:rPr>
        <w:rFonts w:ascii="宋体" w:hAnsi="宋体"/>
        <w:b w:val="0"/>
      </w:rPr>
      <w:fldChar w:fldCharType="separate"/>
    </w:r>
    <w:r w:rsidR="00EF1885">
      <w:rPr>
        <w:rFonts w:ascii="宋体" w:hAnsi="宋体"/>
        <w:b w:val="0"/>
        <w:noProof/>
      </w:rPr>
      <w:t>VIII</w:t>
    </w:r>
    <w:r>
      <w:rPr>
        <w:rFonts w:ascii="宋体" w:hAnsi="宋体"/>
        <w:b w:val="0"/>
      </w:rPr>
      <w:fldChar w:fldCharType="end"/>
    </w:r>
    <w:r>
      <w:rPr>
        <w:rFonts w:ascii="宋体" w:hAnsi="宋体" w:hint="eastAsia"/>
        <w:b w:val="0"/>
      </w:rPr>
      <w:t xml:space="preserve">                 APJ﹣（赣）﹣002</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32FA" w:rsidRDefault="002932FA">
    <w:pPr>
      <w:pStyle w:val="af5"/>
      <w:pBdr>
        <w:top w:val="single" w:sz="4" w:space="1" w:color="auto"/>
      </w:pBdr>
      <w:spacing w:line="360" w:lineRule="auto"/>
      <w:rPr>
        <w:rFonts w:ascii="宋体" w:hAnsi="宋体"/>
        <w:b w:val="0"/>
      </w:rPr>
    </w:pPr>
    <w:proofErr w:type="gramStart"/>
    <w:r>
      <w:rPr>
        <w:rFonts w:ascii="宋体" w:hAnsi="宋体" w:hint="eastAsia"/>
        <w:b w:val="0"/>
      </w:rPr>
      <w:t>江西赣安安全生产</w:t>
    </w:r>
    <w:proofErr w:type="gramEnd"/>
    <w:r>
      <w:rPr>
        <w:rFonts w:ascii="宋体" w:hAnsi="宋体" w:hint="eastAsia"/>
        <w:b w:val="0"/>
      </w:rPr>
      <w:t xml:space="preserve">科学技术咨询服务中心                    </w:t>
    </w:r>
    <w:r>
      <w:rPr>
        <w:rFonts w:ascii="宋体" w:hAnsi="宋体"/>
        <w:b w:val="0"/>
      </w:rPr>
      <w:fldChar w:fldCharType="begin"/>
    </w:r>
    <w:r>
      <w:rPr>
        <w:rFonts w:ascii="宋体" w:hAnsi="宋体"/>
        <w:b w:val="0"/>
      </w:rPr>
      <w:instrText>PAGE   \* MERGEFORMAT</w:instrText>
    </w:r>
    <w:r>
      <w:rPr>
        <w:rFonts w:ascii="宋体" w:hAnsi="宋体"/>
        <w:b w:val="0"/>
      </w:rPr>
      <w:fldChar w:fldCharType="separate"/>
    </w:r>
    <w:r w:rsidR="00EF1885">
      <w:rPr>
        <w:rFonts w:ascii="宋体" w:hAnsi="宋体"/>
        <w:b w:val="0"/>
        <w:noProof/>
      </w:rPr>
      <w:t>I</w:t>
    </w:r>
    <w:r>
      <w:rPr>
        <w:rFonts w:ascii="宋体" w:hAnsi="宋体"/>
        <w:b w:val="0"/>
      </w:rPr>
      <w:fldChar w:fldCharType="end"/>
    </w:r>
    <w:r>
      <w:rPr>
        <w:rFonts w:ascii="宋体" w:hAnsi="宋体" w:hint="eastAsia"/>
        <w:b w:val="0"/>
      </w:rPr>
      <w:t xml:space="preserve">          </w:t>
    </w:r>
    <w:r>
      <w:rPr>
        <w:rFonts w:ascii="宋体" w:hAnsi="宋体"/>
        <w:b w:val="0"/>
      </w:rPr>
      <w:t xml:space="preserve"> </w:t>
    </w:r>
    <w:r>
      <w:rPr>
        <w:rFonts w:ascii="宋体" w:hAnsi="宋体" w:hint="eastAsia"/>
        <w:b w:val="0"/>
      </w:rPr>
      <w:t xml:space="preserve">       APJ﹣（赣）﹣002</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32FA" w:rsidRDefault="002932FA">
    <w:pPr>
      <w:pStyle w:val="af5"/>
      <w:pBdr>
        <w:top w:val="single" w:sz="4" w:space="1" w:color="auto"/>
      </w:pBdr>
      <w:spacing w:line="360" w:lineRule="auto"/>
      <w:rPr>
        <w:rFonts w:ascii="宋体" w:hAnsi="宋体"/>
        <w:b w:val="0"/>
      </w:rPr>
    </w:pPr>
    <w:proofErr w:type="gramStart"/>
    <w:r>
      <w:rPr>
        <w:rFonts w:ascii="宋体" w:hAnsi="宋体" w:hint="eastAsia"/>
        <w:b w:val="0"/>
      </w:rPr>
      <w:t>江西赣安安全生产</w:t>
    </w:r>
    <w:proofErr w:type="gramEnd"/>
    <w:r>
      <w:rPr>
        <w:rFonts w:ascii="宋体" w:hAnsi="宋体" w:hint="eastAsia"/>
        <w:b w:val="0"/>
      </w:rPr>
      <w:t xml:space="preserve">科学技术咨询服务中心                </w:t>
    </w:r>
    <w:r>
      <w:rPr>
        <w:rFonts w:ascii="宋体" w:hAnsi="宋体"/>
        <w:b w:val="0"/>
      </w:rPr>
      <w:fldChar w:fldCharType="begin"/>
    </w:r>
    <w:r>
      <w:rPr>
        <w:rFonts w:ascii="宋体" w:hAnsi="宋体"/>
        <w:b w:val="0"/>
      </w:rPr>
      <w:instrText>PAGE   \* MERGEFORMAT</w:instrText>
    </w:r>
    <w:r>
      <w:rPr>
        <w:rFonts w:ascii="宋体" w:hAnsi="宋体"/>
        <w:b w:val="0"/>
      </w:rPr>
      <w:fldChar w:fldCharType="separate"/>
    </w:r>
    <w:r w:rsidR="00EF1885">
      <w:rPr>
        <w:rFonts w:ascii="宋体" w:hAnsi="宋体"/>
        <w:b w:val="0"/>
        <w:noProof/>
      </w:rPr>
      <w:t>X</w:t>
    </w:r>
    <w:r>
      <w:rPr>
        <w:rFonts w:ascii="宋体" w:hAnsi="宋体"/>
        <w:b w:val="0"/>
      </w:rPr>
      <w:fldChar w:fldCharType="end"/>
    </w:r>
    <w:r>
      <w:rPr>
        <w:rFonts w:ascii="宋体" w:hAnsi="宋体" w:hint="eastAsia"/>
        <w:b w:val="0"/>
      </w:rPr>
      <w:t xml:space="preserve">                   APJ﹣（赣）﹣002</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32FA" w:rsidRDefault="002932FA">
    <w:pPr>
      <w:pStyle w:val="af5"/>
      <w:pBdr>
        <w:top w:val="single" w:sz="4" w:space="1" w:color="auto"/>
      </w:pBdr>
      <w:spacing w:line="360" w:lineRule="auto"/>
      <w:rPr>
        <w:rFonts w:ascii="宋体" w:hAnsi="宋体"/>
        <w:b w:val="0"/>
      </w:rPr>
    </w:pPr>
    <w:proofErr w:type="gramStart"/>
    <w:r>
      <w:rPr>
        <w:rFonts w:ascii="宋体" w:hAnsi="宋体" w:hint="eastAsia"/>
        <w:b w:val="0"/>
      </w:rPr>
      <w:t>江西赣安安全生产</w:t>
    </w:r>
    <w:proofErr w:type="gramEnd"/>
    <w:r>
      <w:rPr>
        <w:rFonts w:ascii="宋体" w:hAnsi="宋体" w:hint="eastAsia"/>
        <w:b w:val="0"/>
      </w:rPr>
      <w:t xml:space="preserve">科学技术咨询服务中心               </w:t>
    </w:r>
    <w:r>
      <w:rPr>
        <w:rFonts w:ascii="宋体" w:hAnsi="宋体"/>
        <w:b w:val="0"/>
      </w:rPr>
      <w:fldChar w:fldCharType="begin"/>
    </w:r>
    <w:r>
      <w:rPr>
        <w:rFonts w:ascii="宋体" w:hAnsi="宋体"/>
        <w:b w:val="0"/>
      </w:rPr>
      <w:instrText>PAGE   \* MERGEFORMAT</w:instrText>
    </w:r>
    <w:r>
      <w:rPr>
        <w:rFonts w:ascii="宋体" w:hAnsi="宋体"/>
        <w:b w:val="0"/>
      </w:rPr>
      <w:fldChar w:fldCharType="separate"/>
    </w:r>
    <w:r w:rsidR="00EF1885">
      <w:rPr>
        <w:rFonts w:ascii="宋体" w:hAnsi="宋体"/>
        <w:b w:val="0"/>
        <w:noProof/>
      </w:rPr>
      <w:t>10</w:t>
    </w:r>
    <w:r>
      <w:rPr>
        <w:rFonts w:ascii="宋体" w:hAnsi="宋体"/>
        <w:b w:val="0"/>
      </w:rPr>
      <w:fldChar w:fldCharType="end"/>
    </w:r>
    <w:r>
      <w:rPr>
        <w:rFonts w:ascii="宋体" w:hAnsi="宋体" w:hint="eastAsia"/>
        <w:b w:val="0"/>
      </w:rPr>
      <w:t xml:space="preserve">                      APJ﹣（赣）﹣002</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32FA" w:rsidRDefault="002932FA">
    <w:pPr>
      <w:pStyle w:val="32"/>
      <w:ind w:firstLineChars="50" w:firstLine="120"/>
      <w:rPr>
        <w:rFonts w:ascii="宋体" w:hAnsi="宋体"/>
        <w:sz w:val="24"/>
      </w:rPr>
    </w:pPr>
    <w:r>
      <w:rPr>
        <w:noProof/>
        <w:sz w:val="24"/>
      </w:rPr>
      <mc:AlternateContent>
        <mc:Choice Requires="wps">
          <w:drawing>
            <wp:anchor distT="0" distB="0" distL="114300" distR="114300" simplePos="0" relativeHeight="251661312" behindDoc="0" locked="0" layoutInCell="1" allowOverlap="1" wp14:anchorId="3F668F92" wp14:editId="5C9EA902">
              <wp:simplePos x="0" y="0"/>
              <wp:positionH relativeFrom="margin">
                <wp:align>outside</wp:align>
              </wp:positionH>
              <wp:positionV relativeFrom="paragraph">
                <wp:posOffset>0</wp:posOffset>
              </wp:positionV>
              <wp:extent cx="1828800" cy="1828800"/>
              <wp:effectExtent l="0" t="0" r="0" b="0"/>
              <wp:wrapNone/>
              <wp:docPr id="3" name="文本框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828800"/>
                      </a:xfrm>
                      <a:prstGeom prst="rect">
                        <a:avLst/>
                      </a:prstGeom>
                      <a:noFill/>
                      <a:ln>
                        <a:noFill/>
                      </a:ln>
                    </wps:spPr>
                    <wps:txbx>
                      <w:txbxContent>
                        <w:p w:rsidR="002932FA" w:rsidRDefault="002932FA">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t>I</w:t>
                          </w:r>
                          <w:r>
                            <w:rPr>
                              <w:rFonts w:hint="eastAsia"/>
                              <w:sz w:val="18"/>
                            </w:rPr>
                            <w:fldChar w:fldCharType="end"/>
                          </w:r>
                        </w:p>
                      </w:txbxContent>
                    </wps:txbx>
                    <wps:bodyPr rot="0" vert="horz" wrap="none" lIns="0" tIns="0" rIns="0" bIns="0" anchor="t" anchorCtr="0" upright="1">
                      <a:spAutoFit/>
                    </wps:bodyPr>
                  </wps:wsp>
                </a:graphicData>
              </a:graphic>
            </wp:anchor>
          </w:drawing>
        </mc:Choice>
        <mc:Fallback>
          <w:pict>
            <v:shapetype id="_x0000_t202" coordsize="21600,21600" o:spt="202" path="m,l,21600r21600,l21600,xe">
              <v:stroke joinstyle="miter"/>
              <v:path gradientshapeok="t" o:connecttype="rect"/>
            </v:shapetype>
            <v:shape id="文本框 127" o:spid="_x0000_s1048" type="#_x0000_t202" style="position:absolute;left:0;text-align:left;margin-left:92.8pt;margin-top:0;width:2in;height:2in;z-index:251661312;visibility:visible;mso-wrap-style:none;mso-wrap-distance-left:9pt;mso-wrap-distance-top:0;mso-wrap-distance-right:9pt;mso-wrap-distance-bottom:0;mso-position-horizontal:outsid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" filled="f" stroked="f">
              <v:textbox style="mso-fit-shape-to-text:t" inset="0,0,0,0">
                <w:txbxContent>
                  <w:p w:rsidR="002932FA" w:rsidRDefault="002932FA">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t>I</w:t>
                    </w:r>
                    <w:r>
                      <w:rPr>
                        <w:rFonts w:hint="eastAsia"/>
                        <w:sz w:val="18"/>
                      </w:rPr>
                      <w:fldChar w:fldCharType="end"/>
                    </w:r>
                  </w:p>
                </w:txbxContent>
              </v:textbox>
              <w10:wrap anchorx="margin"/>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32FA" w:rsidRDefault="002932FA">
    <w:pPr>
      <w:pBdr>
        <w:top w:val="single" w:sz="4" w:space="1" w:color="auto"/>
      </w:pBdr>
      <w:tabs>
        <w:tab w:val="center" w:pos="4153"/>
        <w:tab w:val="right" w:pos="8306"/>
      </w:tabs>
      <w:snapToGrid w:val="0"/>
      <w:spacing w:line="360" w:lineRule="auto"/>
      <w:jc w:val="center"/>
      <w:rPr>
        <w:rFonts w:ascii="宋体" w:hAnsi="宋体"/>
        <w:b w:val="0"/>
        <w:sz w:val="18"/>
        <w:szCs w:val="18"/>
        <w:lang w:val="zh-CN"/>
      </w:rPr>
    </w:pPr>
    <w:proofErr w:type="gramStart"/>
    <w:r>
      <w:rPr>
        <w:rFonts w:ascii="宋体" w:hAnsi="宋体" w:hint="eastAsia"/>
        <w:b w:val="0"/>
        <w:sz w:val="18"/>
        <w:szCs w:val="18"/>
        <w:lang w:val="zh-CN"/>
      </w:rPr>
      <w:t>江西赣安安全生产</w:t>
    </w:r>
    <w:proofErr w:type="gramEnd"/>
    <w:r>
      <w:rPr>
        <w:rFonts w:ascii="宋体" w:hAnsi="宋体" w:hint="eastAsia"/>
        <w:b w:val="0"/>
        <w:sz w:val="18"/>
        <w:szCs w:val="18"/>
        <w:lang w:val="zh-CN"/>
      </w:rPr>
      <w:t xml:space="preserve">科学技术咨询服务中心                   </w:t>
    </w:r>
    <w:r>
      <w:rPr>
        <w:rFonts w:ascii="宋体" w:hAnsi="宋体"/>
        <w:b w:val="0"/>
        <w:sz w:val="18"/>
        <w:szCs w:val="18"/>
        <w:lang w:val="zh-CN"/>
      </w:rPr>
      <w:t xml:space="preserve"> </w:t>
    </w:r>
    <w:r>
      <w:rPr>
        <w:rFonts w:ascii="宋体" w:hAnsi="宋体"/>
        <w:b w:val="0"/>
        <w:sz w:val="18"/>
        <w:szCs w:val="18"/>
        <w:lang w:val="zh-CN"/>
      </w:rPr>
      <w:fldChar w:fldCharType="begin"/>
    </w:r>
    <w:r>
      <w:rPr>
        <w:rFonts w:ascii="宋体" w:hAnsi="宋体"/>
        <w:b w:val="0"/>
        <w:sz w:val="18"/>
        <w:szCs w:val="18"/>
        <w:lang w:val="zh-CN"/>
      </w:rPr>
      <w:instrText xml:space="preserve"> PAGE </w:instrText>
    </w:r>
    <w:r>
      <w:rPr>
        <w:rFonts w:ascii="宋体" w:hAnsi="宋体"/>
        <w:b w:val="0"/>
        <w:sz w:val="18"/>
        <w:szCs w:val="18"/>
        <w:lang w:val="zh-CN"/>
      </w:rPr>
      <w:fldChar w:fldCharType="separate"/>
    </w:r>
    <w:r w:rsidR="00EF1885">
      <w:rPr>
        <w:rFonts w:ascii="宋体" w:hAnsi="宋体"/>
        <w:b w:val="0"/>
        <w:noProof/>
        <w:sz w:val="18"/>
        <w:szCs w:val="18"/>
        <w:lang w:val="zh-CN"/>
      </w:rPr>
      <w:t>64</w:t>
    </w:r>
    <w:r>
      <w:rPr>
        <w:rFonts w:ascii="宋体" w:hAnsi="宋体"/>
        <w:b w:val="0"/>
        <w:sz w:val="18"/>
        <w:szCs w:val="18"/>
        <w:lang w:val="zh-CN"/>
      </w:rPr>
      <w:fldChar w:fldCharType="end"/>
    </w:r>
    <w:r>
      <w:rPr>
        <w:rFonts w:ascii="宋体" w:hAnsi="宋体" w:hint="eastAsia"/>
        <w:b w:val="0"/>
        <w:sz w:val="18"/>
        <w:szCs w:val="18"/>
        <w:lang w:val="zh-CN"/>
      </w:rPr>
      <w:t xml:space="preserve">                          APJ﹣（赣）﹣002</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32FA" w:rsidRDefault="002932FA">
    <w:pPr>
      <w:pStyle w:val="af5"/>
      <w:rPr>
        <w:lang w:val="zh-CN"/>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D1123" w:rsidRDefault="00DD1123">
      <w:r>
        <w:separator/>
      </w:r>
    </w:p>
  </w:footnote>
  <w:footnote w:type="continuationSeparator" w:id="0">
    <w:p w:rsidR="00DD1123" w:rsidRDefault="00DD112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32FA" w:rsidRDefault="002932FA">
    <w:pPr>
      <w:pStyle w:val="af6"/>
      <w:jc w:val="both"/>
      <w:rPr>
        <w:rFonts w:ascii="Arial" w:hAnsi="Arial" w:cs="Arial"/>
      </w:rPr>
    </w:pPr>
    <w:r>
      <w:rPr>
        <w:rFonts w:ascii="Arial" w:hAnsi="宋体" w:cs="Arial" w:hint="eastAsia"/>
        <w:color w:val="000000"/>
      </w:rPr>
      <w:t>伊犁</w:t>
    </w:r>
    <w:proofErr w:type="gramStart"/>
    <w:r>
      <w:rPr>
        <w:rFonts w:ascii="Arial" w:hAnsi="宋体" w:cs="Arial" w:hint="eastAsia"/>
        <w:color w:val="000000"/>
      </w:rPr>
      <w:t>福顺竹烟花</w:t>
    </w:r>
    <w:proofErr w:type="gramEnd"/>
    <w:r>
      <w:rPr>
        <w:rFonts w:ascii="Arial" w:hAnsi="宋体" w:cs="Arial" w:hint="eastAsia"/>
        <w:color w:val="000000"/>
      </w:rPr>
      <w:t>爆竹销售有限公司烟花爆竹仓库建设项目安全预评价报告</w:t>
    </w:r>
    <w:r>
      <w:rPr>
        <w:rFonts w:ascii="Arial" w:hAnsi="宋体" w:cs="Arial" w:hint="eastAsia"/>
        <w:color w:val="000000"/>
      </w:rPr>
      <w:t xml:space="preserve">                           </w:t>
    </w:r>
    <w:r>
      <w:rPr>
        <w:rFonts w:ascii="宋体" w:hAnsi="宋体" w:hint="eastAsia"/>
        <w:spacing w:val="-2"/>
      </w:rPr>
      <w:t>GAAP[2023]0***</w:t>
    </w:r>
    <w:r>
      <w:rPr>
        <w:rFonts w:ascii="宋体" w:hAnsi="宋体" w:hint="eastAsia"/>
        <w:spacing w:val="-2"/>
      </w:rPr>
      <w:t>号</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32FA" w:rsidRDefault="004610D3" w:rsidP="005C7075">
    <w:pPr>
      <w:pStyle w:val="af6"/>
      <w:rPr>
        <w:rFonts w:asciiTheme="minorEastAsia" w:eastAsiaTheme="minorEastAsia" w:hAnsiTheme="minorEastAsia"/>
        <w:b w:val="0"/>
      </w:rPr>
    </w:pPr>
    <w:r>
      <w:rPr>
        <w:rFonts w:asciiTheme="minorEastAsia" w:eastAsiaTheme="minorEastAsia" w:hAnsiTheme="minorEastAsia" w:hint="eastAsia"/>
        <w:b w:val="0"/>
      </w:rPr>
      <w:t xml:space="preserve">双牌县黄金烟花爆竹批发有限公司现代化仓储建设项目安全预评价报告 </w:t>
    </w:r>
    <w:r>
      <w:rPr>
        <w:rFonts w:asciiTheme="minorEastAsia" w:eastAsiaTheme="minorEastAsia" w:hAnsiTheme="minorEastAsia"/>
        <w:b w:val="0"/>
      </w:rPr>
      <w:t xml:space="preserve">             </w:t>
    </w:r>
    <w:r>
      <w:rPr>
        <w:rFonts w:ascii="宋体" w:eastAsia="宋体" w:hAnsi="宋体" w:hint="eastAsia"/>
        <w:b w:val="0"/>
        <w:spacing w:val="-2"/>
      </w:rPr>
      <w:t>GAAP[2026]0022号</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32FA" w:rsidRDefault="002932FA" w:rsidP="005C7075">
    <w:pPr>
      <w:pStyle w:val="af6"/>
      <w:rPr>
        <w:rFonts w:asciiTheme="minorEastAsia" w:eastAsiaTheme="minorEastAsia" w:hAnsiTheme="minorEastAsia"/>
        <w:b w:val="0"/>
      </w:rPr>
    </w:pPr>
    <w:bookmarkStart w:id="13" w:name="OLE_LINK1"/>
    <w:bookmarkStart w:id="14" w:name="OLE_LINK2"/>
    <w:r>
      <w:rPr>
        <w:rFonts w:asciiTheme="minorEastAsia" w:eastAsiaTheme="minorEastAsia" w:hAnsiTheme="minorEastAsia" w:hint="eastAsia"/>
        <w:b w:val="0"/>
      </w:rPr>
      <w:t xml:space="preserve">双牌县黄金烟花爆竹批发有限公司现代化仓储建设项目安全预评价报告 </w:t>
    </w:r>
    <w:r>
      <w:rPr>
        <w:rFonts w:asciiTheme="minorEastAsia" w:eastAsiaTheme="minorEastAsia" w:hAnsiTheme="minorEastAsia"/>
        <w:b w:val="0"/>
      </w:rPr>
      <w:t xml:space="preserve">             </w:t>
    </w:r>
    <w:r>
      <w:rPr>
        <w:rFonts w:ascii="宋体" w:eastAsia="宋体" w:hAnsi="宋体" w:hint="eastAsia"/>
        <w:b w:val="0"/>
        <w:spacing w:val="-2"/>
      </w:rPr>
      <w:t>GAAP[2026]</w:t>
    </w:r>
    <w:r w:rsidR="004610D3">
      <w:rPr>
        <w:rFonts w:ascii="宋体" w:eastAsia="宋体" w:hAnsi="宋体" w:hint="eastAsia"/>
        <w:b w:val="0"/>
        <w:spacing w:val="-2"/>
      </w:rPr>
      <w:t>0022</w:t>
    </w:r>
    <w:r>
      <w:rPr>
        <w:rFonts w:ascii="宋体" w:eastAsia="宋体" w:hAnsi="宋体" w:hint="eastAsia"/>
        <w:b w:val="0"/>
        <w:spacing w:val="-2"/>
      </w:rPr>
      <w:t>号</w:t>
    </w:r>
    <w:bookmarkEnd w:id="13"/>
    <w:bookmarkEnd w:id="14"/>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32FA" w:rsidRDefault="004610D3" w:rsidP="005C7075">
    <w:pPr>
      <w:pStyle w:val="af6"/>
      <w:rPr>
        <w:rFonts w:asciiTheme="minorEastAsia" w:eastAsiaTheme="minorEastAsia" w:hAnsiTheme="minorEastAsia"/>
        <w:b w:val="0"/>
      </w:rPr>
    </w:pPr>
    <w:r>
      <w:rPr>
        <w:rFonts w:asciiTheme="minorEastAsia" w:eastAsiaTheme="minorEastAsia" w:hAnsiTheme="minorEastAsia" w:hint="eastAsia"/>
        <w:b w:val="0"/>
      </w:rPr>
      <w:t xml:space="preserve">双牌县黄金烟花爆竹批发有限公司现代化仓储建设项目安全预评价报告 </w:t>
    </w:r>
    <w:r>
      <w:rPr>
        <w:rFonts w:asciiTheme="minorEastAsia" w:eastAsiaTheme="minorEastAsia" w:hAnsiTheme="minorEastAsia"/>
        <w:b w:val="0"/>
      </w:rPr>
      <w:t xml:space="preserve">             </w:t>
    </w:r>
    <w:r>
      <w:rPr>
        <w:rFonts w:ascii="宋体" w:eastAsia="宋体" w:hAnsi="宋体" w:hint="eastAsia"/>
        <w:b w:val="0"/>
        <w:spacing w:val="-2"/>
      </w:rPr>
      <w:t>GAAP[2026]0022号</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32FA" w:rsidRDefault="004610D3" w:rsidP="005C7075">
    <w:pPr>
      <w:pStyle w:val="af6"/>
      <w:rPr>
        <w:rFonts w:asciiTheme="minorEastAsia" w:eastAsiaTheme="minorEastAsia" w:hAnsiTheme="minorEastAsia"/>
        <w:b w:val="0"/>
      </w:rPr>
    </w:pPr>
    <w:r>
      <w:rPr>
        <w:rFonts w:asciiTheme="minorEastAsia" w:eastAsiaTheme="minorEastAsia" w:hAnsiTheme="minorEastAsia" w:hint="eastAsia"/>
        <w:b w:val="0"/>
      </w:rPr>
      <w:t xml:space="preserve">双牌县黄金烟花爆竹批发有限公司现代化仓储建设项目安全预评价报告 </w:t>
    </w:r>
    <w:r>
      <w:rPr>
        <w:rFonts w:asciiTheme="minorEastAsia" w:eastAsiaTheme="minorEastAsia" w:hAnsiTheme="minorEastAsia"/>
        <w:b w:val="0"/>
      </w:rPr>
      <w:t xml:space="preserve">             </w:t>
    </w:r>
    <w:r>
      <w:rPr>
        <w:rFonts w:ascii="宋体" w:eastAsia="宋体" w:hAnsi="宋体" w:hint="eastAsia"/>
        <w:b w:val="0"/>
        <w:spacing w:val="-2"/>
      </w:rPr>
      <w:t>GAAP[2026]0022号</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32FA" w:rsidRDefault="004610D3" w:rsidP="005C7075">
    <w:pPr>
      <w:pStyle w:val="af6"/>
      <w:rPr>
        <w:rFonts w:asciiTheme="minorEastAsia" w:eastAsiaTheme="minorEastAsia" w:hAnsiTheme="minorEastAsia"/>
        <w:b w:val="0"/>
      </w:rPr>
    </w:pPr>
    <w:r>
      <w:rPr>
        <w:rFonts w:asciiTheme="minorEastAsia" w:eastAsiaTheme="minorEastAsia" w:hAnsiTheme="minorEastAsia" w:hint="eastAsia"/>
        <w:b w:val="0"/>
      </w:rPr>
      <w:t xml:space="preserve">双牌县黄金烟花爆竹批发有限公司现代化仓储建设项目安全预评价报告 </w:t>
    </w:r>
    <w:r>
      <w:rPr>
        <w:rFonts w:asciiTheme="minorEastAsia" w:eastAsiaTheme="minorEastAsia" w:hAnsiTheme="minorEastAsia"/>
        <w:b w:val="0"/>
      </w:rPr>
      <w:t xml:space="preserve">             </w:t>
    </w:r>
    <w:r>
      <w:rPr>
        <w:rFonts w:ascii="宋体" w:eastAsia="宋体" w:hAnsi="宋体" w:hint="eastAsia"/>
        <w:b w:val="0"/>
        <w:spacing w:val="-2"/>
      </w:rPr>
      <w:t>GAAP[2026]0022号</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32FA" w:rsidRDefault="004610D3" w:rsidP="003044F7">
    <w:pPr>
      <w:pStyle w:val="af6"/>
      <w:rPr>
        <w:rFonts w:asciiTheme="minorEastAsia" w:eastAsiaTheme="minorEastAsia" w:hAnsiTheme="minorEastAsia"/>
        <w:b w:val="0"/>
      </w:rPr>
    </w:pPr>
    <w:r w:rsidRPr="004610D3">
      <w:rPr>
        <w:rFonts w:asciiTheme="minorEastAsia" w:eastAsiaTheme="minorEastAsia" w:hAnsiTheme="minorEastAsia" w:hint="eastAsia"/>
        <w:b w:val="0"/>
      </w:rPr>
      <w:t xml:space="preserve">双牌县黄金烟花爆竹批发有限公司现代化仓储建设项目安全预评价报告 </w:t>
    </w:r>
    <w:r w:rsidRPr="004610D3">
      <w:rPr>
        <w:rFonts w:asciiTheme="minorEastAsia" w:eastAsiaTheme="minorEastAsia" w:hAnsiTheme="minorEastAsia"/>
        <w:b w:val="0"/>
      </w:rPr>
      <w:t xml:space="preserve">             </w:t>
    </w:r>
    <w:r w:rsidRPr="004610D3">
      <w:rPr>
        <w:rFonts w:asciiTheme="minorEastAsia" w:eastAsiaTheme="minorEastAsia" w:hAnsiTheme="minorEastAsia" w:hint="eastAsia"/>
        <w:b w:val="0"/>
      </w:rPr>
      <w:t>GAAP[2026]0022号</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32FA" w:rsidRDefault="002932FA"/>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D7A489E1"/>
    <w:multiLevelType w:val="singleLevel"/>
    <w:tmpl w:val="D7A489E1"/>
    <w:lvl w:ilvl="0">
      <w:start w:val="1"/>
      <w:numFmt w:val="decimal"/>
      <w:suff w:val="nothing"/>
      <w:lvlText w:val="%1）"/>
      <w:lvlJc w:val="left"/>
    </w:lvl>
  </w:abstractNum>
  <w:abstractNum w:abstractNumId="1">
    <w:nsid w:val="00000004"/>
    <w:multiLevelType w:val="multilevel"/>
    <w:tmpl w:val="00000004"/>
    <w:lvl w:ilvl="0">
      <w:start w:val="1"/>
      <w:numFmt w:val="decimal"/>
      <w:pStyle w:val="a"/>
      <w:lvlText w:val="%1"/>
      <w:lvlJc w:val="left"/>
      <w:pPr>
        <w:tabs>
          <w:tab w:val="left" w:pos="425"/>
        </w:tabs>
        <w:ind w:left="425" w:hanging="425"/>
      </w:pPr>
      <w:rPr>
        <w:rFonts w:eastAsia="黑体" w:hint="eastAsia"/>
        <w:b w:val="0"/>
        <w:i w:val="0"/>
        <w:sz w:val="21"/>
        <w:szCs w:val="21"/>
      </w:rPr>
    </w:lvl>
    <w:lvl w:ilvl="1">
      <w:start w:val="1"/>
      <w:numFmt w:val="decimal"/>
      <w:pStyle w:val="a0"/>
      <w:lvlText w:val="%1.%2"/>
      <w:lvlJc w:val="left"/>
      <w:pPr>
        <w:tabs>
          <w:tab w:val="left" w:pos="992"/>
        </w:tabs>
        <w:ind w:left="992" w:hanging="567"/>
      </w:pPr>
      <w:rPr>
        <w:rFonts w:hint="eastAsia"/>
        <w:sz w:val="21"/>
        <w:szCs w:val="21"/>
      </w:rPr>
    </w:lvl>
    <w:lvl w:ilvl="2">
      <w:start w:val="1"/>
      <w:numFmt w:val="decimal"/>
      <w:pStyle w:val="a1"/>
      <w:lvlText w:val="%1.%2.%3"/>
      <w:lvlJc w:val="left"/>
      <w:pPr>
        <w:tabs>
          <w:tab w:val="left" w:pos="1571"/>
        </w:tabs>
        <w:ind w:left="1418" w:hanging="567"/>
      </w:pPr>
      <w:rPr>
        <w:rFonts w:hint="eastAsia"/>
      </w:rPr>
    </w:lvl>
    <w:lvl w:ilvl="3">
      <w:start w:val="1"/>
      <w:numFmt w:val="decimal"/>
      <w:lvlText w:val="%1.%2.%3.%4"/>
      <w:lvlJc w:val="left"/>
      <w:pPr>
        <w:tabs>
          <w:tab w:val="left" w:pos="2356"/>
        </w:tabs>
        <w:ind w:left="1984" w:hanging="708"/>
      </w:pPr>
      <w:rPr>
        <w:rFonts w:hint="eastAsia"/>
      </w:rPr>
    </w:lvl>
    <w:lvl w:ilvl="4">
      <w:start w:val="1"/>
      <w:numFmt w:val="decimal"/>
      <w:lvlText w:val="%1.%2.%3.%4.%5"/>
      <w:lvlJc w:val="left"/>
      <w:pPr>
        <w:tabs>
          <w:tab w:val="left" w:pos="3141"/>
        </w:tabs>
        <w:ind w:left="2551" w:hanging="850"/>
      </w:pPr>
      <w:rPr>
        <w:rFonts w:hint="eastAsia"/>
      </w:rPr>
    </w:lvl>
    <w:lvl w:ilvl="5">
      <w:start w:val="1"/>
      <w:numFmt w:val="decimal"/>
      <w:lvlText w:val="%1.%2.%3.%4.%5.%6"/>
      <w:lvlJc w:val="left"/>
      <w:pPr>
        <w:tabs>
          <w:tab w:val="left" w:pos="3566"/>
        </w:tabs>
        <w:ind w:left="3260" w:hanging="1134"/>
      </w:pPr>
      <w:rPr>
        <w:rFonts w:hint="eastAsia"/>
      </w:rPr>
    </w:lvl>
    <w:lvl w:ilvl="6">
      <w:start w:val="1"/>
      <w:numFmt w:val="decimal"/>
      <w:lvlText w:val="%1.%2.%3.%4.%5.%6.%7"/>
      <w:lvlJc w:val="left"/>
      <w:pPr>
        <w:tabs>
          <w:tab w:val="left" w:pos="4351"/>
        </w:tabs>
        <w:ind w:left="3827" w:hanging="1276"/>
      </w:pPr>
      <w:rPr>
        <w:rFonts w:hint="eastAsia"/>
      </w:rPr>
    </w:lvl>
    <w:lvl w:ilvl="7">
      <w:start w:val="1"/>
      <w:numFmt w:val="decimal"/>
      <w:lvlText w:val="%1.%2.%3.%4.%5.%6.%7.%8"/>
      <w:lvlJc w:val="left"/>
      <w:pPr>
        <w:tabs>
          <w:tab w:val="left" w:pos="5136"/>
        </w:tabs>
        <w:ind w:left="4394" w:hanging="1418"/>
      </w:pPr>
      <w:rPr>
        <w:rFonts w:hint="eastAsia"/>
      </w:rPr>
    </w:lvl>
    <w:lvl w:ilvl="8">
      <w:start w:val="1"/>
      <w:numFmt w:val="decimal"/>
      <w:lvlText w:val="%1.%2.%3.%4.%5.%6.%7.%8.%9"/>
      <w:lvlJc w:val="left"/>
      <w:pPr>
        <w:tabs>
          <w:tab w:val="left" w:pos="5562"/>
        </w:tabs>
        <w:ind w:left="5102" w:hanging="1700"/>
      </w:pPr>
      <w:rPr>
        <w:rFonts w:hint="eastAsia"/>
      </w:rPr>
    </w:lvl>
  </w:abstractNum>
  <w:abstractNum w:abstractNumId="2">
    <w:nsid w:val="0000000C"/>
    <w:multiLevelType w:val="multilevel"/>
    <w:tmpl w:val="0000000C"/>
    <w:lvl w:ilvl="0">
      <w:start w:val="2"/>
      <w:numFmt w:val="decimal"/>
      <w:pStyle w:val="2"/>
      <w:lvlText w:val="%1"/>
      <w:lvlJc w:val="left"/>
      <w:pPr>
        <w:tabs>
          <w:tab w:val="left" w:pos="360"/>
        </w:tabs>
        <w:ind w:left="0" w:firstLine="0"/>
      </w:pPr>
      <w:rPr>
        <w:rFonts w:hint="eastAsia"/>
      </w:rPr>
    </w:lvl>
    <w:lvl w:ilvl="1">
      <w:start w:val="1"/>
      <w:numFmt w:val="decimal"/>
      <w:lvlText w:val="%1.%2"/>
      <w:lvlJc w:val="left"/>
      <w:pPr>
        <w:tabs>
          <w:tab w:val="left" w:pos="360"/>
        </w:tabs>
        <w:ind w:left="0" w:firstLine="0"/>
      </w:pPr>
      <w:rPr>
        <w:rFonts w:hint="eastAsia"/>
      </w:rPr>
    </w:lvl>
    <w:lvl w:ilvl="2">
      <w:start w:val="1"/>
      <w:numFmt w:val="decimal"/>
      <w:lvlText w:val="%1.%2.%3"/>
      <w:lvlJc w:val="left"/>
      <w:pPr>
        <w:tabs>
          <w:tab w:val="left" w:pos="720"/>
        </w:tabs>
        <w:ind w:left="720" w:hanging="720"/>
      </w:pPr>
      <w:rPr>
        <w:rFonts w:hint="eastAsia"/>
      </w:rPr>
    </w:lvl>
    <w:lvl w:ilvl="3">
      <w:start w:val="1"/>
      <w:numFmt w:val="decimal"/>
      <w:lvlText w:val="%1.%2.%3.%4"/>
      <w:lvlJc w:val="left"/>
      <w:pPr>
        <w:tabs>
          <w:tab w:val="left" w:pos="864"/>
        </w:tabs>
        <w:ind w:left="864" w:hanging="864"/>
      </w:pPr>
      <w:rPr>
        <w:rFonts w:hint="eastAsia"/>
      </w:rPr>
    </w:lvl>
    <w:lvl w:ilvl="4">
      <w:start w:val="1"/>
      <w:numFmt w:val="decimal"/>
      <w:lvlText w:val="%1.%2.%3.%4.%5"/>
      <w:lvlJc w:val="left"/>
      <w:pPr>
        <w:tabs>
          <w:tab w:val="left" w:pos="1008"/>
        </w:tabs>
        <w:ind w:left="1008" w:hanging="1008"/>
      </w:pPr>
      <w:rPr>
        <w:rFonts w:hint="eastAsia"/>
      </w:rPr>
    </w:lvl>
    <w:lvl w:ilvl="5">
      <w:start w:val="1"/>
      <w:numFmt w:val="decimal"/>
      <w:lvlText w:val="%1.%2.%3.%4.%5.%6"/>
      <w:lvlJc w:val="left"/>
      <w:pPr>
        <w:tabs>
          <w:tab w:val="left" w:pos="1152"/>
        </w:tabs>
        <w:ind w:left="1152" w:hanging="1152"/>
      </w:pPr>
      <w:rPr>
        <w:rFonts w:hint="eastAsia"/>
      </w:rPr>
    </w:lvl>
    <w:lvl w:ilvl="6">
      <w:start w:val="1"/>
      <w:numFmt w:val="decimal"/>
      <w:lvlText w:val="%1.%2.%3.%4.%5.%6.%7"/>
      <w:lvlJc w:val="left"/>
      <w:pPr>
        <w:tabs>
          <w:tab w:val="left" w:pos="1296"/>
        </w:tabs>
        <w:ind w:left="1296" w:hanging="1296"/>
      </w:pPr>
      <w:rPr>
        <w:rFonts w:hint="eastAsia"/>
      </w:rPr>
    </w:lvl>
    <w:lvl w:ilvl="7">
      <w:start w:val="1"/>
      <w:numFmt w:val="decimal"/>
      <w:lvlText w:val="%1.%2.%3.%4.%5.%6.%7.%8"/>
      <w:lvlJc w:val="left"/>
      <w:pPr>
        <w:tabs>
          <w:tab w:val="left" w:pos="1440"/>
        </w:tabs>
        <w:ind w:left="1440" w:hanging="1440"/>
      </w:pPr>
      <w:rPr>
        <w:rFonts w:hint="eastAsia"/>
      </w:rPr>
    </w:lvl>
    <w:lvl w:ilvl="8">
      <w:start w:val="1"/>
      <w:numFmt w:val="decimal"/>
      <w:lvlText w:val="%1.%2.%3.%4.%5.%6.%7.%8.%9"/>
      <w:lvlJc w:val="left"/>
      <w:pPr>
        <w:tabs>
          <w:tab w:val="left" w:pos="1584"/>
        </w:tabs>
        <w:ind w:left="1584" w:hanging="1584"/>
      </w:pPr>
      <w:rPr>
        <w:rFonts w:hint="eastAsia"/>
      </w:rPr>
    </w:lvl>
  </w:abstractNum>
  <w:abstractNum w:abstractNumId="3">
    <w:nsid w:val="18A6C99B"/>
    <w:multiLevelType w:val="singleLevel"/>
    <w:tmpl w:val="18A6C99B"/>
    <w:lvl w:ilvl="0">
      <w:start w:val="7"/>
      <w:numFmt w:val="decimal"/>
      <w:suff w:val="nothing"/>
      <w:lvlText w:val="（%1）"/>
      <w:lvlJc w:val="left"/>
    </w:lvl>
  </w:abstractNum>
  <w:abstractNum w:abstractNumId="4">
    <w:nsid w:val="2A8F7113"/>
    <w:multiLevelType w:val="multilevel"/>
    <w:tmpl w:val="2A8F7113"/>
    <w:lvl w:ilvl="0">
      <w:start w:val="1"/>
      <w:numFmt w:val="upperLetter"/>
      <w:suff w:val="space"/>
      <w:lvlText w:val="%1"/>
      <w:lvlJc w:val="left"/>
      <w:pPr>
        <w:ind w:left="623" w:hanging="425"/>
      </w:pPr>
      <w:rPr>
        <w:rFonts w:hint="eastAsia"/>
      </w:rPr>
    </w:lvl>
    <w:lvl w:ilvl="1">
      <w:start w:val="1"/>
      <w:numFmt w:val="decimal"/>
      <w:pStyle w:val="a2"/>
      <w:suff w:val="nothing"/>
      <w:lvlText w:val="图%1.%2　"/>
      <w:lvlJc w:val="left"/>
      <w:pPr>
        <w:ind w:left="1190" w:hanging="567"/>
      </w:pPr>
      <w:rPr>
        <w:rFonts w:hint="eastAsia"/>
      </w:rPr>
    </w:lvl>
    <w:lvl w:ilvl="2">
      <w:start w:val="1"/>
      <w:numFmt w:val="decimal"/>
      <w:lvlText w:val="%1.%2.%3"/>
      <w:lvlJc w:val="left"/>
      <w:pPr>
        <w:tabs>
          <w:tab w:val="left" w:pos="1616"/>
        </w:tabs>
        <w:ind w:left="1616" w:hanging="567"/>
      </w:pPr>
      <w:rPr>
        <w:rFonts w:hint="eastAsia"/>
      </w:rPr>
    </w:lvl>
    <w:lvl w:ilvl="3">
      <w:start w:val="1"/>
      <w:numFmt w:val="decimal"/>
      <w:lvlText w:val="%1.%2.%3.%4"/>
      <w:lvlJc w:val="left"/>
      <w:pPr>
        <w:tabs>
          <w:tab w:val="left" w:pos="2914"/>
        </w:tabs>
        <w:ind w:left="2182" w:hanging="708"/>
      </w:pPr>
      <w:rPr>
        <w:rFonts w:hint="eastAsia"/>
      </w:rPr>
    </w:lvl>
    <w:lvl w:ilvl="4">
      <w:start w:val="1"/>
      <w:numFmt w:val="decimal"/>
      <w:lvlText w:val="%1.%2.%3.%4.%5"/>
      <w:lvlJc w:val="left"/>
      <w:pPr>
        <w:tabs>
          <w:tab w:val="left" w:pos="3699"/>
        </w:tabs>
        <w:ind w:left="2749" w:hanging="850"/>
      </w:pPr>
      <w:rPr>
        <w:rFonts w:hint="eastAsia"/>
      </w:rPr>
    </w:lvl>
    <w:lvl w:ilvl="5">
      <w:start w:val="1"/>
      <w:numFmt w:val="decimal"/>
      <w:lvlText w:val="%1.%2.%3.%4.%5.%6"/>
      <w:lvlJc w:val="left"/>
      <w:pPr>
        <w:tabs>
          <w:tab w:val="left" w:pos="4484"/>
        </w:tabs>
        <w:ind w:left="3458" w:hanging="1134"/>
      </w:pPr>
      <w:rPr>
        <w:rFonts w:hint="eastAsia"/>
      </w:rPr>
    </w:lvl>
    <w:lvl w:ilvl="6">
      <w:start w:val="1"/>
      <w:numFmt w:val="decimal"/>
      <w:lvlText w:val="%1.%2.%3.%4.%5.%6.%7"/>
      <w:lvlJc w:val="left"/>
      <w:pPr>
        <w:tabs>
          <w:tab w:val="left" w:pos="5269"/>
        </w:tabs>
        <w:ind w:left="4025" w:hanging="1276"/>
      </w:pPr>
      <w:rPr>
        <w:rFonts w:hint="eastAsia"/>
      </w:rPr>
    </w:lvl>
    <w:lvl w:ilvl="7">
      <w:start w:val="1"/>
      <w:numFmt w:val="decimal"/>
      <w:lvlText w:val="%1.%2.%3.%4.%5.%6.%7.%8"/>
      <w:lvlJc w:val="left"/>
      <w:pPr>
        <w:tabs>
          <w:tab w:val="left" w:pos="6054"/>
        </w:tabs>
        <w:ind w:left="4592" w:hanging="1418"/>
      </w:pPr>
      <w:rPr>
        <w:rFonts w:hint="eastAsia"/>
      </w:rPr>
    </w:lvl>
    <w:lvl w:ilvl="8">
      <w:start w:val="1"/>
      <w:numFmt w:val="decimal"/>
      <w:lvlText w:val="%1.%2.%3.%4.%5.%6.%7.%8.%9"/>
      <w:lvlJc w:val="left"/>
      <w:pPr>
        <w:tabs>
          <w:tab w:val="left" w:pos="6840"/>
        </w:tabs>
        <w:ind w:left="5300" w:hanging="1700"/>
      </w:pPr>
      <w:rPr>
        <w:rFonts w:hint="eastAsia"/>
      </w:rPr>
    </w:lvl>
  </w:abstractNum>
  <w:abstractNum w:abstractNumId="5">
    <w:nsid w:val="44C50F90"/>
    <w:multiLevelType w:val="multilevel"/>
    <w:tmpl w:val="44C50F90"/>
    <w:lvl w:ilvl="0">
      <w:start w:val="1"/>
      <w:numFmt w:val="lowerLetter"/>
      <w:pStyle w:val="a3"/>
      <w:lvlText w:val="%1)"/>
      <w:lvlJc w:val="left"/>
      <w:pPr>
        <w:tabs>
          <w:tab w:val="left" w:pos="839"/>
        </w:tabs>
        <w:ind w:left="839" w:hanging="419"/>
      </w:pPr>
      <w:rPr>
        <w:rFonts w:ascii="宋体" w:eastAsia="宋体" w:hAnsi="宋体" w:hint="eastAsia"/>
        <w:b w:val="0"/>
        <w:i w:val="0"/>
        <w:sz w:val="20"/>
        <w:szCs w:val="21"/>
      </w:rPr>
    </w:lvl>
    <w:lvl w:ilvl="1">
      <w:start w:val="1"/>
      <w:numFmt w:val="decimal"/>
      <w:lvlText w:val="%2)"/>
      <w:lvlJc w:val="left"/>
      <w:pPr>
        <w:tabs>
          <w:tab w:val="left" w:pos="1259"/>
        </w:tabs>
        <w:ind w:left="1259" w:hanging="420"/>
      </w:pPr>
      <w:rPr>
        <w:rFonts w:ascii="宋体" w:eastAsia="宋体" w:hAnsi="宋体" w:hint="eastAsia"/>
        <w:b w:val="0"/>
        <w:i w:val="0"/>
        <w:sz w:val="20"/>
      </w:rPr>
    </w:lvl>
    <w:lvl w:ilvl="2">
      <w:start w:val="1"/>
      <w:numFmt w:val="decimal"/>
      <w:lvlText w:val="(%3)"/>
      <w:lvlJc w:val="left"/>
      <w:pPr>
        <w:tabs>
          <w:tab w:val="left" w:pos="0"/>
        </w:tabs>
        <w:ind w:left="1678" w:hanging="419"/>
      </w:pPr>
      <w:rPr>
        <w:rFonts w:ascii="宋体" w:eastAsia="宋体" w:hAnsi="宋体" w:hint="eastAsia"/>
        <w:b w:val="0"/>
        <w:i w:val="0"/>
        <w:sz w:val="20"/>
        <w:szCs w:val="21"/>
      </w:rPr>
    </w:lvl>
    <w:lvl w:ilvl="3">
      <w:start w:val="1"/>
      <w:numFmt w:val="decimal"/>
      <w:lvlText w:val="%4."/>
      <w:lvlJc w:val="left"/>
      <w:pPr>
        <w:tabs>
          <w:tab w:val="left" w:pos="2098"/>
        </w:tabs>
        <w:ind w:left="2098" w:hanging="420"/>
      </w:pPr>
      <w:rPr>
        <w:rFonts w:hint="eastAsia"/>
      </w:rPr>
    </w:lvl>
    <w:lvl w:ilvl="4">
      <w:start w:val="1"/>
      <w:numFmt w:val="lowerLetter"/>
      <w:lvlText w:val="%5)"/>
      <w:lvlJc w:val="left"/>
      <w:pPr>
        <w:tabs>
          <w:tab w:val="left" w:pos="2517"/>
        </w:tabs>
        <w:ind w:left="2517" w:hanging="419"/>
      </w:pPr>
      <w:rPr>
        <w:rFonts w:hint="eastAsia"/>
      </w:rPr>
    </w:lvl>
    <w:lvl w:ilvl="5">
      <w:start w:val="1"/>
      <w:numFmt w:val="lowerRoman"/>
      <w:lvlText w:val="%6."/>
      <w:lvlJc w:val="right"/>
      <w:pPr>
        <w:tabs>
          <w:tab w:val="left" w:pos="2942"/>
        </w:tabs>
        <w:ind w:left="2937" w:hanging="420"/>
      </w:pPr>
      <w:rPr>
        <w:rFonts w:hint="eastAsia"/>
      </w:rPr>
    </w:lvl>
    <w:lvl w:ilvl="6">
      <w:start w:val="1"/>
      <w:numFmt w:val="decimal"/>
      <w:lvlText w:val="%7."/>
      <w:lvlJc w:val="left"/>
      <w:pPr>
        <w:tabs>
          <w:tab w:val="left" w:pos="3362"/>
        </w:tabs>
        <w:ind w:left="3356" w:hanging="414"/>
      </w:pPr>
      <w:rPr>
        <w:rFonts w:hint="eastAsia"/>
      </w:rPr>
    </w:lvl>
    <w:lvl w:ilvl="7">
      <w:start w:val="1"/>
      <w:numFmt w:val="lowerLetter"/>
      <w:lvlText w:val="%8)"/>
      <w:lvlJc w:val="left"/>
      <w:pPr>
        <w:tabs>
          <w:tab w:val="left" w:pos="3781"/>
        </w:tabs>
        <w:ind w:left="3776" w:hanging="414"/>
      </w:pPr>
      <w:rPr>
        <w:rFonts w:hint="eastAsia"/>
      </w:rPr>
    </w:lvl>
    <w:lvl w:ilvl="8">
      <w:start w:val="1"/>
      <w:numFmt w:val="lowerRoman"/>
      <w:lvlText w:val="%9."/>
      <w:lvlJc w:val="right"/>
      <w:pPr>
        <w:tabs>
          <w:tab w:val="left" w:pos="4201"/>
        </w:tabs>
        <w:ind w:left="4201" w:hanging="420"/>
      </w:pPr>
      <w:rPr>
        <w:rFonts w:hint="eastAsia"/>
      </w:rPr>
    </w:lvl>
  </w:abstractNum>
  <w:abstractNum w:abstractNumId="6">
    <w:nsid w:val="646260FA"/>
    <w:multiLevelType w:val="multilevel"/>
    <w:tmpl w:val="646260FA"/>
    <w:lvl w:ilvl="0">
      <w:start w:val="1"/>
      <w:numFmt w:val="decimal"/>
      <w:pStyle w:val="a4"/>
      <w:suff w:val="nothing"/>
      <w:lvlText w:val="表%1　"/>
      <w:lvlJc w:val="left"/>
      <w:pPr>
        <w:ind w:left="3885" w:firstLine="0"/>
      </w:pPr>
      <w:rPr>
        <w:rFonts w:ascii="黑体" w:eastAsia="黑体" w:hAnsi="Times New Roman" w:hint="eastAsia"/>
        <w:b w:val="0"/>
        <w:i w:val="0"/>
        <w:sz w:val="21"/>
      </w:rPr>
    </w:lvl>
    <w:lvl w:ilvl="1">
      <w:start w:val="1"/>
      <w:numFmt w:val="decimal"/>
      <w:lvlText w:val="%1.%2"/>
      <w:lvlJc w:val="left"/>
      <w:pPr>
        <w:tabs>
          <w:tab w:val="left" w:pos="4877"/>
        </w:tabs>
        <w:ind w:left="4877" w:hanging="567"/>
      </w:pPr>
      <w:rPr>
        <w:rFonts w:hint="eastAsia"/>
      </w:rPr>
    </w:lvl>
    <w:lvl w:ilvl="2">
      <w:start w:val="1"/>
      <w:numFmt w:val="decimal"/>
      <w:lvlText w:val="%1.%2.%3"/>
      <w:lvlJc w:val="left"/>
      <w:pPr>
        <w:tabs>
          <w:tab w:val="left" w:pos="5303"/>
        </w:tabs>
        <w:ind w:left="5303" w:hanging="567"/>
      </w:pPr>
      <w:rPr>
        <w:rFonts w:hint="eastAsia"/>
      </w:rPr>
    </w:lvl>
    <w:lvl w:ilvl="3">
      <w:start w:val="1"/>
      <w:numFmt w:val="decimal"/>
      <w:lvlText w:val="%1.%2.%3.%4"/>
      <w:lvlJc w:val="left"/>
      <w:pPr>
        <w:tabs>
          <w:tab w:val="left" w:pos="5869"/>
        </w:tabs>
        <w:ind w:left="5869" w:hanging="708"/>
      </w:pPr>
      <w:rPr>
        <w:rFonts w:hint="eastAsia"/>
      </w:rPr>
    </w:lvl>
    <w:lvl w:ilvl="4">
      <w:start w:val="1"/>
      <w:numFmt w:val="decimal"/>
      <w:lvlText w:val="%1.%2.%3.%4.%5"/>
      <w:lvlJc w:val="left"/>
      <w:pPr>
        <w:tabs>
          <w:tab w:val="left" w:pos="6436"/>
        </w:tabs>
        <w:ind w:left="6436" w:hanging="850"/>
      </w:pPr>
      <w:rPr>
        <w:rFonts w:hint="eastAsia"/>
      </w:rPr>
    </w:lvl>
    <w:lvl w:ilvl="5">
      <w:start w:val="1"/>
      <w:numFmt w:val="decimal"/>
      <w:lvlText w:val="%1.%2.%3.%4.%5.%6"/>
      <w:lvlJc w:val="left"/>
      <w:pPr>
        <w:tabs>
          <w:tab w:val="left" w:pos="7145"/>
        </w:tabs>
        <w:ind w:left="7145" w:hanging="1134"/>
      </w:pPr>
      <w:rPr>
        <w:rFonts w:hint="eastAsia"/>
      </w:rPr>
    </w:lvl>
    <w:lvl w:ilvl="6">
      <w:start w:val="1"/>
      <w:numFmt w:val="decimal"/>
      <w:lvlText w:val="%1.%2.%3.%4.%5.%6.%7"/>
      <w:lvlJc w:val="left"/>
      <w:pPr>
        <w:tabs>
          <w:tab w:val="left" w:pos="7712"/>
        </w:tabs>
        <w:ind w:left="7712" w:hanging="1276"/>
      </w:pPr>
      <w:rPr>
        <w:rFonts w:hint="eastAsia"/>
      </w:rPr>
    </w:lvl>
    <w:lvl w:ilvl="7">
      <w:start w:val="1"/>
      <w:numFmt w:val="decimal"/>
      <w:lvlText w:val="%1.%2.%3.%4.%5.%6.%7.%8"/>
      <w:lvlJc w:val="left"/>
      <w:pPr>
        <w:tabs>
          <w:tab w:val="left" w:pos="8279"/>
        </w:tabs>
        <w:ind w:left="8279" w:hanging="1418"/>
      </w:pPr>
      <w:rPr>
        <w:rFonts w:hint="eastAsia"/>
      </w:rPr>
    </w:lvl>
    <w:lvl w:ilvl="8">
      <w:start w:val="1"/>
      <w:numFmt w:val="decimal"/>
      <w:lvlText w:val="%1.%2.%3.%4.%5.%6.%7.%8.%9"/>
      <w:lvlJc w:val="left"/>
      <w:pPr>
        <w:tabs>
          <w:tab w:val="left" w:pos="8987"/>
        </w:tabs>
        <w:ind w:left="8987" w:hanging="1700"/>
      </w:pPr>
      <w:rPr>
        <w:rFonts w:hint="eastAsia"/>
      </w:rPr>
    </w:lvl>
  </w:abstractNum>
  <w:abstractNum w:abstractNumId="7">
    <w:nsid w:val="714653CA"/>
    <w:multiLevelType w:val="multilevel"/>
    <w:tmpl w:val="714653CA"/>
    <w:lvl w:ilvl="0">
      <w:start w:val="1"/>
      <w:numFmt w:val="decimal"/>
      <w:lvlText w:val="%1."/>
      <w:lvlJc w:val="left"/>
      <w:pPr>
        <w:tabs>
          <w:tab w:val="left" w:pos="3110"/>
        </w:tabs>
        <w:ind w:left="3110" w:hanging="132"/>
      </w:pPr>
      <w:rPr>
        <w:rFonts w:hint="default"/>
      </w:rPr>
    </w:lvl>
    <w:lvl w:ilvl="1">
      <w:start w:val="1"/>
      <w:numFmt w:val="lowerLetter"/>
      <w:lvlText w:val="%2)"/>
      <w:lvlJc w:val="left"/>
      <w:pPr>
        <w:tabs>
          <w:tab w:val="left" w:pos="-264"/>
        </w:tabs>
        <w:ind w:left="-264" w:hanging="420"/>
      </w:pPr>
    </w:lvl>
    <w:lvl w:ilvl="2">
      <w:start w:val="1"/>
      <w:numFmt w:val="lowerRoman"/>
      <w:lvlText w:val="%3."/>
      <w:lvlJc w:val="right"/>
      <w:pPr>
        <w:tabs>
          <w:tab w:val="left" w:pos="156"/>
        </w:tabs>
        <w:ind w:left="156" w:hanging="420"/>
      </w:pPr>
    </w:lvl>
    <w:lvl w:ilvl="3">
      <w:start w:val="1"/>
      <w:numFmt w:val="decimal"/>
      <w:lvlText w:val="%4."/>
      <w:lvlJc w:val="left"/>
      <w:pPr>
        <w:tabs>
          <w:tab w:val="left" w:pos="576"/>
        </w:tabs>
        <w:ind w:left="576" w:hanging="420"/>
      </w:pPr>
    </w:lvl>
    <w:lvl w:ilvl="4">
      <w:start w:val="1"/>
      <w:numFmt w:val="lowerLetter"/>
      <w:lvlText w:val="%5)"/>
      <w:lvlJc w:val="left"/>
      <w:pPr>
        <w:tabs>
          <w:tab w:val="left" w:pos="996"/>
        </w:tabs>
        <w:ind w:left="996" w:hanging="420"/>
      </w:pPr>
    </w:lvl>
    <w:lvl w:ilvl="5">
      <w:start w:val="1"/>
      <w:numFmt w:val="lowerRoman"/>
      <w:lvlText w:val="%6."/>
      <w:lvlJc w:val="right"/>
      <w:pPr>
        <w:tabs>
          <w:tab w:val="left" w:pos="1416"/>
        </w:tabs>
        <w:ind w:left="1416" w:hanging="420"/>
      </w:pPr>
    </w:lvl>
    <w:lvl w:ilvl="6">
      <w:start w:val="1"/>
      <w:numFmt w:val="decimal"/>
      <w:lvlText w:val="%7."/>
      <w:lvlJc w:val="left"/>
      <w:pPr>
        <w:tabs>
          <w:tab w:val="left" w:pos="1836"/>
        </w:tabs>
        <w:ind w:left="1836" w:hanging="420"/>
      </w:pPr>
    </w:lvl>
    <w:lvl w:ilvl="7">
      <w:start w:val="1"/>
      <w:numFmt w:val="lowerLetter"/>
      <w:lvlText w:val="%8)"/>
      <w:lvlJc w:val="left"/>
      <w:pPr>
        <w:tabs>
          <w:tab w:val="left" w:pos="2256"/>
        </w:tabs>
        <w:ind w:left="2256" w:hanging="420"/>
      </w:pPr>
    </w:lvl>
    <w:lvl w:ilvl="8">
      <w:start w:val="1"/>
      <w:numFmt w:val="lowerRoman"/>
      <w:lvlText w:val="%9."/>
      <w:lvlJc w:val="right"/>
      <w:pPr>
        <w:tabs>
          <w:tab w:val="left" w:pos="2676"/>
        </w:tabs>
        <w:ind w:left="2676" w:hanging="420"/>
      </w:pPr>
    </w:lvl>
  </w:abstractNum>
  <w:num w:numId="1">
    <w:abstractNumId w:val="1"/>
  </w:num>
  <w:num w:numId="2">
    <w:abstractNumId w:val="4"/>
  </w:num>
  <w:num w:numId="3">
    <w:abstractNumId w:val="6"/>
  </w:num>
  <w:num w:numId="4">
    <w:abstractNumId w:val="5"/>
  </w:num>
  <w:num w:numId="5">
    <w:abstractNumId w:val="2"/>
  </w:num>
  <w:num w:numId="6">
    <w:abstractNumId w:val="0"/>
  </w:num>
  <w:num w:numId="7">
    <w:abstractNumId w:val="3"/>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bordersDoNotSurroundHeader/>
  <w:bordersDoNotSurroundFooter/>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420"/>
  <w:drawingGridHorizontalSpacing w:val="0"/>
  <w:drawingGridVerticalSpacing w:val="156"/>
  <w:noPunctuationKerning/>
  <w:characterSpacingControl w:val="compressPunctuation"/>
  <w:doNotValidateAgainstSchema/>
  <w:doNotDemarcateInvalidXml/>
  <w:hdrShapeDefaults>
    <o:shapedefaults v:ext="edit" spidmax="2049" strokecolor="#739cc3">
      <v:fill angle="90" type="gradient">
        <o:fill v:ext="view" type="gradientUnscaled"/>
      </v:fill>
      <v:stroke color="#739cc3" weight="1.25pt"/>
    </o:shapedefaults>
  </w:hdrShapeDefaults>
  <w:footnotePr>
    <w:footnote w:id="-1"/>
    <w:footnote w:id="0"/>
  </w:footnotePr>
  <w:endnotePr>
    <w:endnote w:id="-1"/>
    <w:endnote w:id="0"/>
  </w:endnotePr>
  <w:compat>
    <w:spaceForUL/>
    <w:balanceSingleByteDoubleByteWidth/>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ZhYTg0ZGRhMThlMmFiOGViMmU1NWJiYTUwMzc0NWYifQ=="/>
    <w:docVar w:name="KSO_WPS_MARK_KEY" w:val="4935e4d3-46a6-4ef4-a5f8-26ab32f0fb4c"/>
  </w:docVars>
  <w:rsids>
    <w:rsidRoot w:val="000E2E3A"/>
    <w:rsid w:val="00000D08"/>
    <w:rsid w:val="00000EE8"/>
    <w:rsid w:val="000010D8"/>
    <w:rsid w:val="000038F7"/>
    <w:rsid w:val="00003A97"/>
    <w:rsid w:val="00004383"/>
    <w:rsid w:val="00010007"/>
    <w:rsid w:val="0001043B"/>
    <w:rsid w:val="00010C8F"/>
    <w:rsid w:val="000137BD"/>
    <w:rsid w:val="0001424C"/>
    <w:rsid w:val="00015CC9"/>
    <w:rsid w:val="00020011"/>
    <w:rsid w:val="000206AF"/>
    <w:rsid w:val="00020E56"/>
    <w:rsid w:val="000265A9"/>
    <w:rsid w:val="000277D4"/>
    <w:rsid w:val="00035D4F"/>
    <w:rsid w:val="00035F06"/>
    <w:rsid w:val="00035FC8"/>
    <w:rsid w:val="0003692A"/>
    <w:rsid w:val="00041168"/>
    <w:rsid w:val="00042E28"/>
    <w:rsid w:val="00043522"/>
    <w:rsid w:val="000438F1"/>
    <w:rsid w:val="00043C15"/>
    <w:rsid w:val="00043ED1"/>
    <w:rsid w:val="00044C85"/>
    <w:rsid w:val="00045267"/>
    <w:rsid w:val="00045EF1"/>
    <w:rsid w:val="00046AF8"/>
    <w:rsid w:val="00051E08"/>
    <w:rsid w:val="00053536"/>
    <w:rsid w:val="0005523F"/>
    <w:rsid w:val="00056754"/>
    <w:rsid w:val="00056A52"/>
    <w:rsid w:val="00056FB0"/>
    <w:rsid w:val="000606E5"/>
    <w:rsid w:val="00061633"/>
    <w:rsid w:val="00061B28"/>
    <w:rsid w:val="000621B1"/>
    <w:rsid w:val="000651EA"/>
    <w:rsid w:val="000653BB"/>
    <w:rsid w:val="00065617"/>
    <w:rsid w:val="00065BCF"/>
    <w:rsid w:val="0006737B"/>
    <w:rsid w:val="000725F7"/>
    <w:rsid w:val="000823F9"/>
    <w:rsid w:val="00082553"/>
    <w:rsid w:val="000838AB"/>
    <w:rsid w:val="00083AA5"/>
    <w:rsid w:val="00084E81"/>
    <w:rsid w:val="000853BE"/>
    <w:rsid w:val="0008656E"/>
    <w:rsid w:val="00086661"/>
    <w:rsid w:val="000866B1"/>
    <w:rsid w:val="00086987"/>
    <w:rsid w:val="00087ACD"/>
    <w:rsid w:val="0009025F"/>
    <w:rsid w:val="00091538"/>
    <w:rsid w:val="00091B7E"/>
    <w:rsid w:val="00093586"/>
    <w:rsid w:val="0009787F"/>
    <w:rsid w:val="000A083F"/>
    <w:rsid w:val="000A1159"/>
    <w:rsid w:val="000A1E80"/>
    <w:rsid w:val="000A3A9B"/>
    <w:rsid w:val="000A47B7"/>
    <w:rsid w:val="000A5000"/>
    <w:rsid w:val="000A5887"/>
    <w:rsid w:val="000A5D92"/>
    <w:rsid w:val="000A7C16"/>
    <w:rsid w:val="000B02F8"/>
    <w:rsid w:val="000B0384"/>
    <w:rsid w:val="000B30BD"/>
    <w:rsid w:val="000B3B9C"/>
    <w:rsid w:val="000B3FB9"/>
    <w:rsid w:val="000B5644"/>
    <w:rsid w:val="000B713A"/>
    <w:rsid w:val="000C04E8"/>
    <w:rsid w:val="000C1E8A"/>
    <w:rsid w:val="000C509E"/>
    <w:rsid w:val="000C51FD"/>
    <w:rsid w:val="000C56E9"/>
    <w:rsid w:val="000C5D2F"/>
    <w:rsid w:val="000C701E"/>
    <w:rsid w:val="000C778A"/>
    <w:rsid w:val="000D0E8D"/>
    <w:rsid w:val="000D1FDE"/>
    <w:rsid w:val="000D27A7"/>
    <w:rsid w:val="000D3961"/>
    <w:rsid w:val="000D4BFC"/>
    <w:rsid w:val="000D50E6"/>
    <w:rsid w:val="000D6EEB"/>
    <w:rsid w:val="000E087F"/>
    <w:rsid w:val="000E13CE"/>
    <w:rsid w:val="000E1646"/>
    <w:rsid w:val="000E2E3A"/>
    <w:rsid w:val="000E3A62"/>
    <w:rsid w:val="000E4442"/>
    <w:rsid w:val="000E7A25"/>
    <w:rsid w:val="000E7F8E"/>
    <w:rsid w:val="000F0FC6"/>
    <w:rsid w:val="000F1854"/>
    <w:rsid w:val="000F1FF3"/>
    <w:rsid w:val="000F7263"/>
    <w:rsid w:val="000F745C"/>
    <w:rsid w:val="00101265"/>
    <w:rsid w:val="00103499"/>
    <w:rsid w:val="001121F9"/>
    <w:rsid w:val="0011265C"/>
    <w:rsid w:val="00112ED7"/>
    <w:rsid w:val="0011361B"/>
    <w:rsid w:val="00113CC5"/>
    <w:rsid w:val="001205F1"/>
    <w:rsid w:val="00120A19"/>
    <w:rsid w:val="0012222F"/>
    <w:rsid w:val="00123721"/>
    <w:rsid w:val="00123803"/>
    <w:rsid w:val="001242DA"/>
    <w:rsid w:val="001248CB"/>
    <w:rsid w:val="0012561C"/>
    <w:rsid w:val="00126E91"/>
    <w:rsid w:val="0013023A"/>
    <w:rsid w:val="001303E2"/>
    <w:rsid w:val="0013071E"/>
    <w:rsid w:val="00131265"/>
    <w:rsid w:val="0013309A"/>
    <w:rsid w:val="0013780F"/>
    <w:rsid w:val="00137B94"/>
    <w:rsid w:val="00137CC2"/>
    <w:rsid w:val="00140D4A"/>
    <w:rsid w:val="00141F52"/>
    <w:rsid w:val="00142AAE"/>
    <w:rsid w:val="001439C5"/>
    <w:rsid w:val="00143A72"/>
    <w:rsid w:val="0014450C"/>
    <w:rsid w:val="00144DAD"/>
    <w:rsid w:val="00144F2E"/>
    <w:rsid w:val="00146286"/>
    <w:rsid w:val="001466BA"/>
    <w:rsid w:val="00147E7C"/>
    <w:rsid w:val="0015345E"/>
    <w:rsid w:val="00154F75"/>
    <w:rsid w:val="001561E7"/>
    <w:rsid w:val="0016008B"/>
    <w:rsid w:val="001601A6"/>
    <w:rsid w:val="00160C4C"/>
    <w:rsid w:val="00162362"/>
    <w:rsid w:val="00163B11"/>
    <w:rsid w:val="00164A88"/>
    <w:rsid w:val="00165DE6"/>
    <w:rsid w:val="00166C3A"/>
    <w:rsid w:val="001676A2"/>
    <w:rsid w:val="00167941"/>
    <w:rsid w:val="001679EB"/>
    <w:rsid w:val="00171216"/>
    <w:rsid w:val="00171B78"/>
    <w:rsid w:val="001720B4"/>
    <w:rsid w:val="00172AE9"/>
    <w:rsid w:val="00175586"/>
    <w:rsid w:val="00175FD3"/>
    <w:rsid w:val="001806E5"/>
    <w:rsid w:val="00183083"/>
    <w:rsid w:val="001830A3"/>
    <w:rsid w:val="0018433F"/>
    <w:rsid w:val="00186831"/>
    <w:rsid w:val="00186EA5"/>
    <w:rsid w:val="00187679"/>
    <w:rsid w:val="00191C67"/>
    <w:rsid w:val="00194757"/>
    <w:rsid w:val="001960E6"/>
    <w:rsid w:val="001A04FD"/>
    <w:rsid w:val="001A1F2F"/>
    <w:rsid w:val="001A24AB"/>
    <w:rsid w:val="001A3C31"/>
    <w:rsid w:val="001A400E"/>
    <w:rsid w:val="001A448E"/>
    <w:rsid w:val="001A479B"/>
    <w:rsid w:val="001A496B"/>
    <w:rsid w:val="001A7075"/>
    <w:rsid w:val="001A7B3E"/>
    <w:rsid w:val="001B067E"/>
    <w:rsid w:val="001B169F"/>
    <w:rsid w:val="001B1B78"/>
    <w:rsid w:val="001B1D86"/>
    <w:rsid w:val="001B2158"/>
    <w:rsid w:val="001B2512"/>
    <w:rsid w:val="001C0182"/>
    <w:rsid w:val="001C0520"/>
    <w:rsid w:val="001C0AEE"/>
    <w:rsid w:val="001C2267"/>
    <w:rsid w:val="001C24EA"/>
    <w:rsid w:val="001C4822"/>
    <w:rsid w:val="001C6460"/>
    <w:rsid w:val="001C7405"/>
    <w:rsid w:val="001D0C22"/>
    <w:rsid w:val="001D2F88"/>
    <w:rsid w:val="001D322D"/>
    <w:rsid w:val="001D76A8"/>
    <w:rsid w:val="001D7920"/>
    <w:rsid w:val="001E0CEF"/>
    <w:rsid w:val="001E279C"/>
    <w:rsid w:val="001E432C"/>
    <w:rsid w:val="001E4E60"/>
    <w:rsid w:val="001E5992"/>
    <w:rsid w:val="001F04D6"/>
    <w:rsid w:val="001F08F2"/>
    <w:rsid w:val="001F1C07"/>
    <w:rsid w:val="001F1C21"/>
    <w:rsid w:val="001F27FD"/>
    <w:rsid w:val="001F2AB4"/>
    <w:rsid w:val="001F35FA"/>
    <w:rsid w:val="001F47FA"/>
    <w:rsid w:val="001F48C9"/>
    <w:rsid w:val="001F527D"/>
    <w:rsid w:val="001F62F7"/>
    <w:rsid w:val="001F7021"/>
    <w:rsid w:val="001F755B"/>
    <w:rsid w:val="001F763B"/>
    <w:rsid w:val="0020093D"/>
    <w:rsid w:val="0020127C"/>
    <w:rsid w:val="00201718"/>
    <w:rsid w:val="00203329"/>
    <w:rsid w:val="00204346"/>
    <w:rsid w:val="002062C4"/>
    <w:rsid w:val="00206DE5"/>
    <w:rsid w:val="002076F9"/>
    <w:rsid w:val="00210100"/>
    <w:rsid w:val="002104FB"/>
    <w:rsid w:val="0021058C"/>
    <w:rsid w:val="0021061C"/>
    <w:rsid w:val="00213B02"/>
    <w:rsid w:val="00214DFC"/>
    <w:rsid w:val="00216D96"/>
    <w:rsid w:val="00222423"/>
    <w:rsid w:val="002225B7"/>
    <w:rsid w:val="00222E7A"/>
    <w:rsid w:val="00223AE6"/>
    <w:rsid w:val="00225556"/>
    <w:rsid w:val="002304CA"/>
    <w:rsid w:val="002305B2"/>
    <w:rsid w:val="00231BB5"/>
    <w:rsid w:val="00231C91"/>
    <w:rsid w:val="002323E8"/>
    <w:rsid w:val="0023344D"/>
    <w:rsid w:val="00237192"/>
    <w:rsid w:val="00237F7F"/>
    <w:rsid w:val="0024152A"/>
    <w:rsid w:val="002437A6"/>
    <w:rsid w:val="002454BD"/>
    <w:rsid w:val="00246AAD"/>
    <w:rsid w:val="00246DA0"/>
    <w:rsid w:val="002477AD"/>
    <w:rsid w:val="00247D2D"/>
    <w:rsid w:val="002506A4"/>
    <w:rsid w:val="002510AD"/>
    <w:rsid w:val="00251A9E"/>
    <w:rsid w:val="002522D5"/>
    <w:rsid w:val="00252DBE"/>
    <w:rsid w:val="00252FD2"/>
    <w:rsid w:val="00254A04"/>
    <w:rsid w:val="00255CC7"/>
    <w:rsid w:val="0025628A"/>
    <w:rsid w:val="002569B9"/>
    <w:rsid w:val="00256DAD"/>
    <w:rsid w:val="00261581"/>
    <w:rsid w:val="00262381"/>
    <w:rsid w:val="0026355B"/>
    <w:rsid w:val="002636CB"/>
    <w:rsid w:val="00264A0F"/>
    <w:rsid w:val="00264B92"/>
    <w:rsid w:val="00264D5D"/>
    <w:rsid w:val="00265621"/>
    <w:rsid w:val="00266BD5"/>
    <w:rsid w:val="0027134F"/>
    <w:rsid w:val="00272327"/>
    <w:rsid w:val="0027330A"/>
    <w:rsid w:val="002733EB"/>
    <w:rsid w:val="0027356B"/>
    <w:rsid w:val="00273B83"/>
    <w:rsid w:val="00273C70"/>
    <w:rsid w:val="00274076"/>
    <w:rsid w:val="00275296"/>
    <w:rsid w:val="00275C6E"/>
    <w:rsid w:val="00276191"/>
    <w:rsid w:val="00276360"/>
    <w:rsid w:val="0027776B"/>
    <w:rsid w:val="00277F43"/>
    <w:rsid w:val="002811C4"/>
    <w:rsid w:val="002824C3"/>
    <w:rsid w:val="002824EA"/>
    <w:rsid w:val="00284639"/>
    <w:rsid w:val="00286A06"/>
    <w:rsid w:val="00286C1E"/>
    <w:rsid w:val="00287C6E"/>
    <w:rsid w:val="00287DD3"/>
    <w:rsid w:val="00291F4F"/>
    <w:rsid w:val="002932FA"/>
    <w:rsid w:val="00294135"/>
    <w:rsid w:val="00295254"/>
    <w:rsid w:val="0029563D"/>
    <w:rsid w:val="0029626A"/>
    <w:rsid w:val="00296499"/>
    <w:rsid w:val="002A1201"/>
    <w:rsid w:val="002A355E"/>
    <w:rsid w:val="002A3600"/>
    <w:rsid w:val="002A59EE"/>
    <w:rsid w:val="002A68E4"/>
    <w:rsid w:val="002A6F7D"/>
    <w:rsid w:val="002A7144"/>
    <w:rsid w:val="002A74BF"/>
    <w:rsid w:val="002B09DA"/>
    <w:rsid w:val="002B1940"/>
    <w:rsid w:val="002B3CA4"/>
    <w:rsid w:val="002B3EB2"/>
    <w:rsid w:val="002B6CEE"/>
    <w:rsid w:val="002B7BD1"/>
    <w:rsid w:val="002C02AE"/>
    <w:rsid w:val="002C107C"/>
    <w:rsid w:val="002C1CDB"/>
    <w:rsid w:val="002C2103"/>
    <w:rsid w:val="002C55DC"/>
    <w:rsid w:val="002D04DA"/>
    <w:rsid w:val="002D1217"/>
    <w:rsid w:val="002D2A99"/>
    <w:rsid w:val="002D3105"/>
    <w:rsid w:val="002D33FF"/>
    <w:rsid w:val="002D3B09"/>
    <w:rsid w:val="002D3E51"/>
    <w:rsid w:val="002D4579"/>
    <w:rsid w:val="002D5AA4"/>
    <w:rsid w:val="002D5AE6"/>
    <w:rsid w:val="002D5E93"/>
    <w:rsid w:val="002D60CC"/>
    <w:rsid w:val="002D6ABE"/>
    <w:rsid w:val="002E21AE"/>
    <w:rsid w:val="002E3B32"/>
    <w:rsid w:val="002E3C02"/>
    <w:rsid w:val="002E48D7"/>
    <w:rsid w:val="002E6884"/>
    <w:rsid w:val="002E6AE2"/>
    <w:rsid w:val="002E6E1C"/>
    <w:rsid w:val="002E7C5C"/>
    <w:rsid w:val="002F41AB"/>
    <w:rsid w:val="002F7635"/>
    <w:rsid w:val="0030004A"/>
    <w:rsid w:val="00300F0C"/>
    <w:rsid w:val="00300F48"/>
    <w:rsid w:val="0030120F"/>
    <w:rsid w:val="00301C00"/>
    <w:rsid w:val="00302E5A"/>
    <w:rsid w:val="003031B2"/>
    <w:rsid w:val="003040FE"/>
    <w:rsid w:val="003044F7"/>
    <w:rsid w:val="003045BE"/>
    <w:rsid w:val="00306A51"/>
    <w:rsid w:val="00306FD7"/>
    <w:rsid w:val="00307D3A"/>
    <w:rsid w:val="00310256"/>
    <w:rsid w:val="00310BA1"/>
    <w:rsid w:val="00310C46"/>
    <w:rsid w:val="00312BB8"/>
    <w:rsid w:val="00312CA6"/>
    <w:rsid w:val="003146D1"/>
    <w:rsid w:val="00315292"/>
    <w:rsid w:val="003163FC"/>
    <w:rsid w:val="00317538"/>
    <w:rsid w:val="00317864"/>
    <w:rsid w:val="00317C07"/>
    <w:rsid w:val="00322A03"/>
    <w:rsid w:val="003238D9"/>
    <w:rsid w:val="00324292"/>
    <w:rsid w:val="0032464D"/>
    <w:rsid w:val="003250D2"/>
    <w:rsid w:val="0032534C"/>
    <w:rsid w:val="00326C44"/>
    <w:rsid w:val="00326E04"/>
    <w:rsid w:val="003316E1"/>
    <w:rsid w:val="00331821"/>
    <w:rsid w:val="00331C05"/>
    <w:rsid w:val="00332C3C"/>
    <w:rsid w:val="00334B0F"/>
    <w:rsid w:val="0033694C"/>
    <w:rsid w:val="00343405"/>
    <w:rsid w:val="003468E4"/>
    <w:rsid w:val="00346F39"/>
    <w:rsid w:val="00346F55"/>
    <w:rsid w:val="00346FBE"/>
    <w:rsid w:val="00347541"/>
    <w:rsid w:val="00347867"/>
    <w:rsid w:val="003511CD"/>
    <w:rsid w:val="0035289E"/>
    <w:rsid w:val="003551E7"/>
    <w:rsid w:val="00355952"/>
    <w:rsid w:val="003566FE"/>
    <w:rsid w:val="0035768F"/>
    <w:rsid w:val="0035786C"/>
    <w:rsid w:val="00364422"/>
    <w:rsid w:val="003644D7"/>
    <w:rsid w:val="00366478"/>
    <w:rsid w:val="00366A0C"/>
    <w:rsid w:val="00367A32"/>
    <w:rsid w:val="00371755"/>
    <w:rsid w:val="00371E89"/>
    <w:rsid w:val="00372573"/>
    <w:rsid w:val="00372875"/>
    <w:rsid w:val="00374904"/>
    <w:rsid w:val="00375CB2"/>
    <w:rsid w:val="00376621"/>
    <w:rsid w:val="00380A01"/>
    <w:rsid w:val="00380FDD"/>
    <w:rsid w:val="003816F1"/>
    <w:rsid w:val="00382AAA"/>
    <w:rsid w:val="00382ACC"/>
    <w:rsid w:val="00384066"/>
    <w:rsid w:val="003876BF"/>
    <w:rsid w:val="00387B10"/>
    <w:rsid w:val="00387D90"/>
    <w:rsid w:val="00391056"/>
    <w:rsid w:val="00392278"/>
    <w:rsid w:val="003937E4"/>
    <w:rsid w:val="00397BDB"/>
    <w:rsid w:val="003A0371"/>
    <w:rsid w:val="003A1404"/>
    <w:rsid w:val="003A1DC4"/>
    <w:rsid w:val="003A2B2C"/>
    <w:rsid w:val="003A440E"/>
    <w:rsid w:val="003A6E4C"/>
    <w:rsid w:val="003B2373"/>
    <w:rsid w:val="003B5237"/>
    <w:rsid w:val="003B6EA9"/>
    <w:rsid w:val="003C1671"/>
    <w:rsid w:val="003C1FF9"/>
    <w:rsid w:val="003C3B19"/>
    <w:rsid w:val="003C3C06"/>
    <w:rsid w:val="003C4198"/>
    <w:rsid w:val="003C47F0"/>
    <w:rsid w:val="003C54F3"/>
    <w:rsid w:val="003C6D70"/>
    <w:rsid w:val="003D017D"/>
    <w:rsid w:val="003D19BA"/>
    <w:rsid w:val="003D2BE9"/>
    <w:rsid w:val="003D2C7B"/>
    <w:rsid w:val="003D5E1C"/>
    <w:rsid w:val="003E0792"/>
    <w:rsid w:val="003E13E5"/>
    <w:rsid w:val="003E392C"/>
    <w:rsid w:val="003E3C13"/>
    <w:rsid w:val="003E7654"/>
    <w:rsid w:val="003F0572"/>
    <w:rsid w:val="003F1124"/>
    <w:rsid w:val="003F15C1"/>
    <w:rsid w:val="003F22DE"/>
    <w:rsid w:val="003F3666"/>
    <w:rsid w:val="003F3D5E"/>
    <w:rsid w:val="003F4B3B"/>
    <w:rsid w:val="003F5364"/>
    <w:rsid w:val="0040021B"/>
    <w:rsid w:val="00400285"/>
    <w:rsid w:val="00401662"/>
    <w:rsid w:val="0040256C"/>
    <w:rsid w:val="0040404C"/>
    <w:rsid w:val="00405282"/>
    <w:rsid w:val="00411C2D"/>
    <w:rsid w:val="0041247D"/>
    <w:rsid w:val="00412ABB"/>
    <w:rsid w:val="00413476"/>
    <w:rsid w:val="0041350F"/>
    <w:rsid w:val="0041619A"/>
    <w:rsid w:val="00422207"/>
    <w:rsid w:val="004223D9"/>
    <w:rsid w:val="0042272A"/>
    <w:rsid w:val="004233A4"/>
    <w:rsid w:val="00423A44"/>
    <w:rsid w:val="004245DD"/>
    <w:rsid w:val="00424804"/>
    <w:rsid w:val="00425CED"/>
    <w:rsid w:val="0042716C"/>
    <w:rsid w:val="00430376"/>
    <w:rsid w:val="00431A05"/>
    <w:rsid w:val="00432AE1"/>
    <w:rsid w:val="00432E4D"/>
    <w:rsid w:val="00432FB3"/>
    <w:rsid w:val="004352F1"/>
    <w:rsid w:val="00437FBC"/>
    <w:rsid w:val="00441848"/>
    <w:rsid w:val="004422A1"/>
    <w:rsid w:val="004438DE"/>
    <w:rsid w:val="00445287"/>
    <w:rsid w:val="004454B1"/>
    <w:rsid w:val="00445EB0"/>
    <w:rsid w:val="00451203"/>
    <w:rsid w:val="00451C3C"/>
    <w:rsid w:val="00452559"/>
    <w:rsid w:val="004544DF"/>
    <w:rsid w:val="0045475E"/>
    <w:rsid w:val="004568DC"/>
    <w:rsid w:val="00456F40"/>
    <w:rsid w:val="004571B8"/>
    <w:rsid w:val="00460207"/>
    <w:rsid w:val="004610D3"/>
    <w:rsid w:val="00461DEC"/>
    <w:rsid w:val="00462863"/>
    <w:rsid w:val="00462FAE"/>
    <w:rsid w:val="0046363E"/>
    <w:rsid w:val="00463663"/>
    <w:rsid w:val="004639D7"/>
    <w:rsid w:val="00463EF8"/>
    <w:rsid w:val="0046523B"/>
    <w:rsid w:val="004666A6"/>
    <w:rsid w:val="0046755B"/>
    <w:rsid w:val="00467D16"/>
    <w:rsid w:val="00467DBC"/>
    <w:rsid w:val="00470029"/>
    <w:rsid w:val="00471F00"/>
    <w:rsid w:val="00473517"/>
    <w:rsid w:val="00480B26"/>
    <w:rsid w:val="00481540"/>
    <w:rsid w:val="004831A2"/>
    <w:rsid w:val="0048387B"/>
    <w:rsid w:val="004852AB"/>
    <w:rsid w:val="0048535E"/>
    <w:rsid w:val="00486EC8"/>
    <w:rsid w:val="004938AD"/>
    <w:rsid w:val="0049489D"/>
    <w:rsid w:val="00495718"/>
    <w:rsid w:val="00495A81"/>
    <w:rsid w:val="0049662B"/>
    <w:rsid w:val="0049731C"/>
    <w:rsid w:val="004A0F8F"/>
    <w:rsid w:val="004A20A3"/>
    <w:rsid w:val="004A468A"/>
    <w:rsid w:val="004A4B84"/>
    <w:rsid w:val="004A57B2"/>
    <w:rsid w:val="004A6BDA"/>
    <w:rsid w:val="004A7A51"/>
    <w:rsid w:val="004B0075"/>
    <w:rsid w:val="004B095B"/>
    <w:rsid w:val="004B0B75"/>
    <w:rsid w:val="004B114D"/>
    <w:rsid w:val="004B1A38"/>
    <w:rsid w:val="004B3ED3"/>
    <w:rsid w:val="004B6A7B"/>
    <w:rsid w:val="004B7131"/>
    <w:rsid w:val="004B72AB"/>
    <w:rsid w:val="004C0A1A"/>
    <w:rsid w:val="004C11EA"/>
    <w:rsid w:val="004C1393"/>
    <w:rsid w:val="004C2475"/>
    <w:rsid w:val="004C348D"/>
    <w:rsid w:val="004C5185"/>
    <w:rsid w:val="004C5685"/>
    <w:rsid w:val="004C5881"/>
    <w:rsid w:val="004C74D3"/>
    <w:rsid w:val="004C7D69"/>
    <w:rsid w:val="004D02F0"/>
    <w:rsid w:val="004D075E"/>
    <w:rsid w:val="004D189A"/>
    <w:rsid w:val="004D419C"/>
    <w:rsid w:val="004D4E93"/>
    <w:rsid w:val="004D5208"/>
    <w:rsid w:val="004D5A95"/>
    <w:rsid w:val="004E0863"/>
    <w:rsid w:val="004E195E"/>
    <w:rsid w:val="004E1C00"/>
    <w:rsid w:val="004E3659"/>
    <w:rsid w:val="004E3DA7"/>
    <w:rsid w:val="004E4BF6"/>
    <w:rsid w:val="004F18A4"/>
    <w:rsid w:val="004F275C"/>
    <w:rsid w:val="004F27C7"/>
    <w:rsid w:val="004F2AC6"/>
    <w:rsid w:val="004F2E09"/>
    <w:rsid w:val="004F33C3"/>
    <w:rsid w:val="004F4708"/>
    <w:rsid w:val="004F62E9"/>
    <w:rsid w:val="004F6F19"/>
    <w:rsid w:val="004F7AFE"/>
    <w:rsid w:val="004F7ED1"/>
    <w:rsid w:val="00500289"/>
    <w:rsid w:val="00500AD9"/>
    <w:rsid w:val="00501A7B"/>
    <w:rsid w:val="005042EB"/>
    <w:rsid w:val="005054D1"/>
    <w:rsid w:val="0051065F"/>
    <w:rsid w:val="00512DE1"/>
    <w:rsid w:val="00514152"/>
    <w:rsid w:val="00514E0C"/>
    <w:rsid w:val="00520066"/>
    <w:rsid w:val="00520C40"/>
    <w:rsid w:val="0053134C"/>
    <w:rsid w:val="00531A0A"/>
    <w:rsid w:val="00531CB6"/>
    <w:rsid w:val="00531EC7"/>
    <w:rsid w:val="00535EE9"/>
    <w:rsid w:val="005372E6"/>
    <w:rsid w:val="00537333"/>
    <w:rsid w:val="00543AB4"/>
    <w:rsid w:val="00545353"/>
    <w:rsid w:val="00547794"/>
    <w:rsid w:val="00547991"/>
    <w:rsid w:val="00550837"/>
    <w:rsid w:val="005514D7"/>
    <w:rsid w:val="005517D0"/>
    <w:rsid w:val="005518B0"/>
    <w:rsid w:val="0055326A"/>
    <w:rsid w:val="00554FBD"/>
    <w:rsid w:val="005562CB"/>
    <w:rsid w:val="005577ED"/>
    <w:rsid w:val="00560601"/>
    <w:rsid w:val="00560AFD"/>
    <w:rsid w:val="00560C96"/>
    <w:rsid w:val="00560EE4"/>
    <w:rsid w:val="005622F9"/>
    <w:rsid w:val="0056285D"/>
    <w:rsid w:val="00564A47"/>
    <w:rsid w:val="005664B7"/>
    <w:rsid w:val="00570438"/>
    <w:rsid w:val="00573D5D"/>
    <w:rsid w:val="0057491E"/>
    <w:rsid w:val="00581EAC"/>
    <w:rsid w:val="00582687"/>
    <w:rsid w:val="00584C1C"/>
    <w:rsid w:val="00585081"/>
    <w:rsid w:val="005852D4"/>
    <w:rsid w:val="00585F4C"/>
    <w:rsid w:val="005868B5"/>
    <w:rsid w:val="00586C7A"/>
    <w:rsid w:val="00590498"/>
    <w:rsid w:val="0059126D"/>
    <w:rsid w:val="0059135C"/>
    <w:rsid w:val="005935C2"/>
    <w:rsid w:val="00593BBF"/>
    <w:rsid w:val="00595B99"/>
    <w:rsid w:val="00595D91"/>
    <w:rsid w:val="00596B5C"/>
    <w:rsid w:val="0059750A"/>
    <w:rsid w:val="00597A3B"/>
    <w:rsid w:val="00597E8C"/>
    <w:rsid w:val="005A19B7"/>
    <w:rsid w:val="005A23AC"/>
    <w:rsid w:val="005A2592"/>
    <w:rsid w:val="005A404D"/>
    <w:rsid w:val="005A5D7C"/>
    <w:rsid w:val="005A6A01"/>
    <w:rsid w:val="005A6B1C"/>
    <w:rsid w:val="005A7421"/>
    <w:rsid w:val="005B3DB8"/>
    <w:rsid w:val="005B565A"/>
    <w:rsid w:val="005B6BE3"/>
    <w:rsid w:val="005B6C56"/>
    <w:rsid w:val="005B7ED1"/>
    <w:rsid w:val="005C07AC"/>
    <w:rsid w:val="005C11B2"/>
    <w:rsid w:val="005C14B3"/>
    <w:rsid w:val="005C3ACD"/>
    <w:rsid w:val="005C3F08"/>
    <w:rsid w:val="005C6302"/>
    <w:rsid w:val="005C65AE"/>
    <w:rsid w:val="005C7075"/>
    <w:rsid w:val="005D0AE4"/>
    <w:rsid w:val="005D1774"/>
    <w:rsid w:val="005D1F45"/>
    <w:rsid w:val="005D2684"/>
    <w:rsid w:val="005D2C4D"/>
    <w:rsid w:val="005D2FD4"/>
    <w:rsid w:val="005D3B03"/>
    <w:rsid w:val="005D466A"/>
    <w:rsid w:val="005D4AE5"/>
    <w:rsid w:val="005D4FA2"/>
    <w:rsid w:val="005D7058"/>
    <w:rsid w:val="005E1F0A"/>
    <w:rsid w:val="005E1FF7"/>
    <w:rsid w:val="005E4A59"/>
    <w:rsid w:val="005F055C"/>
    <w:rsid w:val="005F11C1"/>
    <w:rsid w:val="005F1FDC"/>
    <w:rsid w:val="005F447B"/>
    <w:rsid w:val="005F49FE"/>
    <w:rsid w:val="005F4D27"/>
    <w:rsid w:val="005F5720"/>
    <w:rsid w:val="005F6F1D"/>
    <w:rsid w:val="00601087"/>
    <w:rsid w:val="00601C98"/>
    <w:rsid w:val="00602AC5"/>
    <w:rsid w:val="006056DB"/>
    <w:rsid w:val="00605890"/>
    <w:rsid w:val="00606A8B"/>
    <w:rsid w:val="006079CC"/>
    <w:rsid w:val="00607B6A"/>
    <w:rsid w:val="00607C87"/>
    <w:rsid w:val="0061355C"/>
    <w:rsid w:val="0061367F"/>
    <w:rsid w:val="00614167"/>
    <w:rsid w:val="00614DEB"/>
    <w:rsid w:val="0061618D"/>
    <w:rsid w:val="006162C8"/>
    <w:rsid w:val="00617FC4"/>
    <w:rsid w:val="006218C1"/>
    <w:rsid w:val="00621C19"/>
    <w:rsid w:val="006244FC"/>
    <w:rsid w:val="00625DE6"/>
    <w:rsid w:val="006262F1"/>
    <w:rsid w:val="00627135"/>
    <w:rsid w:val="00627C10"/>
    <w:rsid w:val="00631BFF"/>
    <w:rsid w:val="006329D7"/>
    <w:rsid w:val="00632C62"/>
    <w:rsid w:val="006340D5"/>
    <w:rsid w:val="00641C62"/>
    <w:rsid w:val="0064208C"/>
    <w:rsid w:val="006420F1"/>
    <w:rsid w:val="00642318"/>
    <w:rsid w:val="00642EF5"/>
    <w:rsid w:val="00642FD9"/>
    <w:rsid w:val="00643580"/>
    <w:rsid w:val="00644B74"/>
    <w:rsid w:val="00644C79"/>
    <w:rsid w:val="00645931"/>
    <w:rsid w:val="00645CA9"/>
    <w:rsid w:val="006462EA"/>
    <w:rsid w:val="0064741E"/>
    <w:rsid w:val="00651530"/>
    <w:rsid w:val="00652686"/>
    <w:rsid w:val="00652F8A"/>
    <w:rsid w:val="006568B1"/>
    <w:rsid w:val="0066436B"/>
    <w:rsid w:val="00664B18"/>
    <w:rsid w:val="0066545F"/>
    <w:rsid w:val="00665A2E"/>
    <w:rsid w:val="006665A7"/>
    <w:rsid w:val="00667D06"/>
    <w:rsid w:val="00670EC7"/>
    <w:rsid w:val="00671970"/>
    <w:rsid w:val="0067202F"/>
    <w:rsid w:val="00672B69"/>
    <w:rsid w:val="00672B76"/>
    <w:rsid w:val="006739C8"/>
    <w:rsid w:val="00675369"/>
    <w:rsid w:val="00675F5D"/>
    <w:rsid w:val="00676537"/>
    <w:rsid w:val="0067797A"/>
    <w:rsid w:val="0068189B"/>
    <w:rsid w:val="00681F11"/>
    <w:rsid w:val="00684901"/>
    <w:rsid w:val="00684DD6"/>
    <w:rsid w:val="00687FE1"/>
    <w:rsid w:val="00690521"/>
    <w:rsid w:val="006924BF"/>
    <w:rsid w:val="00692611"/>
    <w:rsid w:val="0069456E"/>
    <w:rsid w:val="00695F7A"/>
    <w:rsid w:val="006979E6"/>
    <w:rsid w:val="00697A20"/>
    <w:rsid w:val="006A0B9E"/>
    <w:rsid w:val="006A0C4C"/>
    <w:rsid w:val="006A173C"/>
    <w:rsid w:val="006A20D2"/>
    <w:rsid w:val="006A23F5"/>
    <w:rsid w:val="006A2AEC"/>
    <w:rsid w:val="006A2D46"/>
    <w:rsid w:val="006A32F8"/>
    <w:rsid w:val="006A45CA"/>
    <w:rsid w:val="006A4A7D"/>
    <w:rsid w:val="006A6513"/>
    <w:rsid w:val="006A6872"/>
    <w:rsid w:val="006A79C3"/>
    <w:rsid w:val="006B05A2"/>
    <w:rsid w:val="006B1213"/>
    <w:rsid w:val="006B322F"/>
    <w:rsid w:val="006B4DC2"/>
    <w:rsid w:val="006B54AE"/>
    <w:rsid w:val="006B6382"/>
    <w:rsid w:val="006B75A0"/>
    <w:rsid w:val="006C215A"/>
    <w:rsid w:val="006C7E0A"/>
    <w:rsid w:val="006D1F20"/>
    <w:rsid w:val="006D3805"/>
    <w:rsid w:val="006D445D"/>
    <w:rsid w:val="006D4CF3"/>
    <w:rsid w:val="006D73A0"/>
    <w:rsid w:val="006E0EFC"/>
    <w:rsid w:val="006E3820"/>
    <w:rsid w:val="006E5E23"/>
    <w:rsid w:val="006E645B"/>
    <w:rsid w:val="006F08E2"/>
    <w:rsid w:val="006F0F84"/>
    <w:rsid w:val="006F1E1E"/>
    <w:rsid w:val="006F23D0"/>
    <w:rsid w:val="006F554B"/>
    <w:rsid w:val="006F621D"/>
    <w:rsid w:val="006F6250"/>
    <w:rsid w:val="006F639D"/>
    <w:rsid w:val="006F74D3"/>
    <w:rsid w:val="006F7FAD"/>
    <w:rsid w:val="0070237E"/>
    <w:rsid w:val="00702A1D"/>
    <w:rsid w:val="00703741"/>
    <w:rsid w:val="00704F4E"/>
    <w:rsid w:val="007065B5"/>
    <w:rsid w:val="00711599"/>
    <w:rsid w:val="00711ABA"/>
    <w:rsid w:val="00712197"/>
    <w:rsid w:val="0071268F"/>
    <w:rsid w:val="007129B2"/>
    <w:rsid w:val="00712EE6"/>
    <w:rsid w:val="00713379"/>
    <w:rsid w:val="00713FCF"/>
    <w:rsid w:val="0071454E"/>
    <w:rsid w:val="00714AEF"/>
    <w:rsid w:val="00714F7D"/>
    <w:rsid w:val="007159B5"/>
    <w:rsid w:val="00715D67"/>
    <w:rsid w:val="00716534"/>
    <w:rsid w:val="00717816"/>
    <w:rsid w:val="0071798D"/>
    <w:rsid w:val="007204FC"/>
    <w:rsid w:val="00720993"/>
    <w:rsid w:val="00721424"/>
    <w:rsid w:val="00721DD0"/>
    <w:rsid w:val="007220CD"/>
    <w:rsid w:val="00722D42"/>
    <w:rsid w:val="007251ED"/>
    <w:rsid w:val="007271AB"/>
    <w:rsid w:val="00731AD0"/>
    <w:rsid w:val="00733119"/>
    <w:rsid w:val="00736E51"/>
    <w:rsid w:val="007372A0"/>
    <w:rsid w:val="007378C8"/>
    <w:rsid w:val="00740D99"/>
    <w:rsid w:val="007434A6"/>
    <w:rsid w:val="00743766"/>
    <w:rsid w:val="00743DAA"/>
    <w:rsid w:val="00745ED4"/>
    <w:rsid w:val="0074695B"/>
    <w:rsid w:val="007527C3"/>
    <w:rsid w:val="007529FC"/>
    <w:rsid w:val="007549CF"/>
    <w:rsid w:val="00756017"/>
    <w:rsid w:val="007566FB"/>
    <w:rsid w:val="007574CC"/>
    <w:rsid w:val="00757FCD"/>
    <w:rsid w:val="007600F6"/>
    <w:rsid w:val="00761864"/>
    <w:rsid w:val="00761AC0"/>
    <w:rsid w:val="00762B37"/>
    <w:rsid w:val="007631B1"/>
    <w:rsid w:val="007638B8"/>
    <w:rsid w:val="007638F8"/>
    <w:rsid w:val="00765674"/>
    <w:rsid w:val="007669F9"/>
    <w:rsid w:val="00767AF7"/>
    <w:rsid w:val="00767E4D"/>
    <w:rsid w:val="0077249F"/>
    <w:rsid w:val="00773C89"/>
    <w:rsid w:val="00775157"/>
    <w:rsid w:val="007773F4"/>
    <w:rsid w:val="00780546"/>
    <w:rsid w:val="00781F01"/>
    <w:rsid w:val="00781FBE"/>
    <w:rsid w:val="0078207F"/>
    <w:rsid w:val="00782092"/>
    <w:rsid w:val="007843BB"/>
    <w:rsid w:val="00784904"/>
    <w:rsid w:val="00786FB2"/>
    <w:rsid w:val="0078733C"/>
    <w:rsid w:val="00787574"/>
    <w:rsid w:val="00790F65"/>
    <w:rsid w:val="00793F02"/>
    <w:rsid w:val="007942F5"/>
    <w:rsid w:val="00795451"/>
    <w:rsid w:val="00796072"/>
    <w:rsid w:val="0079634A"/>
    <w:rsid w:val="007970D1"/>
    <w:rsid w:val="007971F1"/>
    <w:rsid w:val="00797918"/>
    <w:rsid w:val="00797AB2"/>
    <w:rsid w:val="007A14B3"/>
    <w:rsid w:val="007A3A2E"/>
    <w:rsid w:val="007A5E09"/>
    <w:rsid w:val="007B02F2"/>
    <w:rsid w:val="007B1757"/>
    <w:rsid w:val="007B2545"/>
    <w:rsid w:val="007B28E8"/>
    <w:rsid w:val="007B3201"/>
    <w:rsid w:val="007B70D2"/>
    <w:rsid w:val="007B7966"/>
    <w:rsid w:val="007C0BA7"/>
    <w:rsid w:val="007C1F84"/>
    <w:rsid w:val="007C2B5D"/>
    <w:rsid w:val="007C2BB0"/>
    <w:rsid w:val="007C45CF"/>
    <w:rsid w:val="007C5522"/>
    <w:rsid w:val="007C683B"/>
    <w:rsid w:val="007C7F6D"/>
    <w:rsid w:val="007D027F"/>
    <w:rsid w:val="007D04B8"/>
    <w:rsid w:val="007D08E0"/>
    <w:rsid w:val="007D127C"/>
    <w:rsid w:val="007D2576"/>
    <w:rsid w:val="007D25D5"/>
    <w:rsid w:val="007D514E"/>
    <w:rsid w:val="007D585B"/>
    <w:rsid w:val="007D5CB4"/>
    <w:rsid w:val="007D5F2F"/>
    <w:rsid w:val="007E0FCA"/>
    <w:rsid w:val="007E1DB7"/>
    <w:rsid w:val="007E2113"/>
    <w:rsid w:val="007E2C92"/>
    <w:rsid w:val="007E33C9"/>
    <w:rsid w:val="007E51B4"/>
    <w:rsid w:val="007E5622"/>
    <w:rsid w:val="007E5D94"/>
    <w:rsid w:val="007E6922"/>
    <w:rsid w:val="007F0D33"/>
    <w:rsid w:val="007F149F"/>
    <w:rsid w:val="007F2067"/>
    <w:rsid w:val="007F293B"/>
    <w:rsid w:val="007F2DB4"/>
    <w:rsid w:val="007F3279"/>
    <w:rsid w:val="007F478A"/>
    <w:rsid w:val="007F53BE"/>
    <w:rsid w:val="007F55E8"/>
    <w:rsid w:val="007F6B26"/>
    <w:rsid w:val="007F740C"/>
    <w:rsid w:val="008002A2"/>
    <w:rsid w:val="00801860"/>
    <w:rsid w:val="00802290"/>
    <w:rsid w:val="00803490"/>
    <w:rsid w:val="00804C15"/>
    <w:rsid w:val="00806443"/>
    <w:rsid w:val="00807FD6"/>
    <w:rsid w:val="0081010D"/>
    <w:rsid w:val="00810509"/>
    <w:rsid w:val="008110FC"/>
    <w:rsid w:val="00812217"/>
    <w:rsid w:val="00812462"/>
    <w:rsid w:val="008125B9"/>
    <w:rsid w:val="00813B95"/>
    <w:rsid w:val="008158A9"/>
    <w:rsid w:val="008168CB"/>
    <w:rsid w:val="00822874"/>
    <w:rsid w:val="00822BBC"/>
    <w:rsid w:val="0082361A"/>
    <w:rsid w:val="00823867"/>
    <w:rsid w:val="00825FE7"/>
    <w:rsid w:val="00826EB0"/>
    <w:rsid w:val="0082709C"/>
    <w:rsid w:val="0083006E"/>
    <w:rsid w:val="00830DF8"/>
    <w:rsid w:val="0083110A"/>
    <w:rsid w:val="00831335"/>
    <w:rsid w:val="0083202E"/>
    <w:rsid w:val="00833584"/>
    <w:rsid w:val="00834288"/>
    <w:rsid w:val="00837CF3"/>
    <w:rsid w:val="00841549"/>
    <w:rsid w:val="00845289"/>
    <w:rsid w:val="00845CD4"/>
    <w:rsid w:val="0084637F"/>
    <w:rsid w:val="008474F6"/>
    <w:rsid w:val="008529E7"/>
    <w:rsid w:val="00852B82"/>
    <w:rsid w:val="00855274"/>
    <w:rsid w:val="00855453"/>
    <w:rsid w:val="0085693C"/>
    <w:rsid w:val="00857AFE"/>
    <w:rsid w:val="00857B09"/>
    <w:rsid w:val="008609A9"/>
    <w:rsid w:val="00863E7B"/>
    <w:rsid w:val="00866A02"/>
    <w:rsid w:val="00866E24"/>
    <w:rsid w:val="00867098"/>
    <w:rsid w:val="00867894"/>
    <w:rsid w:val="008710F2"/>
    <w:rsid w:val="008734ED"/>
    <w:rsid w:val="008742BA"/>
    <w:rsid w:val="008762C0"/>
    <w:rsid w:val="008768C1"/>
    <w:rsid w:val="008805B0"/>
    <w:rsid w:val="0088199C"/>
    <w:rsid w:val="00881C26"/>
    <w:rsid w:val="0088228A"/>
    <w:rsid w:val="00884684"/>
    <w:rsid w:val="00884CAF"/>
    <w:rsid w:val="008858AB"/>
    <w:rsid w:val="0088706D"/>
    <w:rsid w:val="00887251"/>
    <w:rsid w:val="00890175"/>
    <w:rsid w:val="008905E7"/>
    <w:rsid w:val="00890A74"/>
    <w:rsid w:val="00890D51"/>
    <w:rsid w:val="00892A6F"/>
    <w:rsid w:val="008932A2"/>
    <w:rsid w:val="008A1E02"/>
    <w:rsid w:val="008A2FAA"/>
    <w:rsid w:val="008A361F"/>
    <w:rsid w:val="008B04DB"/>
    <w:rsid w:val="008B0AFF"/>
    <w:rsid w:val="008B0C77"/>
    <w:rsid w:val="008B2065"/>
    <w:rsid w:val="008B3394"/>
    <w:rsid w:val="008B3AD2"/>
    <w:rsid w:val="008B5025"/>
    <w:rsid w:val="008B70FF"/>
    <w:rsid w:val="008B7CB4"/>
    <w:rsid w:val="008C0119"/>
    <w:rsid w:val="008C1055"/>
    <w:rsid w:val="008C2F47"/>
    <w:rsid w:val="008C3673"/>
    <w:rsid w:val="008C3A0C"/>
    <w:rsid w:val="008C49E3"/>
    <w:rsid w:val="008C6347"/>
    <w:rsid w:val="008C6F1E"/>
    <w:rsid w:val="008D0698"/>
    <w:rsid w:val="008D2FD2"/>
    <w:rsid w:val="008D44A3"/>
    <w:rsid w:val="008D57FF"/>
    <w:rsid w:val="008D5B63"/>
    <w:rsid w:val="008D6AA3"/>
    <w:rsid w:val="008E1C25"/>
    <w:rsid w:val="008E1EC0"/>
    <w:rsid w:val="008E2EAC"/>
    <w:rsid w:val="008E5E6D"/>
    <w:rsid w:val="008F00CA"/>
    <w:rsid w:val="008F0A00"/>
    <w:rsid w:val="008F1BFB"/>
    <w:rsid w:val="008F4B6D"/>
    <w:rsid w:val="008F6187"/>
    <w:rsid w:val="008F6AD4"/>
    <w:rsid w:val="008F6C66"/>
    <w:rsid w:val="00901D7A"/>
    <w:rsid w:val="00902351"/>
    <w:rsid w:val="00902717"/>
    <w:rsid w:val="0090294A"/>
    <w:rsid w:val="00902D94"/>
    <w:rsid w:val="00904C99"/>
    <w:rsid w:val="00904CEA"/>
    <w:rsid w:val="0090587D"/>
    <w:rsid w:val="00906AFC"/>
    <w:rsid w:val="00906EA3"/>
    <w:rsid w:val="00907A74"/>
    <w:rsid w:val="0091041B"/>
    <w:rsid w:val="00910517"/>
    <w:rsid w:val="00910569"/>
    <w:rsid w:val="0091090D"/>
    <w:rsid w:val="009114DB"/>
    <w:rsid w:val="00915FE2"/>
    <w:rsid w:val="0091636D"/>
    <w:rsid w:val="00916A85"/>
    <w:rsid w:val="009174ED"/>
    <w:rsid w:val="00920284"/>
    <w:rsid w:val="0092237F"/>
    <w:rsid w:val="009229C5"/>
    <w:rsid w:val="00922AB6"/>
    <w:rsid w:val="009271EE"/>
    <w:rsid w:val="0093174D"/>
    <w:rsid w:val="00931879"/>
    <w:rsid w:val="009319D1"/>
    <w:rsid w:val="00931ED5"/>
    <w:rsid w:val="009360DE"/>
    <w:rsid w:val="0093623F"/>
    <w:rsid w:val="00936CD9"/>
    <w:rsid w:val="0093726B"/>
    <w:rsid w:val="00940B68"/>
    <w:rsid w:val="00940E97"/>
    <w:rsid w:val="00942065"/>
    <w:rsid w:val="00943557"/>
    <w:rsid w:val="0094492F"/>
    <w:rsid w:val="00945A8B"/>
    <w:rsid w:val="00945F66"/>
    <w:rsid w:val="00950153"/>
    <w:rsid w:val="009515CE"/>
    <w:rsid w:val="009520DB"/>
    <w:rsid w:val="00952543"/>
    <w:rsid w:val="0095310D"/>
    <w:rsid w:val="00953498"/>
    <w:rsid w:val="00953F7C"/>
    <w:rsid w:val="00954926"/>
    <w:rsid w:val="00954CD9"/>
    <w:rsid w:val="009557D5"/>
    <w:rsid w:val="00955ABE"/>
    <w:rsid w:val="00956B29"/>
    <w:rsid w:val="009607D9"/>
    <w:rsid w:val="00962A22"/>
    <w:rsid w:val="00962DFE"/>
    <w:rsid w:val="00963195"/>
    <w:rsid w:val="00965705"/>
    <w:rsid w:val="00971B74"/>
    <w:rsid w:val="00972326"/>
    <w:rsid w:val="00972D75"/>
    <w:rsid w:val="00972DE0"/>
    <w:rsid w:val="00972ED0"/>
    <w:rsid w:val="0098022A"/>
    <w:rsid w:val="00980E92"/>
    <w:rsid w:val="0098182A"/>
    <w:rsid w:val="00985909"/>
    <w:rsid w:val="00986C7D"/>
    <w:rsid w:val="00991852"/>
    <w:rsid w:val="00991C27"/>
    <w:rsid w:val="00992A18"/>
    <w:rsid w:val="00992E35"/>
    <w:rsid w:val="009933C4"/>
    <w:rsid w:val="00993409"/>
    <w:rsid w:val="00994D93"/>
    <w:rsid w:val="009950A5"/>
    <w:rsid w:val="0099510A"/>
    <w:rsid w:val="00996EA5"/>
    <w:rsid w:val="009A071E"/>
    <w:rsid w:val="009A0E8C"/>
    <w:rsid w:val="009B07BE"/>
    <w:rsid w:val="009B2654"/>
    <w:rsid w:val="009B3152"/>
    <w:rsid w:val="009B3B8B"/>
    <w:rsid w:val="009B4456"/>
    <w:rsid w:val="009B518F"/>
    <w:rsid w:val="009B5A10"/>
    <w:rsid w:val="009B6AA5"/>
    <w:rsid w:val="009B6D86"/>
    <w:rsid w:val="009B7037"/>
    <w:rsid w:val="009B7BFB"/>
    <w:rsid w:val="009C0E59"/>
    <w:rsid w:val="009C35B0"/>
    <w:rsid w:val="009C71DC"/>
    <w:rsid w:val="009C7909"/>
    <w:rsid w:val="009D0330"/>
    <w:rsid w:val="009D0440"/>
    <w:rsid w:val="009D0E07"/>
    <w:rsid w:val="009D1103"/>
    <w:rsid w:val="009D1412"/>
    <w:rsid w:val="009D235B"/>
    <w:rsid w:val="009D3F12"/>
    <w:rsid w:val="009D46EA"/>
    <w:rsid w:val="009D5C95"/>
    <w:rsid w:val="009D5E83"/>
    <w:rsid w:val="009E0979"/>
    <w:rsid w:val="009E2211"/>
    <w:rsid w:val="009E276C"/>
    <w:rsid w:val="009E289F"/>
    <w:rsid w:val="009E2BD4"/>
    <w:rsid w:val="009E2EC0"/>
    <w:rsid w:val="009E3872"/>
    <w:rsid w:val="009E4C62"/>
    <w:rsid w:val="009E5582"/>
    <w:rsid w:val="009E5C05"/>
    <w:rsid w:val="009E5C1E"/>
    <w:rsid w:val="009E669C"/>
    <w:rsid w:val="009E6BC1"/>
    <w:rsid w:val="009E6D60"/>
    <w:rsid w:val="009F02A5"/>
    <w:rsid w:val="009F2765"/>
    <w:rsid w:val="009F2DC8"/>
    <w:rsid w:val="009F2F53"/>
    <w:rsid w:val="009F4BDA"/>
    <w:rsid w:val="009F5B7E"/>
    <w:rsid w:val="009F78A4"/>
    <w:rsid w:val="00A000E6"/>
    <w:rsid w:val="00A011CE"/>
    <w:rsid w:val="00A0240C"/>
    <w:rsid w:val="00A027A0"/>
    <w:rsid w:val="00A02B71"/>
    <w:rsid w:val="00A02CFB"/>
    <w:rsid w:val="00A031D0"/>
    <w:rsid w:val="00A03CA1"/>
    <w:rsid w:val="00A04450"/>
    <w:rsid w:val="00A0625F"/>
    <w:rsid w:val="00A1380C"/>
    <w:rsid w:val="00A16295"/>
    <w:rsid w:val="00A168FF"/>
    <w:rsid w:val="00A20DB0"/>
    <w:rsid w:val="00A23252"/>
    <w:rsid w:val="00A239C7"/>
    <w:rsid w:val="00A23E12"/>
    <w:rsid w:val="00A24537"/>
    <w:rsid w:val="00A24996"/>
    <w:rsid w:val="00A260A1"/>
    <w:rsid w:val="00A27F9A"/>
    <w:rsid w:val="00A302A7"/>
    <w:rsid w:val="00A3067D"/>
    <w:rsid w:val="00A35899"/>
    <w:rsid w:val="00A35D5B"/>
    <w:rsid w:val="00A36354"/>
    <w:rsid w:val="00A36453"/>
    <w:rsid w:val="00A365A9"/>
    <w:rsid w:val="00A405B4"/>
    <w:rsid w:val="00A40C6A"/>
    <w:rsid w:val="00A40F6A"/>
    <w:rsid w:val="00A41098"/>
    <w:rsid w:val="00A41180"/>
    <w:rsid w:val="00A412AD"/>
    <w:rsid w:val="00A41F7D"/>
    <w:rsid w:val="00A42128"/>
    <w:rsid w:val="00A44A1D"/>
    <w:rsid w:val="00A4552D"/>
    <w:rsid w:val="00A45A4D"/>
    <w:rsid w:val="00A45A93"/>
    <w:rsid w:val="00A45ECB"/>
    <w:rsid w:val="00A50158"/>
    <w:rsid w:val="00A50387"/>
    <w:rsid w:val="00A536A6"/>
    <w:rsid w:val="00A54920"/>
    <w:rsid w:val="00A54C59"/>
    <w:rsid w:val="00A54D19"/>
    <w:rsid w:val="00A554B9"/>
    <w:rsid w:val="00A56174"/>
    <w:rsid w:val="00A566C8"/>
    <w:rsid w:val="00A56F6B"/>
    <w:rsid w:val="00A57551"/>
    <w:rsid w:val="00A62020"/>
    <w:rsid w:val="00A6505A"/>
    <w:rsid w:val="00A65B70"/>
    <w:rsid w:val="00A65C3B"/>
    <w:rsid w:val="00A66119"/>
    <w:rsid w:val="00A66672"/>
    <w:rsid w:val="00A703A4"/>
    <w:rsid w:val="00A70417"/>
    <w:rsid w:val="00A717CA"/>
    <w:rsid w:val="00A73794"/>
    <w:rsid w:val="00A7420A"/>
    <w:rsid w:val="00A74F18"/>
    <w:rsid w:val="00A76372"/>
    <w:rsid w:val="00A76573"/>
    <w:rsid w:val="00A80197"/>
    <w:rsid w:val="00A80352"/>
    <w:rsid w:val="00A8136B"/>
    <w:rsid w:val="00A81627"/>
    <w:rsid w:val="00A831CB"/>
    <w:rsid w:val="00A84EE0"/>
    <w:rsid w:val="00A87D88"/>
    <w:rsid w:val="00A90D2A"/>
    <w:rsid w:val="00A9301D"/>
    <w:rsid w:val="00A94724"/>
    <w:rsid w:val="00A951C2"/>
    <w:rsid w:val="00A95B36"/>
    <w:rsid w:val="00A95D28"/>
    <w:rsid w:val="00A9713E"/>
    <w:rsid w:val="00AA04F8"/>
    <w:rsid w:val="00AA10D9"/>
    <w:rsid w:val="00AA244E"/>
    <w:rsid w:val="00AA47DF"/>
    <w:rsid w:val="00AA4F61"/>
    <w:rsid w:val="00AA6090"/>
    <w:rsid w:val="00AA6F90"/>
    <w:rsid w:val="00AA7BBF"/>
    <w:rsid w:val="00AB0425"/>
    <w:rsid w:val="00AB24FC"/>
    <w:rsid w:val="00AB2AFC"/>
    <w:rsid w:val="00AB3D9A"/>
    <w:rsid w:val="00AB3E26"/>
    <w:rsid w:val="00AB44ED"/>
    <w:rsid w:val="00AB774B"/>
    <w:rsid w:val="00AC4CD7"/>
    <w:rsid w:val="00AD3299"/>
    <w:rsid w:val="00AD6E00"/>
    <w:rsid w:val="00AD75B1"/>
    <w:rsid w:val="00AE08DB"/>
    <w:rsid w:val="00AE1B5C"/>
    <w:rsid w:val="00AE20AC"/>
    <w:rsid w:val="00AE4020"/>
    <w:rsid w:val="00AE55B1"/>
    <w:rsid w:val="00AE6B94"/>
    <w:rsid w:val="00AE6E78"/>
    <w:rsid w:val="00AE7158"/>
    <w:rsid w:val="00AE7BF7"/>
    <w:rsid w:val="00AF0344"/>
    <w:rsid w:val="00AF137C"/>
    <w:rsid w:val="00AF1C73"/>
    <w:rsid w:val="00AF24E8"/>
    <w:rsid w:val="00AF471C"/>
    <w:rsid w:val="00AF51AD"/>
    <w:rsid w:val="00AF5B91"/>
    <w:rsid w:val="00B02042"/>
    <w:rsid w:val="00B0217A"/>
    <w:rsid w:val="00B026C4"/>
    <w:rsid w:val="00B031BB"/>
    <w:rsid w:val="00B04036"/>
    <w:rsid w:val="00B04A16"/>
    <w:rsid w:val="00B060B6"/>
    <w:rsid w:val="00B11746"/>
    <w:rsid w:val="00B125A2"/>
    <w:rsid w:val="00B13E3E"/>
    <w:rsid w:val="00B149F3"/>
    <w:rsid w:val="00B14C5A"/>
    <w:rsid w:val="00B15224"/>
    <w:rsid w:val="00B159EE"/>
    <w:rsid w:val="00B16009"/>
    <w:rsid w:val="00B16ACC"/>
    <w:rsid w:val="00B17A41"/>
    <w:rsid w:val="00B216BF"/>
    <w:rsid w:val="00B225D1"/>
    <w:rsid w:val="00B2282C"/>
    <w:rsid w:val="00B236ED"/>
    <w:rsid w:val="00B245E6"/>
    <w:rsid w:val="00B2570C"/>
    <w:rsid w:val="00B26017"/>
    <w:rsid w:val="00B260AF"/>
    <w:rsid w:val="00B30200"/>
    <w:rsid w:val="00B3083F"/>
    <w:rsid w:val="00B33725"/>
    <w:rsid w:val="00B3447F"/>
    <w:rsid w:val="00B35389"/>
    <w:rsid w:val="00B43830"/>
    <w:rsid w:val="00B45624"/>
    <w:rsid w:val="00B456E4"/>
    <w:rsid w:val="00B4723D"/>
    <w:rsid w:val="00B47F74"/>
    <w:rsid w:val="00B5138B"/>
    <w:rsid w:val="00B51F3B"/>
    <w:rsid w:val="00B5385F"/>
    <w:rsid w:val="00B55E82"/>
    <w:rsid w:val="00B619A0"/>
    <w:rsid w:val="00B622A5"/>
    <w:rsid w:val="00B648B2"/>
    <w:rsid w:val="00B67084"/>
    <w:rsid w:val="00B70A31"/>
    <w:rsid w:val="00B71BF4"/>
    <w:rsid w:val="00B72065"/>
    <w:rsid w:val="00B7385C"/>
    <w:rsid w:val="00B74B56"/>
    <w:rsid w:val="00B74EC0"/>
    <w:rsid w:val="00B77362"/>
    <w:rsid w:val="00B77865"/>
    <w:rsid w:val="00B779F4"/>
    <w:rsid w:val="00B8014B"/>
    <w:rsid w:val="00B80785"/>
    <w:rsid w:val="00B8136A"/>
    <w:rsid w:val="00B81683"/>
    <w:rsid w:val="00B81E19"/>
    <w:rsid w:val="00B81E93"/>
    <w:rsid w:val="00B82A07"/>
    <w:rsid w:val="00B8350E"/>
    <w:rsid w:val="00B835F5"/>
    <w:rsid w:val="00B846A7"/>
    <w:rsid w:val="00B85ACC"/>
    <w:rsid w:val="00B85D7A"/>
    <w:rsid w:val="00B86AE0"/>
    <w:rsid w:val="00B87575"/>
    <w:rsid w:val="00B9092C"/>
    <w:rsid w:val="00B921CD"/>
    <w:rsid w:val="00B95A1B"/>
    <w:rsid w:val="00B96332"/>
    <w:rsid w:val="00B97314"/>
    <w:rsid w:val="00BA046E"/>
    <w:rsid w:val="00BA084A"/>
    <w:rsid w:val="00BA472E"/>
    <w:rsid w:val="00BA6050"/>
    <w:rsid w:val="00BB17F2"/>
    <w:rsid w:val="00BB3A8C"/>
    <w:rsid w:val="00BB3AD2"/>
    <w:rsid w:val="00BB5B3A"/>
    <w:rsid w:val="00BB6013"/>
    <w:rsid w:val="00BB67BB"/>
    <w:rsid w:val="00BB71C1"/>
    <w:rsid w:val="00BC1973"/>
    <w:rsid w:val="00BC26A3"/>
    <w:rsid w:val="00BC3194"/>
    <w:rsid w:val="00BC35CF"/>
    <w:rsid w:val="00BC3C8B"/>
    <w:rsid w:val="00BC4697"/>
    <w:rsid w:val="00BD06D1"/>
    <w:rsid w:val="00BD095F"/>
    <w:rsid w:val="00BD0AA9"/>
    <w:rsid w:val="00BD0B13"/>
    <w:rsid w:val="00BD218F"/>
    <w:rsid w:val="00BD3075"/>
    <w:rsid w:val="00BD3A5C"/>
    <w:rsid w:val="00BD4E5F"/>
    <w:rsid w:val="00BD4FE7"/>
    <w:rsid w:val="00BD5212"/>
    <w:rsid w:val="00BD623B"/>
    <w:rsid w:val="00BD70C0"/>
    <w:rsid w:val="00BD7D29"/>
    <w:rsid w:val="00BE0DC3"/>
    <w:rsid w:val="00BE1A15"/>
    <w:rsid w:val="00BE23CE"/>
    <w:rsid w:val="00BE33A9"/>
    <w:rsid w:val="00BE4076"/>
    <w:rsid w:val="00BE4929"/>
    <w:rsid w:val="00BF127E"/>
    <w:rsid w:val="00BF4C1D"/>
    <w:rsid w:val="00BF574A"/>
    <w:rsid w:val="00C017D4"/>
    <w:rsid w:val="00C02075"/>
    <w:rsid w:val="00C04500"/>
    <w:rsid w:val="00C102D8"/>
    <w:rsid w:val="00C115B4"/>
    <w:rsid w:val="00C15584"/>
    <w:rsid w:val="00C15875"/>
    <w:rsid w:val="00C1624E"/>
    <w:rsid w:val="00C16A52"/>
    <w:rsid w:val="00C206C3"/>
    <w:rsid w:val="00C21A5E"/>
    <w:rsid w:val="00C23EAC"/>
    <w:rsid w:val="00C24FB0"/>
    <w:rsid w:val="00C251D6"/>
    <w:rsid w:val="00C25A09"/>
    <w:rsid w:val="00C40621"/>
    <w:rsid w:val="00C407CC"/>
    <w:rsid w:val="00C408DE"/>
    <w:rsid w:val="00C41BA6"/>
    <w:rsid w:val="00C426A3"/>
    <w:rsid w:val="00C42E08"/>
    <w:rsid w:val="00C433F8"/>
    <w:rsid w:val="00C439D6"/>
    <w:rsid w:val="00C44732"/>
    <w:rsid w:val="00C46F75"/>
    <w:rsid w:val="00C52BE1"/>
    <w:rsid w:val="00C52CE4"/>
    <w:rsid w:val="00C52D08"/>
    <w:rsid w:val="00C53AFC"/>
    <w:rsid w:val="00C568B4"/>
    <w:rsid w:val="00C60363"/>
    <w:rsid w:val="00C61ACA"/>
    <w:rsid w:val="00C63406"/>
    <w:rsid w:val="00C6354E"/>
    <w:rsid w:val="00C64ABB"/>
    <w:rsid w:val="00C64BDF"/>
    <w:rsid w:val="00C64F68"/>
    <w:rsid w:val="00C66496"/>
    <w:rsid w:val="00C67B1F"/>
    <w:rsid w:val="00C70FBD"/>
    <w:rsid w:val="00C7243C"/>
    <w:rsid w:val="00C726AE"/>
    <w:rsid w:val="00C75671"/>
    <w:rsid w:val="00C75E85"/>
    <w:rsid w:val="00C763B9"/>
    <w:rsid w:val="00C77A23"/>
    <w:rsid w:val="00C80248"/>
    <w:rsid w:val="00C81D4B"/>
    <w:rsid w:val="00C822B6"/>
    <w:rsid w:val="00C84F7C"/>
    <w:rsid w:val="00C85C8D"/>
    <w:rsid w:val="00C860B3"/>
    <w:rsid w:val="00C86D60"/>
    <w:rsid w:val="00C876CC"/>
    <w:rsid w:val="00C902C2"/>
    <w:rsid w:val="00C916F2"/>
    <w:rsid w:val="00C91953"/>
    <w:rsid w:val="00C92277"/>
    <w:rsid w:val="00C927DB"/>
    <w:rsid w:val="00C933EE"/>
    <w:rsid w:val="00C93852"/>
    <w:rsid w:val="00C93876"/>
    <w:rsid w:val="00C9430E"/>
    <w:rsid w:val="00C95058"/>
    <w:rsid w:val="00C96738"/>
    <w:rsid w:val="00CA050A"/>
    <w:rsid w:val="00CA07D0"/>
    <w:rsid w:val="00CA1A3E"/>
    <w:rsid w:val="00CA24A8"/>
    <w:rsid w:val="00CA3338"/>
    <w:rsid w:val="00CA448B"/>
    <w:rsid w:val="00CA4B9D"/>
    <w:rsid w:val="00CA4BAC"/>
    <w:rsid w:val="00CA631C"/>
    <w:rsid w:val="00CA6D05"/>
    <w:rsid w:val="00CA6E34"/>
    <w:rsid w:val="00CA7AC1"/>
    <w:rsid w:val="00CB0323"/>
    <w:rsid w:val="00CB2A6E"/>
    <w:rsid w:val="00CB3E8C"/>
    <w:rsid w:val="00CB529F"/>
    <w:rsid w:val="00CB61A6"/>
    <w:rsid w:val="00CB6AFA"/>
    <w:rsid w:val="00CB6F55"/>
    <w:rsid w:val="00CB74EF"/>
    <w:rsid w:val="00CC0284"/>
    <w:rsid w:val="00CC0C00"/>
    <w:rsid w:val="00CC1812"/>
    <w:rsid w:val="00CC2561"/>
    <w:rsid w:val="00CC2D5E"/>
    <w:rsid w:val="00CC322C"/>
    <w:rsid w:val="00CC3D93"/>
    <w:rsid w:val="00CC4511"/>
    <w:rsid w:val="00CC4578"/>
    <w:rsid w:val="00CC4595"/>
    <w:rsid w:val="00CC5B22"/>
    <w:rsid w:val="00CC5EFF"/>
    <w:rsid w:val="00CC6039"/>
    <w:rsid w:val="00CC64A1"/>
    <w:rsid w:val="00CC7195"/>
    <w:rsid w:val="00CD3089"/>
    <w:rsid w:val="00CD36F2"/>
    <w:rsid w:val="00CD3AFA"/>
    <w:rsid w:val="00CD4A96"/>
    <w:rsid w:val="00CD4BE5"/>
    <w:rsid w:val="00CD5D9A"/>
    <w:rsid w:val="00CD68F7"/>
    <w:rsid w:val="00CE030D"/>
    <w:rsid w:val="00CE168F"/>
    <w:rsid w:val="00CE19CB"/>
    <w:rsid w:val="00CE2805"/>
    <w:rsid w:val="00CE531B"/>
    <w:rsid w:val="00CE7474"/>
    <w:rsid w:val="00CE7BE3"/>
    <w:rsid w:val="00CF13DB"/>
    <w:rsid w:val="00CF4500"/>
    <w:rsid w:val="00CF4EE9"/>
    <w:rsid w:val="00CF5EC7"/>
    <w:rsid w:val="00CF707C"/>
    <w:rsid w:val="00D0137D"/>
    <w:rsid w:val="00D014E3"/>
    <w:rsid w:val="00D03EF1"/>
    <w:rsid w:val="00D05BBE"/>
    <w:rsid w:val="00D0676C"/>
    <w:rsid w:val="00D06BBF"/>
    <w:rsid w:val="00D07CE1"/>
    <w:rsid w:val="00D07D15"/>
    <w:rsid w:val="00D07D65"/>
    <w:rsid w:val="00D1000F"/>
    <w:rsid w:val="00D115A5"/>
    <w:rsid w:val="00D12C36"/>
    <w:rsid w:val="00D12C8D"/>
    <w:rsid w:val="00D15604"/>
    <w:rsid w:val="00D20866"/>
    <w:rsid w:val="00D21C91"/>
    <w:rsid w:val="00D2433A"/>
    <w:rsid w:val="00D24B25"/>
    <w:rsid w:val="00D27ADA"/>
    <w:rsid w:val="00D27D2C"/>
    <w:rsid w:val="00D27D89"/>
    <w:rsid w:val="00D301B7"/>
    <w:rsid w:val="00D30DD7"/>
    <w:rsid w:val="00D324FE"/>
    <w:rsid w:val="00D32FF3"/>
    <w:rsid w:val="00D331FE"/>
    <w:rsid w:val="00D33283"/>
    <w:rsid w:val="00D33689"/>
    <w:rsid w:val="00D33803"/>
    <w:rsid w:val="00D34581"/>
    <w:rsid w:val="00D348C8"/>
    <w:rsid w:val="00D3714B"/>
    <w:rsid w:val="00D40047"/>
    <w:rsid w:val="00D406C6"/>
    <w:rsid w:val="00D43E4E"/>
    <w:rsid w:val="00D442AF"/>
    <w:rsid w:val="00D46238"/>
    <w:rsid w:val="00D4786A"/>
    <w:rsid w:val="00D53B05"/>
    <w:rsid w:val="00D558D5"/>
    <w:rsid w:val="00D5704B"/>
    <w:rsid w:val="00D576A6"/>
    <w:rsid w:val="00D604F5"/>
    <w:rsid w:val="00D63027"/>
    <w:rsid w:val="00D639E6"/>
    <w:rsid w:val="00D646BD"/>
    <w:rsid w:val="00D64D9C"/>
    <w:rsid w:val="00D64FF8"/>
    <w:rsid w:val="00D666F3"/>
    <w:rsid w:val="00D66978"/>
    <w:rsid w:val="00D67682"/>
    <w:rsid w:val="00D70839"/>
    <w:rsid w:val="00D71436"/>
    <w:rsid w:val="00D71E24"/>
    <w:rsid w:val="00D74F55"/>
    <w:rsid w:val="00D75035"/>
    <w:rsid w:val="00D75246"/>
    <w:rsid w:val="00D77123"/>
    <w:rsid w:val="00D80004"/>
    <w:rsid w:val="00D819F1"/>
    <w:rsid w:val="00D821E8"/>
    <w:rsid w:val="00D840E0"/>
    <w:rsid w:val="00D84C42"/>
    <w:rsid w:val="00D869C7"/>
    <w:rsid w:val="00D86D2C"/>
    <w:rsid w:val="00D87CF0"/>
    <w:rsid w:val="00D90B31"/>
    <w:rsid w:val="00D91771"/>
    <w:rsid w:val="00D942CF"/>
    <w:rsid w:val="00D96D77"/>
    <w:rsid w:val="00DA09D6"/>
    <w:rsid w:val="00DA123D"/>
    <w:rsid w:val="00DA165E"/>
    <w:rsid w:val="00DA1D78"/>
    <w:rsid w:val="00DA264A"/>
    <w:rsid w:val="00DA45E8"/>
    <w:rsid w:val="00DA469F"/>
    <w:rsid w:val="00DA5099"/>
    <w:rsid w:val="00DA5318"/>
    <w:rsid w:val="00DA586D"/>
    <w:rsid w:val="00DB08D4"/>
    <w:rsid w:val="00DB0B41"/>
    <w:rsid w:val="00DB0D98"/>
    <w:rsid w:val="00DB0E35"/>
    <w:rsid w:val="00DB10E0"/>
    <w:rsid w:val="00DB13CF"/>
    <w:rsid w:val="00DB16DF"/>
    <w:rsid w:val="00DB16E7"/>
    <w:rsid w:val="00DB25A7"/>
    <w:rsid w:val="00DB2FE9"/>
    <w:rsid w:val="00DB4887"/>
    <w:rsid w:val="00DB512F"/>
    <w:rsid w:val="00DB536F"/>
    <w:rsid w:val="00DB553D"/>
    <w:rsid w:val="00DB7550"/>
    <w:rsid w:val="00DC1300"/>
    <w:rsid w:val="00DC15AF"/>
    <w:rsid w:val="00DC1CBB"/>
    <w:rsid w:val="00DC253A"/>
    <w:rsid w:val="00DC44E6"/>
    <w:rsid w:val="00DC6C4C"/>
    <w:rsid w:val="00DC7333"/>
    <w:rsid w:val="00DD0955"/>
    <w:rsid w:val="00DD1123"/>
    <w:rsid w:val="00DD177A"/>
    <w:rsid w:val="00DD1FB7"/>
    <w:rsid w:val="00DD27F2"/>
    <w:rsid w:val="00DD54BB"/>
    <w:rsid w:val="00DD5510"/>
    <w:rsid w:val="00DD6326"/>
    <w:rsid w:val="00DD6B4C"/>
    <w:rsid w:val="00DE4223"/>
    <w:rsid w:val="00DE7618"/>
    <w:rsid w:val="00DE7D69"/>
    <w:rsid w:val="00DF2E36"/>
    <w:rsid w:val="00DF2EE4"/>
    <w:rsid w:val="00DF3C8B"/>
    <w:rsid w:val="00DF4398"/>
    <w:rsid w:val="00DF68CC"/>
    <w:rsid w:val="00DF6941"/>
    <w:rsid w:val="00DF6C7B"/>
    <w:rsid w:val="00E003E1"/>
    <w:rsid w:val="00E0090F"/>
    <w:rsid w:val="00E0115A"/>
    <w:rsid w:val="00E02084"/>
    <w:rsid w:val="00E02286"/>
    <w:rsid w:val="00E034B6"/>
    <w:rsid w:val="00E03549"/>
    <w:rsid w:val="00E04E71"/>
    <w:rsid w:val="00E05A34"/>
    <w:rsid w:val="00E060B8"/>
    <w:rsid w:val="00E06230"/>
    <w:rsid w:val="00E06589"/>
    <w:rsid w:val="00E06649"/>
    <w:rsid w:val="00E074A4"/>
    <w:rsid w:val="00E1083C"/>
    <w:rsid w:val="00E10A13"/>
    <w:rsid w:val="00E14578"/>
    <w:rsid w:val="00E15431"/>
    <w:rsid w:val="00E1663E"/>
    <w:rsid w:val="00E16774"/>
    <w:rsid w:val="00E17A15"/>
    <w:rsid w:val="00E21252"/>
    <w:rsid w:val="00E22501"/>
    <w:rsid w:val="00E23959"/>
    <w:rsid w:val="00E2780D"/>
    <w:rsid w:val="00E27AAA"/>
    <w:rsid w:val="00E27AB0"/>
    <w:rsid w:val="00E30EA0"/>
    <w:rsid w:val="00E33913"/>
    <w:rsid w:val="00E33B7D"/>
    <w:rsid w:val="00E341A1"/>
    <w:rsid w:val="00E34A69"/>
    <w:rsid w:val="00E37C01"/>
    <w:rsid w:val="00E417FA"/>
    <w:rsid w:val="00E4265F"/>
    <w:rsid w:val="00E42E7B"/>
    <w:rsid w:val="00E45BCF"/>
    <w:rsid w:val="00E45DDB"/>
    <w:rsid w:val="00E4689A"/>
    <w:rsid w:val="00E515B3"/>
    <w:rsid w:val="00E51BF3"/>
    <w:rsid w:val="00E51E73"/>
    <w:rsid w:val="00E53CD9"/>
    <w:rsid w:val="00E549DC"/>
    <w:rsid w:val="00E5522B"/>
    <w:rsid w:val="00E6156A"/>
    <w:rsid w:val="00E61E94"/>
    <w:rsid w:val="00E62B4D"/>
    <w:rsid w:val="00E62DD0"/>
    <w:rsid w:val="00E644AC"/>
    <w:rsid w:val="00E64EE5"/>
    <w:rsid w:val="00E668C5"/>
    <w:rsid w:val="00E66EAE"/>
    <w:rsid w:val="00E674B2"/>
    <w:rsid w:val="00E70771"/>
    <w:rsid w:val="00E709F5"/>
    <w:rsid w:val="00E70C76"/>
    <w:rsid w:val="00E71F34"/>
    <w:rsid w:val="00E71F4A"/>
    <w:rsid w:val="00E72100"/>
    <w:rsid w:val="00E741EE"/>
    <w:rsid w:val="00E74513"/>
    <w:rsid w:val="00E749F9"/>
    <w:rsid w:val="00E74E07"/>
    <w:rsid w:val="00E75141"/>
    <w:rsid w:val="00E75A6A"/>
    <w:rsid w:val="00E761ED"/>
    <w:rsid w:val="00E76A13"/>
    <w:rsid w:val="00E80526"/>
    <w:rsid w:val="00E80E17"/>
    <w:rsid w:val="00E825CB"/>
    <w:rsid w:val="00E836E6"/>
    <w:rsid w:val="00E84AA6"/>
    <w:rsid w:val="00E84DE7"/>
    <w:rsid w:val="00E8624B"/>
    <w:rsid w:val="00E8718C"/>
    <w:rsid w:val="00E90975"/>
    <w:rsid w:val="00E91285"/>
    <w:rsid w:val="00E91E84"/>
    <w:rsid w:val="00E91EC7"/>
    <w:rsid w:val="00E920B9"/>
    <w:rsid w:val="00E93F51"/>
    <w:rsid w:val="00E94074"/>
    <w:rsid w:val="00E958E8"/>
    <w:rsid w:val="00E95C70"/>
    <w:rsid w:val="00E96D65"/>
    <w:rsid w:val="00E97675"/>
    <w:rsid w:val="00E978FE"/>
    <w:rsid w:val="00EA2247"/>
    <w:rsid w:val="00EA3947"/>
    <w:rsid w:val="00EA44F6"/>
    <w:rsid w:val="00EB0380"/>
    <w:rsid w:val="00EB0AEB"/>
    <w:rsid w:val="00EB1583"/>
    <w:rsid w:val="00EB30BF"/>
    <w:rsid w:val="00EB3C57"/>
    <w:rsid w:val="00EB5BDE"/>
    <w:rsid w:val="00EB617C"/>
    <w:rsid w:val="00EB6E49"/>
    <w:rsid w:val="00EB737A"/>
    <w:rsid w:val="00EB74A0"/>
    <w:rsid w:val="00EC0071"/>
    <w:rsid w:val="00EC05FD"/>
    <w:rsid w:val="00EC107A"/>
    <w:rsid w:val="00EC28CD"/>
    <w:rsid w:val="00EC3BC9"/>
    <w:rsid w:val="00EC5083"/>
    <w:rsid w:val="00EC5187"/>
    <w:rsid w:val="00EC5A40"/>
    <w:rsid w:val="00EC72E3"/>
    <w:rsid w:val="00EC74A5"/>
    <w:rsid w:val="00EC7E1C"/>
    <w:rsid w:val="00ED15DB"/>
    <w:rsid w:val="00ED16A9"/>
    <w:rsid w:val="00ED1969"/>
    <w:rsid w:val="00ED24A2"/>
    <w:rsid w:val="00ED24F2"/>
    <w:rsid w:val="00ED68FD"/>
    <w:rsid w:val="00ED6E85"/>
    <w:rsid w:val="00ED756A"/>
    <w:rsid w:val="00ED76BF"/>
    <w:rsid w:val="00EE0150"/>
    <w:rsid w:val="00EE0533"/>
    <w:rsid w:val="00EE14A9"/>
    <w:rsid w:val="00EE4411"/>
    <w:rsid w:val="00EE5E26"/>
    <w:rsid w:val="00EF0B26"/>
    <w:rsid w:val="00EF0DE8"/>
    <w:rsid w:val="00EF10B1"/>
    <w:rsid w:val="00EF1885"/>
    <w:rsid w:val="00EF30F2"/>
    <w:rsid w:val="00EF431E"/>
    <w:rsid w:val="00EF5835"/>
    <w:rsid w:val="00EF681F"/>
    <w:rsid w:val="00EF78EA"/>
    <w:rsid w:val="00EF7C2A"/>
    <w:rsid w:val="00EF7F50"/>
    <w:rsid w:val="00F01953"/>
    <w:rsid w:val="00F04703"/>
    <w:rsid w:val="00F05E54"/>
    <w:rsid w:val="00F07466"/>
    <w:rsid w:val="00F0788F"/>
    <w:rsid w:val="00F07C33"/>
    <w:rsid w:val="00F1011A"/>
    <w:rsid w:val="00F11C0C"/>
    <w:rsid w:val="00F11D17"/>
    <w:rsid w:val="00F11EBB"/>
    <w:rsid w:val="00F121A3"/>
    <w:rsid w:val="00F12ADA"/>
    <w:rsid w:val="00F13532"/>
    <w:rsid w:val="00F1452F"/>
    <w:rsid w:val="00F15DD8"/>
    <w:rsid w:val="00F17632"/>
    <w:rsid w:val="00F2122D"/>
    <w:rsid w:val="00F23A88"/>
    <w:rsid w:val="00F24705"/>
    <w:rsid w:val="00F24A36"/>
    <w:rsid w:val="00F258F3"/>
    <w:rsid w:val="00F25A84"/>
    <w:rsid w:val="00F278DB"/>
    <w:rsid w:val="00F305E2"/>
    <w:rsid w:val="00F32728"/>
    <w:rsid w:val="00F32A6B"/>
    <w:rsid w:val="00F32D86"/>
    <w:rsid w:val="00F332D5"/>
    <w:rsid w:val="00F37412"/>
    <w:rsid w:val="00F37977"/>
    <w:rsid w:val="00F41DD5"/>
    <w:rsid w:val="00F420E2"/>
    <w:rsid w:val="00F420F3"/>
    <w:rsid w:val="00F43768"/>
    <w:rsid w:val="00F4780D"/>
    <w:rsid w:val="00F47F88"/>
    <w:rsid w:val="00F502D3"/>
    <w:rsid w:val="00F505FC"/>
    <w:rsid w:val="00F521E4"/>
    <w:rsid w:val="00F52A8D"/>
    <w:rsid w:val="00F52AE8"/>
    <w:rsid w:val="00F52D55"/>
    <w:rsid w:val="00F532A1"/>
    <w:rsid w:val="00F54781"/>
    <w:rsid w:val="00F602CB"/>
    <w:rsid w:val="00F612F4"/>
    <w:rsid w:val="00F6274B"/>
    <w:rsid w:val="00F667B2"/>
    <w:rsid w:val="00F6779F"/>
    <w:rsid w:val="00F67952"/>
    <w:rsid w:val="00F70397"/>
    <w:rsid w:val="00F703EC"/>
    <w:rsid w:val="00F70CB7"/>
    <w:rsid w:val="00F723EF"/>
    <w:rsid w:val="00F736C9"/>
    <w:rsid w:val="00F73D54"/>
    <w:rsid w:val="00F74388"/>
    <w:rsid w:val="00F744BD"/>
    <w:rsid w:val="00F75A6A"/>
    <w:rsid w:val="00F75C90"/>
    <w:rsid w:val="00F7717A"/>
    <w:rsid w:val="00F77DF8"/>
    <w:rsid w:val="00F8173B"/>
    <w:rsid w:val="00F81874"/>
    <w:rsid w:val="00F846AB"/>
    <w:rsid w:val="00F84F2E"/>
    <w:rsid w:val="00F862FF"/>
    <w:rsid w:val="00F868BD"/>
    <w:rsid w:val="00F86922"/>
    <w:rsid w:val="00F87EB1"/>
    <w:rsid w:val="00F902BD"/>
    <w:rsid w:val="00F91979"/>
    <w:rsid w:val="00FA2F39"/>
    <w:rsid w:val="00FA3434"/>
    <w:rsid w:val="00FA37F6"/>
    <w:rsid w:val="00FA3CDD"/>
    <w:rsid w:val="00FA3D13"/>
    <w:rsid w:val="00FA4028"/>
    <w:rsid w:val="00FA589B"/>
    <w:rsid w:val="00FB0591"/>
    <w:rsid w:val="00FB1BC5"/>
    <w:rsid w:val="00FB2B84"/>
    <w:rsid w:val="00FB2F02"/>
    <w:rsid w:val="00FB3DF0"/>
    <w:rsid w:val="00FB4B84"/>
    <w:rsid w:val="00FB56A6"/>
    <w:rsid w:val="00FC168F"/>
    <w:rsid w:val="00FC1ABF"/>
    <w:rsid w:val="00FC4116"/>
    <w:rsid w:val="00FC5401"/>
    <w:rsid w:val="00FC7E5F"/>
    <w:rsid w:val="00FD3117"/>
    <w:rsid w:val="00FD63DF"/>
    <w:rsid w:val="00FD6D9A"/>
    <w:rsid w:val="00FD7511"/>
    <w:rsid w:val="00FE1EC0"/>
    <w:rsid w:val="00FE2927"/>
    <w:rsid w:val="00FE499F"/>
    <w:rsid w:val="00FE65A6"/>
    <w:rsid w:val="00FE7EEC"/>
    <w:rsid w:val="00FF154A"/>
    <w:rsid w:val="00FF184C"/>
    <w:rsid w:val="00FF1B9C"/>
    <w:rsid w:val="00FF7C6A"/>
    <w:rsid w:val="00FF7D5F"/>
    <w:rsid w:val="010C02AA"/>
    <w:rsid w:val="01761E20"/>
    <w:rsid w:val="01A26771"/>
    <w:rsid w:val="023B6BC5"/>
    <w:rsid w:val="02A05376"/>
    <w:rsid w:val="02B95284"/>
    <w:rsid w:val="038F541B"/>
    <w:rsid w:val="03A01111"/>
    <w:rsid w:val="03E13735"/>
    <w:rsid w:val="03F4702C"/>
    <w:rsid w:val="041F054D"/>
    <w:rsid w:val="04473600"/>
    <w:rsid w:val="048F6ADF"/>
    <w:rsid w:val="04D035F5"/>
    <w:rsid w:val="050B6E9A"/>
    <w:rsid w:val="05177476"/>
    <w:rsid w:val="05957A92"/>
    <w:rsid w:val="05B61F52"/>
    <w:rsid w:val="05BF66C8"/>
    <w:rsid w:val="05D62A5F"/>
    <w:rsid w:val="060E3837"/>
    <w:rsid w:val="06797B51"/>
    <w:rsid w:val="069158AE"/>
    <w:rsid w:val="06DF2215"/>
    <w:rsid w:val="070752C8"/>
    <w:rsid w:val="07750484"/>
    <w:rsid w:val="08674270"/>
    <w:rsid w:val="0895676B"/>
    <w:rsid w:val="08986F03"/>
    <w:rsid w:val="08DC4C5E"/>
    <w:rsid w:val="09F2400E"/>
    <w:rsid w:val="0A7333A0"/>
    <w:rsid w:val="0B2A4141"/>
    <w:rsid w:val="0B534F80"/>
    <w:rsid w:val="0B8701D2"/>
    <w:rsid w:val="0BB772BD"/>
    <w:rsid w:val="0BBE064B"/>
    <w:rsid w:val="0C37674B"/>
    <w:rsid w:val="0CE42333"/>
    <w:rsid w:val="0D3861DB"/>
    <w:rsid w:val="0D847672"/>
    <w:rsid w:val="0E55371B"/>
    <w:rsid w:val="0E57521D"/>
    <w:rsid w:val="0EB319AD"/>
    <w:rsid w:val="0F0D292C"/>
    <w:rsid w:val="10AF0EAA"/>
    <w:rsid w:val="10BE10ED"/>
    <w:rsid w:val="10EC5C5A"/>
    <w:rsid w:val="11514EC7"/>
    <w:rsid w:val="11F30AA2"/>
    <w:rsid w:val="12173925"/>
    <w:rsid w:val="127A1044"/>
    <w:rsid w:val="129C1D6E"/>
    <w:rsid w:val="12C86253"/>
    <w:rsid w:val="12E070F9"/>
    <w:rsid w:val="13101D0E"/>
    <w:rsid w:val="13251E1F"/>
    <w:rsid w:val="13440467"/>
    <w:rsid w:val="134625A4"/>
    <w:rsid w:val="139D148E"/>
    <w:rsid w:val="144D6A10"/>
    <w:rsid w:val="14E22005"/>
    <w:rsid w:val="14E47969"/>
    <w:rsid w:val="158C2764"/>
    <w:rsid w:val="159643E7"/>
    <w:rsid w:val="16096967"/>
    <w:rsid w:val="16401419"/>
    <w:rsid w:val="16563D34"/>
    <w:rsid w:val="1696388A"/>
    <w:rsid w:val="17471E3D"/>
    <w:rsid w:val="17B26193"/>
    <w:rsid w:val="17E31439"/>
    <w:rsid w:val="182C5699"/>
    <w:rsid w:val="18C9274F"/>
    <w:rsid w:val="190A0F64"/>
    <w:rsid w:val="19AC26A4"/>
    <w:rsid w:val="1A09570F"/>
    <w:rsid w:val="1A141D7E"/>
    <w:rsid w:val="1A381C2E"/>
    <w:rsid w:val="1A6745A4"/>
    <w:rsid w:val="1ACE2B10"/>
    <w:rsid w:val="1AD459DC"/>
    <w:rsid w:val="1B076102"/>
    <w:rsid w:val="1B23671D"/>
    <w:rsid w:val="1C183DA8"/>
    <w:rsid w:val="1C362480"/>
    <w:rsid w:val="1C5F5CA5"/>
    <w:rsid w:val="1C7F3E27"/>
    <w:rsid w:val="1D0970D3"/>
    <w:rsid w:val="1DB51187"/>
    <w:rsid w:val="1DC87ED6"/>
    <w:rsid w:val="1F454BE6"/>
    <w:rsid w:val="1F545D03"/>
    <w:rsid w:val="1F787EBF"/>
    <w:rsid w:val="1F9A4AD4"/>
    <w:rsid w:val="1FB57B5F"/>
    <w:rsid w:val="20547378"/>
    <w:rsid w:val="20914EF8"/>
    <w:rsid w:val="20A43E5C"/>
    <w:rsid w:val="20B147CB"/>
    <w:rsid w:val="20B94FE6"/>
    <w:rsid w:val="20E71F9A"/>
    <w:rsid w:val="222C6D2E"/>
    <w:rsid w:val="227D6FB3"/>
    <w:rsid w:val="22B71C07"/>
    <w:rsid w:val="22F43BF4"/>
    <w:rsid w:val="234A59A0"/>
    <w:rsid w:val="235D4796"/>
    <w:rsid w:val="23C10881"/>
    <w:rsid w:val="23FF13A9"/>
    <w:rsid w:val="256270E3"/>
    <w:rsid w:val="256F255E"/>
    <w:rsid w:val="25C96113"/>
    <w:rsid w:val="26213859"/>
    <w:rsid w:val="263C2D81"/>
    <w:rsid w:val="266E541F"/>
    <w:rsid w:val="268B161A"/>
    <w:rsid w:val="26B50B9A"/>
    <w:rsid w:val="26BE379D"/>
    <w:rsid w:val="26C16DEA"/>
    <w:rsid w:val="27182FD4"/>
    <w:rsid w:val="272E0923"/>
    <w:rsid w:val="274D5008"/>
    <w:rsid w:val="2753282F"/>
    <w:rsid w:val="277C1CB6"/>
    <w:rsid w:val="27CD1EEF"/>
    <w:rsid w:val="281713B7"/>
    <w:rsid w:val="28377363"/>
    <w:rsid w:val="2860099E"/>
    <w:rsid w:val="28706D19"/>
    <w:rsid w:val="28E53263"/>
    <w:rsid w:val="292B5DF8"/>
    <w:rsid w:val="29387837"/>
    <w:rsid w:val="294B5D88"/>
    <w:rsid w:val="29A53780"/>
    <w:rsid w:val="29D15596"/>
    <w:rsid w:val="2AA93985"/>
    <w:rsid w:val="2AE8703B"/>
    <w:rsid w:val="2B034509"/>
    <w:rsid w:val="2B463886"/>
    <w:rsid w:val="2BC058C2"/>
    <w:rsid w:val="2BF0264B"/>
    <w:rsid w:val="2C296719"/>
    <w:rsid w:val="2C35307A"/>
    <w:rsid w:val="2C972DA0"/>
    <w:rsid w:val="2CA329DF"/>
    <w:rsid w:val="2CBA420E"/>
    <w:rsid w:val="2D1B54A6"/>
    <w:rsid w:val="2E3C1B78"/>
    <w:rsid w:val="2E6B5FB9"/>
    <w:rsid w:val="2EC61441"/>
    <w:rsid w:val="2F555061"/>
    <w:rsid w:val="2F8F10FF"/>
    <w:rsid w:val="2FB65B9E"/>
    <w:rsid w:val="2FC54455"/>
    <w:rsid w:val="300E12F2"/>
    <w:rsid w:val="301B3A0F"/>
    <w:rsid w:val="30223C02"/>
    <w:rsid w:val="30463939"/>
    <w:rsid w:val="30E634B0"/>
    <w:rsid w:val="3123252F"/>
    <w:rsid w:val="31264419"/>
    <w:rsid w:val="315653E4"/>
    <w:rsid w:val="315A2315"/>
    <w:rsid w:val="315E3BB3"/>
    <w:rsid w:val="318D26EA"/>
    <w:rsid w:val="31C917FE"/>
    <w:rsid w:val="31D10829"/>
    <w:rsid w:val="32D57EA5"/>
    <w:rsid w:val="335F3C12"/>
    <w:rsid w:val="33F60B22"/>
    <w:rsid w:val="344243BC"/>
    <w:rsid w:val="344E6452"/>
    <w:rsid w:val="348F6779"/>
    <w:rsid w:val="34B728BD"/>
    <w:rsid w:val="34BA2473"/>
    <w:rsid w:val="34C75F13"/>
    <w:rsid w:val="34CB5A03"/>
    <w:rsid w:val="34FD36E3"/>
    <w:rsid w:val="35AB1686"/>
    <w:rsid w:val="35BE0A3B"/>
    <w:rsid w:val="36323860"/>
    <w:rsid w:val="36401AD9"/>
    <w:rsid w:val="37272C1E"/>
    <w:rsid w:val="373B58CD"/>
    <w:rsid w:val="374C0952"/>
    <w:rsid w:val="379A3C68"/>
    <w:rsid w:val="37A17316"/>
    <w:rsid w:val="37B207B5"/>
    <w:rsid w:val="37E91363"/>
    <w:rsid w:val="38B95B73"/>
    <w:rsid w:val="38C1190F"/>
    <w:rsid w:val="38DF436A"/>
    <w:rsid w:val="392D2345"/>
    <w:rsid w:val="397C551E"/>
    <w:rsid w:val="397E0A00"/>
    <w:rsid w:val="39B90520"/>
    <w:rsid w:val="39BC591B"/>
    <w:rsid w:val="39E135D3"/>
    <w:rsid w:val="3A7C46B2"/>
    <w:rsid w:val="3ABC7B9C"/>
    <w:rsid w:val="3AC8766C"/>
    <w:rsid w:val="3ADD36E4"/>
    <w:rsid w:val="3AF45588"/>
    <w:rsid w:val="3AF92B9E"/>
    <w:rsid w:val="3B1D23BA"/>
    <w:rsid w:val="3B250D52"/>
    <w:rsid w:val="3B3911ED"/>
    <w:rsid w:val="3B491094"/>
    <w:rsid w:val="3B691AD2"/>
    <w:rsid w:val="3BF07AFD"/>
    <w:rsid w:val="3C812E4B"/>
    <w:rsid w:val="3CC912BD"/>
    <w:rsid w:val="3D17266E"/>
    <w:rsid w:val="3D436353"/>
    <w:rsid w:val="3D6D517E"/>
    <w:rsid w:val="3DB35286"/>
    <w:rsid w:val="3DBC4045"/>
    <w:rsid w:val="3E85182D"/>
    <w:rsid w:val="3EBA30EE"/>
    <w:rsid w:val="40955117"/>
    <w:rsid w:val="40D9705C"/>
    <w:rsid w:val="41390D56"/>
    <w:rsid w:val="414C7577"/>
    <w:rsid w:val="41C932CA"/>
    <w:rsid w:val="423A2BD3"/>
    <w:rsid w:val="42471B37"/>
    <w:rsid w:val="42903DE8"/>
    <w:rsid w:val="42FB0A4C"/>
    <w:rsid w:val="432A5FEB"/>
    <w:rsid w:val="434370AD"/>
    <w:rsid w:val="43D2038C"/>
    <w:rsid w:val="43E73EDC"/>
    <w:rsid w:val="440A3494"/>
    <w:rsid w:val="442360A8"/>
    <w:rsid w:val="4467501D"/>
    <w:rsid w:val="45233473"/>
    <w:rsid w:val="45371880"/>
    <w:rsid w:val="45496339"/>
    <w:rsid w:val="45A656D1"/>
    <w:rsid w:val="45C73FC5"/>
    <w:rsid w:val="45DF2FE0"/>
    <w:rsid w:val="46945619"/>
    <w:rsid w:val="4737240B"/>
    <w:rsid w:val="47F866B8"/>
    <w:rsid w:val="482A2CA1"/>
    <w:rsid w:val="483376F0"/>
    <w:rsid w:val="48AE321A"/>
    <w:rsid w:val="49357497"/>
    <w:rsid w:val="49A45B5C"/>
    <w:rsid w:val="49A81A17"/>
    <w:rsid w:val="49DF11B1"/>
    <w:rsid w:val="4A2937E2"/>
    <w:rsid w:val="4AC4402F"/>
    <w:rsid w:val="4AC71D84"/>
    <w:rsid w:val="4B87799C"/>
    <w:rsid w:val="4B8A1D1C"/>
    <w:rsid w:val="4BCA05DC"/>
    <w:rsid w:val="4BCD5DE2"/>
    <w:rsid w:val="4BF0032F"/>
    <w:rsid w:val="4C6B780F"/>
    <w:rsid w:val="4CA1649F"/>
    <w:rsid w:val="4CA839D7"/>
    <w:rsid w:val="4D3218C2"/>
    <w:rsid w:val="4DB35F19"/>
    <w:rsid w:val="4DB96AE9"/>
    <w:rsid w:val="4E021312"/>
    <w:rsid w:val="4E6B4CDD"/>
    <w:rsid w:val="4E8C5D65"/>
    <w:rsid w:val="4EA43EFD"/>
    <w:rsid w:val="4EB3158A"/>
    <w:rsid w:val="4F2F40B5"/>
    <w:rsid w:val="4F6775C9"/>
    <w:rsid w:val="4F6B3C13"/>
    <w:rsid w:val="4F8F6AD2"/>
    <w:rsid w:val="4FAE1D52"/>
    <w:rsid w:val="4FD14235"/>
    <w:rsid w:val="4FEF53D0"/>
    <w:rsid w:val="50E83EC0"/>
    <w:rsid w:val="50F10148"/>
    <w:rsid w:val="51570DA9"/>
    <w:rsid w:val="52055852"/>
    <w:rsid w:val="52285DEB"/>
    <w:rsid w:val="52383978"/>
    <w:rsid w:val="528261F1"/>
    <w:rsid w:val="52927709"/>
    <w:rsid w:val="52B61649"/>
    <w:rsid w:val="52E15F9A"/>
    <w:rsid w:val="52E8032A"/>
    <w:rsid w:val="52ED287F"/>
    <w:rsid w:val="531C7D89"/>
    <w:rsid w:val="53D31D87"/>
    <w:rsid w:val="543B6D42"/>
    <w:rsid w:val="54D44008"/>
    <w:rsid w:val="556D1D67"/>
    <w:rsid w:val="55A021A2"/>
    <w:rsid w:val="55DC3FD5"/>
    <w:rsid w:val="55F81F79"/>
    <w:rsid w:val="563B19F4"/>
    <w:rsid w:val="5689497F"/>
    <w:rsid w:val="574D00A2"/>
    <w:rsid w:val="577D0987"/>
    <w:rsid w:val="59D93E6F"/>
    <w:rsid w:val="59DA4191"/>
    <w:rsid w:val="59E978DD"/>
    <w:rsid w:val="5A084FC7"/>
    <w:rsid w:val="5A726088"/>
    <w:rsid w:val="5AD84127"/>
    <w:rsid w:val="5B1F7B09"/>
    <w:rsid w:val="5B5E63DA"/>
    <w:rsid w:val="5B6063A8"/>
    <w:rsid w:val="5C0F51D6"/>
    <w:rsid w:val="5C266C5B"/>
    <w:rsid w:val="5C2C5472"/>
    <w:rsid w:val="5C910581"/>
    <w:rsid w:val="5CB63FF4"/>
    <w:rsid w:val="5CE2303B"/>
    <w:rsid w:val="5D9B2D51"/>
    <w:rsid w:val="5DC15346"/>
    <w:rsid w:val="5F100333"/>
    <w:rsid w:val="5F943DA1"/>
    <w:rsid w:val="5F950838"/>
    <w:rsid w:val="5F9E7398"/>
    <w:rsid w:val="5FAD5B82"/>
    <w:rsid w:val="607246D5"/>
    <w:rsid w:val="60F77D06"/>
    <w:rsid w:val="61310BF4"/>
    <w:rsid w:val="615269E1"/>
    <w:rsid w:val="615D7134"/>
    <w:rsid w:val="61761FA3"/>
    <w:rsid w:val="61D6188B"/>
    <w:rsid w:val="62614A02"/>
    <w:rsid w:val="627503B5"/>
    <w:rsid w:val="63336361"/>
    <w:rsid w:val="63637A23"/>
    <w:rsid w:val="63AB0246"/>
    <w:rsid w:val="6497295D"/>
    <w:rsid w:val="64CB1E9E"/>
    <w:rsid w:val="64FF2EA9"/>
    <w:rsid w:val="66007FA8"/>
    <w:rsid w:val="665054B9"/>
    <w:rsid w:val="666F397B"/>
    <w:rsid w:val="66836FBD"/>
    <w:rsid w:val="668F5FE1"/>
    <w:rsid w:val="66A03D4A"/>
    <w:rsid w:val="66AE4673"/>
    <w:rsid w:val="66CE47A9"/>
    <w:rsid w:val="67000C8D"/>
    <w:rsid w:val="67FC76A6"/>
    <w:rsid w:val="6828211C"/>
    <w:rsid w:val="684921C0"/>
    <w:rsid w:val="68B24209"/>
    <w:rsid w:val="68DE733A"/>
    <w:rsid w:val="69342E70"/>
    <w:rsid w:val="695157D0"/>
    <w:rsid w:val="698834E3"/>
    <w:rsid w:val="6A1707C7"/>
    <w:rsid w:val="6A261FFA"/>
    <w:rsid w:val="6A48608D"/>
    <w:rsid w:val="6A5E356A"/>
    <w:rsid w:val="6AFA5417"/>
    <w:rsid w:val="6B680BAF"/>
    <w:rsid w:val="6B6A4927"/>
    <w:rsid w:val="6B961BC0"/>
    <w:rsid w:val="6C127D27"/>
    <w:rsid w:val="6C354F35"/>
    <w:rsid w:val="6D133BE5"/>
    <w:rsid w:val="6D214A1F"/>
    <w:rsid w:val="6D2D7C4D"/>
    <w:rsid w:val="6D761CA9"/>
    <w:rsid w:val="6E564C9D"/>
    <w:rsid w:val="6E865F1C"/>
    <w:rsid w:val="6EA41EA3"/>
    <w:rsid w:val="6EC30F1E"/>
    <w:rsid w:val="6EDE7B06"/>
    <w:rsid w:val="6F3B3759"/>
    <w:rsid w:val="6FC01934"/>
    <w:rsid w:val="6FEF189F"/>
    <w:rsid w:val="70076BE8"/>
    <w:rsid w:val="701D465E"/>
    <w:rsid w:val="70313C65"/>
    <w:rsid w:val="709E5098"/>
    <w:rsid w:val="70AE175A"/>
    <w:rsid w:val="71E71C37"/>
    <w:rsid w:val="71EE385B"/>
    <w:rsid w:val="721D416D"/>
    <w:rsid w:val="721F3C46"/>
    <w:rsid w:val="729A1F96"/>
    <w:rsid w:val="72BA43E6"/>
    <w:rsid w:val="72C45265"/>
    <w:rsid w:val="72EA6EEF"/>
    <w:rsid w:val="72F378F8"/>
    <w:rsid w:val="73117D7E"/>
    <w:rsid w:val="734D7198"/>
    <w:rsid w:val="737A01A3"/>
    <w:rsid w:val="73814F04"/>
    <w:rsid w:val="740A48FF"/>
    <w:rsid w:val="74186ED0"/>
    <w:rsid w:val="74B33C04"/>
    <w:rsid w:val="74D53014"/>
    <w:rsid w:val="750862B4"/>
    <w:rsid w:val="75567199"/>
    <w:rsid w:val="75BC3FB3"/>
    <w:rsid w:val="75EA2FC5"/>
    <w:rsid w:val="75ED062E"/>
    <w:rsid w:val="75F61BD9"/>
    <w:rsid w:val="76116A13"/>
    <w:rsid w:val="763B54E9"/>
    <w:rsid w:val="76530DD9"/>
    <w:rsid w:val="76ED1619"/>
    <w:rsid w:val="782407F3"/>
    <w:rsid w:val="786C7F30"/>
    <w:rsid w:val="786F522E"/>
    <w:rsid w:val="78770683"/>
    <w:rsid w:val="78DC45ED"/>
    <w:rsid w:val="78E0447A"/>
    <w:rsid w:val="78FA19E0"/>
    <w:rsid w:val="790939D1"/>
    <w:rsid w:val="7999141E"/>
    <w:rsid w:val="79B73F9E"/>
    <w:rsid w:val="79B87C50"/>
    <w:rsid w:val="7A0B3779"/>
    <w:rsid w:val="7A523D9A"/>
    <w:rsid w:val="7AA65250"/>
    <w:rsid w:val="7AF16E13"/>
    <w:rsid w:val="7AF949CB"/>
    <w:rsid w:val="7B5B5D25"/>
    <w:rsid w:val="7BDA540C"/>
    <w:rsid w:val="7C3612D6"/>
    <w:rsid w:val="7C931AAC"/>
    <w:rsid w:val="7CA3405B"/>
    <w:rsid w:val="7CD2057E"/>
    <w:rsid w:val="7CD91059"/>
    <w:rsid w:val="7D2012E9"/>
    <w:rsid w:val="7D276B1C"/>
    <w:rsid w:val="7DA21D8D"/>
    <w:rsid w:val="7E0D45E7"/>
    <w:rsid w:val="7EF649F8"/>
    <w:rsid w:val="7F1C1F84"/>
    <w:rsid w:val="7F594F87"/>
    <w:rsid w:val="7FCA19E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rokecolor="#739cc3">
      <v:fill angle="90" type="gradient">
        <o:fill v:ext="view" type="gradientUnscaled"/>
      </v:fill>
      <v:stroke color="#739cc3" weight="1.25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qFormat="1"/>
    <w:lsdException w:name="index 9" w:semiHidden="1" w:unhideWhenUsed="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qFormat="1"/>
    <w:lsdException w:name="footnote text" w:qFormat="1"/>
    <w:lsdException w:name="annotation text" w:qFormat="1"/>
    <w:lsdException w:name="header" w:qFormat="1"/>
    <w:lsdException w:name="footer" w:uiPriority="99" w:qFormat="1"/>
    <w:lsdException w:name="index heading" w:qFormat="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qFormat="1"/>
    <w:lsdException w:name="page number" w:qFormat="1"/>
    <w:lsdException w:name="endnote reference" w:semiHidden="1" w:unhideWhenUsed="1"/>
    <w:lsdException w:name="endnote text" w:semiHidden="1" w:unhideWhenUsed="1"/>
    <w:lsdException w:name="macro" w:semiHidden="1" w:unhideWhenUsed="1"/>
    <w:lsdException w:name="toa heading" w:semiHidden="1" w:unhideWhenUsed="1"/>
    <w:lsdException w:name="List"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qFormat="1"/>
    <w:lsdException w:name="Body Text Indent" w:qFormat="1"/>
    <w:lsdException w:name="List Continue" w:semiHidden="1" w:unhideWhenUsed="1"/>
    <w:lsdException w:name="Message Header" w:semiHidden="1" w:unhideWhenUsed="1"/>
    <w:lsdException w:name="Subtitle" w:qFormat="1"/>
    <w:lsdException w:name="Salutation" w:semiHidden="1" w:unhideWhenUsed="1"/>
    <w:lsdException w:name="Date" w:qFormat="1"/>
    <w:lsdException w:name="Body Text First Indent" w:qFormat="1"/>
    <w:lsdException w:name="Body Text First Indent 2" w:qFormat="1"/>
    <w:lsdException w:name="Note Heading" w:qFormat="1"/>
    <w:lsdException w:name="Body Text 2" w:qFormat="1"/>
    <w:lsdException w:name="Body Text 3" w:qFormat="1"/>
    <w:lsdException w:name="Body Text Indent 2" w:qFormat="1"/>
    <w:lsdException w:name="Body Text Indent 3" w:qFormat="1"/>
    <w:lsdException w:name="Block Text" w:qFormat="1"/>
    <w:lsdException w:name="Hyperlink" w:uiPriority="99" w:qFormat="1"/>
    <w:lsdException w:name="FollowedHyperlink" w:qFormat="1"/>
    <w:lsdException w:name="Strong" w:qFormat="1"/>
    <w:lsdException w:name="Emphasis" w:uiPriority="20" w:qFormat="1"/>
    <w:lsdException w:name="Document Map" w:qFormat="1"/>
    <w:lsdException w:name="Plain Text"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qFormat="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nhideWhenUsed="1" w:qFormat="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qFormat="1"/>
    <w:lsdException w:name="Table Grid" w:qFormat="1"/>
    <w:lsdException w:name="Table Theme"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5">
    <w:name w:val="Normal"/>
    <w:next w:val="20"/>
    <w:qFormat/>
    <w:pPr>
      <w:widowControl w:val="0"/>
      <w:jc w:val="both"/>
    </w:pPr>
    <w:rPr>
      <w:rFonts w:ascii="Calibri" w:hAnsi="Calibri"/>
      <w:b/>
      <w:kern w:val="2"/>
      <w:sz w:val="21"/>
      <w:szCs w:val="24"/>
      <w:u w:color="FF0000"/>
    </w:rPr>
  </w:style>
  <w:style w:type="paragraph" w:styleId="1">
    <w:name w:val="heading 1"/>
    <w:basedOn w:val="a5"/>
    <w:next w:val="a5"/>
    <w:link w:val="1Char"/>
    <w:qFormat/>
    <w:pPr>
      <w:keepNext/>
      <w:spacing w:line="360" w:lineRule="auto"/>
      <w:outlineLvl w:val="0"/>
    </w:pPr>
    <w:rPr>
      <w:rFonts w:eastAsia="仿宋_GB2312"/>
      <w:sz w:val="44"/>
    </w:rPr>
  </w:style>
  <w:style w:type="paragraph" w:styleId="21">
    <w:name w:val="heading 2"/>
    <w:basedOn w:val="a5"/>
    <w:next w:val="a5"/>
    <w:link w:val="2Char"/>
    <w:qFormat/>
    <w:pPr>
      <w:keepNext/>
      <w:keepLines/>
      <w:widowControl/>
      <w:spacing w:line="360" w:lineRule="auto"/>
      <w:jc w:val="left"/>
      <w:outlineLvl w:val="1"/>
    </w:pPr>
    <w:rPr>
      <w:rFonts w:ascii="宋体" w:eastAsia="仿宋_GB2312" w:hAnsi="Arial"/>
      <w:kern w:val="0"/>
      <w:sz w:val="30"/>
      <w:szCs w:val="20"/>
    </w:rPr>
  </w:style>
  <w:style w:type="paragraph" w:styleId="3">
    <w:name w:val="heading 3"/>
    <w:basedOn w:val="a5"/>
    <w:next w:val="a5"/>
    <w:link w:val="3Char"/>
    <w:qFormat/>
    <w:pPr>
      <w:keepNext/>
      <w:keepLines/>
      <w:widowControl/>
      <w:spacing w:line="360" w:lineRule="auto"/>
      <w:jc w:val="left"/>
      <w:outlineLvl w:val="2"/>
    </w:pPr>
    <w:rPr>
      <w:rFonts w:eastAsia="仿宋_GB2312"/>
      <w:bCs/>
      <w:sz w:val="28"/>
    </w:rPr>
  </w:style>
  <w:style w:type="paragraph" w:styleId="4">
    <w:name w:val="heading 4"/>
    <w:basedOn w:val="a5"/>
    <w:next w:val="a5"/>
    <w:link w:val="4Char"/>
    <w:qFormat/>
    <w:pPr>
      <w:keepNext/>
      <w:keepLines/>
      <w:widowControl/>
      <w:spacing w:before="280" w:after="290" w:line="376" w:lineRule="auto"/>
      <w:jc w:val="left"/>
      <w:outlineLvl w:val="3"/>
    </w:pPr>
    <w:rPr>
      <w:rFonts w:ascii="Arial" w:hAnsi="Arial"/>
      <w:b w:val="0"/>
      <w:bCs/>
      <w:kern w:val="0"/>
      <w:sz w:val="28"/>
      <w:szCs w:val="20"/>
    </w:rPr>
  </w:style>
  <w:style w:type="paragraph" w:styleId="5">
    <w:name w:val="heading 5"/>
    <w:basedOn w:val="a5"/>
    <w:next w:val="a5"/>
    <w:link w:val="5Char"/>
    <w:qFormat/>
    <w:pPr>
      <w:keepNext/>
      <w:keepLines/>
      <w:widowControl/>
      <w:spacing w:before="280" w:after="290" w:line="376" w:lineRule="auto"/>
      <w:jc w:val="left"/>
      <w:outlineLvl w:val="4"/>
    </w:pPr>
    <w:rPr>
      <w:b w:val="0"/>
      <w:kern w:val="0"/>
      <w:sz w:val="28"/>
      <w:szCs w:val="20"/>
    </w:rPr>
  </w:style>
  <w:style w:type="paragraph" w:styleId="6">
    <w:name w:val="heading 6"/>
    <w:basedOn w:val="a5"/>
    <w:next w:val="a5"/>
    <w:link w:val="6Char"/>
    <w:qFormat/>
    <w:pPr>
      <w:keepNext/>
      <w:spacing w:line="360" w:lineRule="auto"/>
      <w:jc w:val="center"/>
      <w:outlineLvl w:val="5"/>
    </w:pPr>
    <w:rPr>
      <w:b w:val="0"/>
      <w:bCs/>
      <w:sz w:val="28"/>
    </w:rPr>
  </w:style>
  <w:style w:type="paragraph" w:styleId="7">
    <w:name w:val="heading 7"/>
    <w:basedOn w:val="a5"/>
    <w:next w:val="a5"/>
    <w:link w:val="7Char"/>
    <w:qFormat/>
    <w:pPr>
      <w:keepNext/>
      <w:outlineLvl w:val="6"/>
    </w:pPr>
    <w:rPr>
      <w:sz w:val="15"/>
    </w:rPr>
  </w:style>
  <w:style w:type="paragraph" w:styleId="8">
    <w:name w:val="heading 8"/>
    <w:basedOn w:val="a5"/>
    <w:next w:val="a5"/>
    <w:link w:val="8Char"/>
    <w:qFormat/>
    <w:pPr>
      <w:keepNext/>
      <w:keepLines/>
      <w:adjustRightInd w:val="0"/>
      <w:spacing w:before="240" w:after="64" w:line="320" w:lineRule="atLeast"/>
      <w:textAlignment w:val="baseline"/>
      <w:outlineLvl w:val="7"/>
    </w:pPr>
    <w:rPr>
      <w:rFonts w:ascii="Arial" w:eastAsia="黑体" w:hAnsi="Arial"/>
      <w:b w:val="0"/>
      <w:kern w:val="0"/>
      <w:sz w:val="24"/>
      <w:szCs w:val="20"/>
    </w:rPr>
  </w:style>
  <w:style w:type="paragraph" w:styleId="9">
    <w:name w:val="heading 9"/>
    <w:basedOn w:val="a5"/>
    <w:next w:val="a5"/>
    <w:link w:val="9Char"/>
    <w:qFormat/>
    <w:pPr>
      <w:keepNext/>
      <w:keepLines/>
      <w:adjustRightInd w:val="0"/>
      <w:spacing w:before="240" w:after="64" w:line="320" w:lineRule="atLeast"/>
      <w:textAlignment w:val="baseline"/>
      <w:outlineLvl w:val="8"/>
    </w:pPr>
    <w:rPr>
      <w:rFonts w:ascii="Arial" w:eastAsia="黑体" w:hAnsi="Arial"/>
      <w:b w:val="0"/>
      <w:kern w:val="0"/>
      <w:sz w:val="28"/>
      <w:szCs w:val="20"/>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paragraph" w:styleId="20">
    <w:name w:val="Body Text First Indent 2"/>
    <w:basedOn w:val="a9"/>
    <w:link w:val="2Char0"/>
    <w:qFormat/>
    <w:pPr>
      <w:ind w:firstLineChars="200" w:firstLine="420"/>
    </w:pPr>
  </w:style>
  <w:style w:type="paragraph" w:styleId="a9">
    <w:name w:val="Body Text Indent"/>
    <w:basedOn w:val="a5"/>
    <w:next w:val="aa"/>
    <w:link w:val="Char"/>
    <w:qFormat/>
    <w:pPr>
      <w:widowControl/>
      <w:spacing w:line="360" w:lineRule="auto"/>
      <w:ind w:firstLine="570"/>
    </w:pPr>
    <w:rPr>
      <w:rFonts w:eastAsia="隶书"/>
      <w:kern w:val="0"/>
      <w:sz w:val="28"/>
      <w:szCs w:val="20"/>
    </w:rPr>
  </w:style>
  <w:style w:type="paragraph" w:styleId="aa">
    <w:name w:val="Body Text First Indent"/>
    <w:basedOn w:val="ab"/>
    <w:next w:val="a5"/>
    <w:link w:val="Char0"/>
    <w:qFormat/>
    <w:pPr>
      <w:spacing w:after="120"/>
      <w:ind w:firstLineChars="100" w:firstLine="420"/>
    </w:pPr>
    <w:rPr>
      <w:rFonts w:ascii="Times New Roman" w:eastAsia="隶书"/>
      <w:b/>
      <w:sz w:val="21"/>
      <w:szCs w:val="24"/>
    </w:rPr>
  </w:style>
  <w:style w:type="paragraph" w:styleId="ab">
    <w:name w:val="Body Text"/>
    <w:basedOn w:val="a5"/>
    <w:next w:val="a5"/>
    <w:link w:val="Char1"/>
    <w:qFormat/>
    <w:rPr>
      <w:rFonts w:ascii="仿宋_GB2312"/>
      <w:b w:val="0"/>
      <w:sz w:val="28"/>
      <w:szCs w:val="28"/>
    </w:rPr>
  </w:style>
  <w:style w:type="paragraph" w:styleId="70">
    <w:name w:val="toc 7"/>
    <w:basedOn w:val="a5"/>
    <w:next w:val="a5"/>
    <w:uiPriority w:val="39"/>
    <w:qFormat/>
    <w:pPr>
      <w:ind w:left="1260"/>
      <w:jc w:val="left"/>
    </w:pPr>
    <w:rPr>
      <w:rFonts w:cs="Calibri"/>
      <w:b w:val="0"/>
      <w:sz w:val="18"/>
      <w:szCs w:val="18"/>
    </w:rPr>
  </w:style>
  <w:style w:type="paragraph" w:styleId="ac">
    <w:name w:val="Note Heading"/>
    <w:basedOn w:val="a5"/>
    <w:next w:val="a5"/>
    <w:link w:val="Char2"/>
    <w:qFormat/>
    <w:pPr>
      <w:jc w:val="center"/>
    </w:pPr>
    <w:rPr>
      <w:rFonts w:ascii="宋体" w:hAnsi="Times New Roman"/>
      <w:b w:val="0"/>
      <w:szCs w:val="20"/>
    </w:rPr>
  </w:style>
  <w:style w:type="paragraph" w:styleId="80">
    <w:name w:val="index 8"/>
    <w:basedOn w:val="a5"/>
    <w:next w:val="a5"/>
    <w:qFormat/>
    <w:pPr>
      <w:ind w:firstLineChars="192" w:firstLine="538"/>
    </w:pPr>
    <w:rPr>
      <w:rFonts w:ascii="Times New Roman" w:hAnsi="Times New Roman"/>
      <w:b w:val="0"/>
      <w:sz w:val="28"/>
      <w:szCs w:val="20"/>
    </w:rPr>
  </w:style>
  <w:style w:type="paragraph" w:styleId="ad">
    <w:name w:val="Normal Indent"/>
    <w:basedOn w:val="a5"/>
    <w:qFormat/>
    <w:pPr>
      <w:widowControl/>
      <w:spacing w:line="360" w:lineRule="auto"/>
      <w:ind w:firstLineChars="200" w:firstLine="560"/>
      <w:jc w:val="left"/>
    </w:pPr>
    <w:rPr>
      <w:kern w:val="0"/>
      <w:sz w:val="28"/>
      <w:szCs w:val="20"/>
    </w:rPr>
  </w:style>
  <w:style w:type="paragraph" w:styleId="ae">
    <w:name w:val="caption"/>
    <w:basedOn w:val="a5"/>
    <w:next w:val="a5"/>
    <w:qFormat/>
    <w:pPr>
      <w:spacing w:before="152" w:after="160"/>
    </w:pPr>
    <w:rPr>
      <w:rFonts w:ascii="Arial" w:eastAsia="黑体" w:hAnsi="Arial" w:cs="Arial"/>
      <w:b w:val="0"/>
      <w:sz w:val="20"/>
      <w:szCs w:val="20"/>
    </w:rPr>
  </w:style>
  <w:style w:type="paragraph" w:styleId="af">
    <w:name w:val="Document Map"/>
    <w:basedOn w:val="a5"/>
    <w:link w:val="Char3"/>
    <w:qFormat/>
    <w:pPr>
      <w:shd w:val="clear" w:color="auto" w:fill="000080"/>
      <w:spacing w:line="360" w:lineRule="auto"/>
    </w:pPr>
    <w:rPr>
      <w:rFonts w:eastAsia="仿宋_GB2312"/>
      <w:b w:val="0"/>
      <w:sz w:val="24"/>
    </w:rPr>
  </w:style>
  <w:style w:type="paragraph" w:styleId="af0">
    <w:name w:val="annotation text"/>
    <w:basedOn w:val="a5"/>
    <w:link w:val="Char4"/>
    <w:qFormat/>
    <w:pPr>
      <w:jc w:val="left"/>
    </w:pPr>
    <w:rPr>
      <w:rFonts w:eastAsia="隶书"/>
    </w:rPr>
  </w:style>
  <w:style w:type="paragraph" w:styleId="30">
    <w:name w:val="Body Text 3"/>
    <w:basedOn w:val="a5"/>
    <w:link w:val="3Char0"/>
    <w:qFormat/>
    <w:rPr>
      <w:sz w:val="28"/>
    </w:rPr>
  </w:style>
  <w:style w:type="paragraph" w:styleId="af1">
    <w:name w:val="Block Text"/>
    <w:basedOn w:val="a5"/>
    <w:qFormat/>
    <w:pPr>
      <w:ind w:leftChars="-51" w:left="-108" w:rightChars="-44" w:right="-93"/>
      <w:jc w:val="center"/>
    </w:pPr>
    <w:rPr>
      <w:rFonts w:eastAsia="楷体_GB2312"/>
      <w:spacing w:val="-6"/>
      <w:sz w:val="28"/>
    </w:rPr>
  </w:style>
  <w:style w:type="paragraph" w:styleId="50">
    <w:name w:val="toc 5"/>
    <w:basedOn w:val="a5"/>
    <w:next w:val="a5"/>
    <w:uiPriority w:val="39"/>
    <w:qFormat/>
    <w:pPr>
      <w:ind w:left="840"/>
      <w:jc w:val="left"/>
    </w:pPr>
    <w:rPr>
      <w:rFonts w:cs="Calibri"/>
      <w:b w:val="0"/>
      <w:sz w:val="18"/>
      <w:szCs w:val="18"/>
    </w:rPr>
  </w:style>
  <w:style w:type="paragraph" w:styleId="31">
    <w:name w:val="toc 3"/>
    <w:basedOn w:val="a5"/>
    <w:next w:val="a5"/>
    <w:uiPriority w:val="39"/>
    <w:qFormat/>
    <w:pPr>
      <w:ind w:left="420"/>
      <w:jc w:val="left"/>
    </w:pPr>
    <w:rPr>
      <w:rFonts w:cs="Calibri"/>
      <w:b w:val="0"/>
      <w:i/>
      <w:iCs/>
      <w:sz w:val="20"/>
      <w:szCs w:val="20"/>
    </w:rPr>
  </w:style>
  <w:style w:type="paragraph" w:styleId="af2">
    <w:name w:val="Plain Text"/>
    <w:basedOn w:val="a5"/>
    <w:link w:val="Char5"/>
    <w:qFormat/>
    <w:rPr>
      <w:rFonts w:ascii="宋体" w:hAnsi="Courier New"/>
      <w:b w:val="0"/>
      <w:szCs w:val="21"/>
    </w:rPr>
  </w:style>
  <w:style w:type="paragraph" w:styleId="81">
    <w:name w:val="toc 8"/>
    <w:basedOn w:val="a5"/>
    <w:next w:val="a5"/>
    <w:uiPriority w:val="39"/>
    <w:qFormat/>
    <w:pPr>
      <w:ind w:left="1470"/>
      <w:jc w:val="left"/>
    </w:pPr>
    <w:rPr>
      <w:rFonts w:cs="Calibri"/>
      <w:b w:val="0"/>
      <w:sz w:val="18"/>
      <w:szCs w:val="18"/>
    </w:rPr>
  </w:style>
  <w:style w:type="paragraph" w:styleId="af3">
    <w:name w:val="Date"/>
    <w:basedOn w:val="a5"/>
    <w:next w:val="a5"/>
    <w:link w:val="Char6"/>
    <w:qFormat/>
    <w:pPr>
      <w:ind w:leftChars="2500" w:left="100"/>
    </w:pPr>
    <w:rPr>
      <w:sz w:val="28"/>
    </w:rPr>
  </w:style>
  <w:style w:type="paragraph" w:styleId="22">
    <w:name w:val="Body Text Indent 2"/>
    <w:basedOn w:val="a5"/>
    <w:link w:val="2Char1"/>
    <w:qFormat/>
    <w:pPr>
      <w:spacing w:line="360" w:lineRule="auto"/>
      <w:ind w:leftChars="100" w:left="275"/>
    </w:pPr>
    <w:rPr>
      <w:rFonts w:ascii="宋体" w:eastAsia="隶书" w:hAnsi="宋体"/>
      <w:sz w:val="28"/>
    </w:rPr>
  </w:style>
  <w:style w:type="paragraph" w:styleId="af4">
    <w:name w:val="Balloon Text"/>
    <w:basedOn w:val="a5"/>
    <w:link w:val="Char7"/>
    <w:qFormat/>
    <w:rPr>
      <w:sz w:val="18"/>
      <w:szCs w:val="18"/>
    </w:rPr>
  </w:style>
  <w:style w:type="paragraph" w:styleId="af5">
    <w:name w:val="footer"/>
    <w:basedOn w:val="a5"/>
    <w:link w:val="Char8"/>
    <w:uiPriority w:val="99"/>
    <w:qFormat/>
    <w:pPr>
      <w:widowControl/>
      <w:tabs>
        <w:tab w:val="center" w:pos="4153"/>
        <w:tab w:val="right" w:pos="8306"/>
      </w:tabs>
      <w:snapToGrid w:val="0"/>
      <w:jc w:val="left"/>
    </w:pPr>
    <w:rPr>
      <w:kern w:val="0"/>
      <w:sz w:val="18"/>
      <w:szCs w:val="20"/>
    </w:rPr>
  </w:style>
  <w:style w:type="paragraph" w:styleId="af6">
    <w:name w:val="header"/>
    <w:basedOn w:val="a5"/>
    <w:link w:val="Char9"/>
    <w:qFormat/>
    <w:pPr>
      <w:pBdr>
        <w:bottom w:val="single" w:sz="6" w:space="1" w:color="auto"/>
      </w:pBdr>
      <w:tabs>
        <w:tab w:val="center" w:pos="4153"/>
        <w:tab w:val="right" w:pos="8306"/>
      </w:tabs>
      <w:snapToGrid w:val="0"/>
      <w:jc w:val="center"/>
    </w:pPr>
    <w:rPr>
      <w:rFonts w:eastAsia="隶书"/>
      <w:sz w:val="18"/>
      <w:szCs w:val="18"/>
    </w:rPr>
  </w:style>
  <w:style w:type="paragraph" w:styleId="10">
    <w:name w:val="toc 1"/>
    <w:basedOn w:val="a5"/>
    <w:next w:val="a5"/>
    <w:uiPriority w:val="39"/>
    <w:qFormat/>
    <w:pPr>
      <w:spacing w:before="120" w:after="120"/>
      <w:jc w:val="left"/>
    </w:pPr>
    <w:rPr>
      <w:rFonts w:cs="Calibri"/>
      <w:bCs/>
      <w:caps/>
      <w:sz w:val="20"/>
      <w:szCs w:val="20"/>
    </w:rPr>
  </w:style>
  <w:style w:type="paragraph" w:styleId="40">
    <w:name w:val="toc 4"/>
    <w:basedOn w:val="a5"/>
    <w:next w:val="a5"/>
    <w:uiPriority w:val="39"/>
    <w:qFormat/>
    <w:pPr>
      <w:ind w:left="630"/>
      <w:jc w:val="left"/>
    </w:pPr>
    <w:rPr>
      <w:rFonts w:cs="Calibri"/>
      <w:b w:val="0"/>
      <w:sz w:val="18"/>
      <w:szCs w:val="18"/>
    </w:rPr>
  </w:style>
  <w:style w:type="paragraph" w:styleId="af7">
    <w:name w:val="index heading"/>
    <w:basedOn w:val="a5"/>
    <w:next w:val="11"/>
    <w:qFormat/>
    <w:rPr>
      <w:rFonts w:ascii="Times New Roman" w:hAnsi="Times New Roman"/>
      <w:b w:val="0"/>
    </w:rPr>
  </w:style>
  <w:style w:type="paragraph" w:styleId="11">
    <w:name w:val="index 1"/>
    <w:basedOn w:val="a5"/>
    <w:next w:val="a5"/>
    <w:qFormat/>
    <w:pPr>
      <w:jc w:val="center"/>
    </w:pPr>
    <w:rPr>
      <w:rFonts w:ascii="宋体" w:hAnsi="宋体"/>
      <w:b w:val="0"/>
      <w:color w:val="000000"/>
      <w:sz w:val="24"/>
      <w:szCs w:val="28"/>
    </w:rPr>
  </w:style>
  <w:style w:type="paragraph" w:styleId="af8">
    <w:name w:val="Subtitle"/>
    <w:basedOn w:val="a5"/>
    <w:next w:val="a5"/>
    <w:link w:val="Chara"/>
    <w:qFormat/>
    <w:pPr>
      <w:spacing w:before="240" w:after="60" w:line="312" w:lineRule="auto"/>
      <w:jc w:val="center"/>
      <w:outlineLvl w:val="1"/>
    </w:pPr>
    <w:rPr>
      <w:rFonts w:ascii="Cambria" w:hAnsi="Cambria"/>
      <w:bCs/>
      <w:kern w:val="28"/>
      <w:sz w:val="32"/>
      <w:szCs w:val="32"/>
    </w:rPr>
  </w:style>
  <w:style w:type="paragraph" w:styleId="af9">
    <w:name w:val="List"/>
    <w:basedOn w:val="a5"/>
    <w:next w:val="a5"/>
    <w:qFormat/>
    <w:pPr>
      <w:widowControl/>
      <w:overflowPunct w:val="0"/>
      <w:autoSpaceDE w:val="0"/>
      <w:autoSpaceDN w:val="0"/>
      <w:adjustRightInd w:val="0"/>
      <w:spacing w:line="360" w:lineRule="auto"/>
      <w:jc w:val="center"/>
      <w:textAlignment w:val="baseline"/>
    </w:pPr>
    <w:rPr>
      <w:rFonts w:ascii="Times New Roman" w:hAnsi="Times New Roman"/>
      <w:b w:val="0"/>
      <w:kern w:val="0"/>
      <w:szCs w:val="20"/>
      <w:lang w:val="en-GB"/>
    </w:rPr>
  </w:style>
  <w:style w:type="paragraph" w:styleId="afa">
    <w:name w:val="footnote text"/>
    <w:basedOn w:val="a5"/>
    <w:link w:val="Charb"/>
    <w:qFormat/>
    <w:pPr>
      <w:snapToGrid w:val="0"/>
      <w:jc w:val="left"/>
    </w:pPr>
    <w:rPr>
      <w:b w:val="0"/>
      <w:sz w:val="18"/>
      <w:szCs w:val="18"/>
    </w:rPr>
  </w:style>
  <w:style w:type="paragraph" w:styleId="60">
    <w:name w:val="toc 6"/>
    <w:basedOn w:val="a5"/>
    <w:next w:val="a5"/>
    <w:uiPriority w:val="39"/>
    <w:qFormat/>
    <w:pPr>
      <w:ind w:left="1050"/>
      <w:jc w:val="left"/>
    </w:pPr>
    <w:rPr>
      <w:rFonts w:cs="Calibri"/>
      <w:b w:val="0"/>
      <w:sz w:val="18"/>
      <w:szCs w:val="18"/>
    </w:rPr>
  </w:style>
  <w:style w:type="paragraph" w:styleId="32">
    <w:name w:val="Body Text Indent 3"/>
    <w:basedOn w:val="a5"/>
    <w:link w:val="3Char1"/>
    <w:qFormat/>
    <w:pPr>
      <w:spacing w:line="0" w:lineRule="atLeast"/>
      <w:ind w:firstLine="630"/>
    </w:pPr>
    <w:rPr>
      <w:b w:val="0"/>
      <w:sz w:val="28"/>
    </w:rPr>
  </w:style>
  <w:style w:type="paragraph" w:styleId="23">
    <w:name w:val="toc 2"/>
    <w:basedOn w:val="a5"/>
    <w:next w:val="a5"/>
    <w:uiPriority w:val="39"/>
    <w:qFormat/>
    <w:pPr>
      <w:ind w:left="210"/>
      <w:jc w:val="left"/>
    </w:pPr>
    <w:rPr>
      <w:rFonts w:cs="Calibri"/>
      <w:b w:val="0"/>
      <w:smallCaps/>
      <w:sz w:val="20"/>
      <w:szCs w:val="20"/>
    </w:rPr>
  </w:style>
  <w:style w:type="paragraph" w:styleId="90">
    <w:name w:val="toc 9"/>
    <w:basedOn w:val="a5"/>
    <w:next w:val="a5"/>
    <w:uiPriority w:val="39"/>
    <w:qFormat/>
    <w:pPr>
      <w:ind w:left="1680"/>
      <w:jc w:val="left"/>
    </w:pPr>
    <w:rPr>
      <w:rFonts w:cs="Calibri"/>
      <w:b w:val="0"/>
      <w:sz w:val="18"/>
      <w:szCs w:val="18"/>
    </w:rPr>
  </w:style>
  <w:style w:type="paragraph" w:styleId="24">
    <w:name w:val="Body Text 2"/>
    <w:basedOn w:val="a5"/>
    <w:link w:val="2Char2"/>
    <w:qFormat/>
    <w:rPr>
      <w:b w:val="0"/>
      <w:sz w:val="24"/>
    </w:rPr>
  </w:style>
  <w:style w:type="paragraph" w:styleId="HTML">
    <w:name w:val="HTML Preformatted"/>
    <w:basedOn w:val="a5"/>
    <w:link w:val="HTMLChar"/>
    <w:qFormat/>
    <w:rPr>
      <w:rFonts w:ascii="Courier New" w:hAnsi="Courier New" w:cs="Courier New"/>
      <w:b w:val="0"/>
      <w:sz w:val="20"/>
      <w:szCs w:val="20"/>
    </w:rPr>
  </w:style>
  <w:style w:type="paragraph" w:styleId="afb">
    <w:name w:val="Normal (Web)"/>
    <w:basedOn w:val="a5"/>
    <w:uiPriority w:val="99"/>
    <w:qFormat/>
    <w:pPr>
      <w:widowControl/>
      <w:spacing w:before="100" w:beforeAutospacing="1" w:after="100" w:afterAutospacing="1"/>
      <w:jc w:val="left"/>
    </w:pPr>
    <w:rPr>
      <w:rFonts w:ascii="宋体" w:hAnsi="宋体" w:cs="宋体"/>
      <w:b w:val="0"/>
      <w:kern w:val="0"/>
      <w:sz w:val="24"/>
    </w:rPr>
  </w:style>
  <w:style w:type="paragraph" w:styleId="afc">
    <w:name w:val="Title"/>
    <w:basedOn w:val="a5"/>
    <w:next w:val="a5"/>
    <w:link w:val="Charc"/>
    <w:qFormat/>
    <w:pPr>
      <w:spacing w:before="240" w:after="60"/>
      <w:jc w:val="center"/>
      <w:outlineLvl w:val="0"/>
    </w:pPr>
    <w:rPr>
      <w:rFonts w:ascii="Cambria" w:hAnsi="Cambria"/>
      <w:bCs/>
      <w:sz w:val="32"/>
      <w:szCs w:val="32"/>
    </w:rPr>
  </w:style>
  <w:style w:type="paragraph" w:styleId="afd">
    <w:name w:val="annotation subject"/>
    <w:basedOn w:val="af0"/>
    <w:next w:val="af0"/>
    <w:link w:val="Chard"/>
    <w:qFormat/>
    <w:rPr>
      <w:bCs/>
    </w:rPr>
  </w:style>
  <w:style w:type="table" w:styleId="afe">
    <w:name w:val="Table Grid"/>
    <w:basedOn w:val="a7"/>
    <w:unhideWhenUsed/>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71">
    <w:name w:val="Table Grid 7"/>
    <w:basedOn w:val="a7"/>
    <w:qFormat/>
    <w:pPr>
      <w:widowControl w:val="0"/>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character" w:styleId="aff">
    <w:name w:val="Strong"/>
    <w:qFormat/>
    <w:rPr>
      <w:b/>
      <w:bCs/>
    </w:rPr>
  </w:style>
  <w:style w:type="character" w:styleId="aff0">
    <w:name w:val="page number"/>
    <w:basedOn w:val="a6"/>
    <w:qFormat/>
    <w:rPr>
      <w:rFonts w:eastAsia="宋体"/>
      <w:sz w:val="24"/>
    </w:rPr>
  </w:style>
  <w:style w:type="character" w:styleId="aff1">
    <w:name w:val="FollowedHyperlink"/>
    <w:qFormat/>
    <w:rPr>
      <w:color w:val="800080"/>
      <w:u w:val="single"/>
    </w:rPr>
  </w:style>
  <w:style w:type="character" w:styleId="aff2">
    <w:name w:val="Emphasis"/>
    <w:basedOn w:val="a6"/>
    <w:uiPriority w:val="20"/>
    <w:qFormat/>
    <w:rPr>
      <w:color w:val="CC0000"/>
    </w:rPr>
  </w:style>
  <w:style w:type="character" w:styleId="aff3">
    <w:name w:val="line number"/>
    <w:basedOn w:val="a6"/>
    <w:qFormat/>
  </w:style>
  <w:style w:type="character" w:styleId="aff4">
    <w:name w:val="Hyperlink"/>
    <w:uiPriority w:val="99"/>
    <w:qFormat/>
    <w:rPr>
      <w:color w:val="0000FF"/>
      <w:u w:val="single"/>
    </w:rPr>
  </w:style>
  <w:style w:type="character" w:styleId="aff5">
    <w:name w:val="annotation reference"/>
    <w:qFormat/>
    <w:rPr>
      <w:sz w:val="21"/>
      <w:szCs w:val="21"/>
    </w:rPr>
  </w:style>
  <w:style w:type="character" w:customStyle="1" w:styleId="Char">
    <w:name w:val="正文文本缩进 Char"/>
    <w:link w:val="a9"/>
    <w:uiPriority w:val="99"/>
    <w:qFormat/>
    <w:rPr>
      <w:rFonts w:eastAsia="隶书"/>
      <w:b/>
      <w:sz w:val="28"/>
      <w:u w:color="FF0000"/>
      <w:lang w:val="en-US" w:eastAsia="zh-CN" w:bidi="ar-SA"/>
    </w:rPr>
  </w:style>
  <w:style w:type="character" w:customStyle="1" w:styleId="1Char">
    <w:name w:val="标题 1 Char"/>
    <w:link w:val="1"/>
    <w:qFormat/>
    <w:rPr>
      <w:rFonts w:ascii="Calibri" w:eastAsia="仿宋_GB2312" w:hAnsi="Calibri"/>
      <w:b/>
      <w:kern w:val="2"/>
      <w:sz w:val="44"/>
      <w:szCs w:val="24"/>
      <w:u w:color="FF0000"/>
    </w:rPr>
  </w:style>
  <w:style w:type="character" w:customStyle="1" w:styleId="2Char">
    <w:name w:val="标题 2 Char"/>
    <w:link w:val="21"/>
    <w:qFormat/>
    <w:locked/>
    <w:rPr>
      <w:rFonts w:ascii="宋体" w:eastAsia="仿宋_GB2312" w:hAnsi="Arial"/>
      <w:b/>
      <w:sz w:val="30"/>
      <w:u w:color="FF0000"/>
    </w:rPr>
  </w:style>
  <w:style w:type="character" w:customStyle="1" w:styleId="3Char">
    <w:name w:val="标题 3 Char"/>
    <w:link w:val="3"/>
    <w:qFormat/>
    <w:rPr>
      <w:rFonts w:eastAsia="仿宋_GB2312"/>
      <w:b/>
      <w:bCs/>
      <w:kern w:val="2"/>
      <w:sz w:val="28"/>
      <w:szCs w:val="24"/>
      <w:u w:color="FF0000"/>
      <w:lang w:val="en-US" w:eastAsia="zh-CN" w:bidi="ar-SA"/>
    </w:rPr>
  </w:style>
  <w:style w:type="character" w:customStyle="1" w:styleId="4Char">
    <w:name w:val="标题 4 Char"/>
    <w:link w:val="4"/>
    <w:qFormat/>
    <w:rPr>
      <w:rFonts w:ascii="Arial" w:hAnsi="Arial"/>
      <w:bCs/>
      <w:sz w:val="28"/>
      <w:u w:color="FF0000"/>
    </w:rPr>
  </w:style>
  <w:style w:type="character" w:customStyle="1" w:styleId="5Char">
    <w:name w:val="标题 5 Char"/>
    <w:link w:val="5"/>
    <w:qFormat/>
    <w:rPr>
      <w:rFonts w:ascii="Calibri" w:hAnsi="Calibri"/>
      <w:sz w:val="28"/>
      <w:u w:color="FF0000"/>
    </w:rPr>
  </w:style>
  <w:style w:type="character" w:customStyle="1" w:styleId="6Char">
    <w:name w:val="标题 6 Char"/>
    <w:link w:val="6"/>
    <w:qFormat/>
    <w:rPr>
      <w:rFonts w:ascii="Calibri" w:hAnsi="Calibri"/>
      <w:bCs/>
      <w:kern w:val="2"/>
      <w:sz w:val="28"/>
      <w:szCs w:val="24"/>
      <w:u w:color="FF0000"/>
    </w:rPr>
  </w:style>
  <w:style w:type="character" w:customStyle="1" w:styleId="7Char">
    <w:name w:val="标题 7 Char"/>
    <w:link w:val="7"/>
    <w:qFormat/>
    <w:rPr>
      <w:rFonts w:ascii="Calibri" w:hAnsi="Calibri"/>
      <w:b/>
      <w:kern w:val="2"/>
      <w:sz w:val="15"/>
      <w:szCs w:val="24"/>
      <w:u w:color="FF0000"/>
    </w:rPr>
  </w:style>
  <w:style w:type="character" w:customStyle="1" w:styleId="Char3">
    <w:name w:val="文档结构图 Char"/>
    <w:link w:val="af"/>
    <w:qFormat/>
    <w:rPr>
      <w:rFonts w:ascii="Calibri" w:eastAsia="仿宋_GB2312" w:hAnsi="Calibri"/>
      <w:kern w:val="2"/>
      <w:sz w:val="24"/>
      <w:szCs w:val="24"/>
      <w:u w:color="FF0000"/>
      <w:shd w:val="clear" w:color="auto" w:fill="000080"/>
    </w:rPr>
  </w:style>
  <w:style w:type="character" w:customStyle="1" w:styleId="Char4">
    <w:name w:val="批注文字 Char"/>
    <w:link w:val="af0"/>
    <w:qFormat/>
    <w:rPr>
      <w:rFonts w:eastAsia="隶书"/>
      <w:b/>
      <w:kern w:val="2"/>
      <w:sz w:val="21"/>
      <w:szCs w:val="24"/>
      <w:u w:color="FF0000"/>
    </w:rPr>
  </w:style>
  <w:style w:type="character" w:customStyle="1" w:styleId="3Char0">
    <w:name w:val="正文文本 3 Char"/>
    <w:link w:val="30"/>
    <w:qFormat/>
    <w:rPr>
      <w:rFonts w:ascii="Calibri" w:hAnsi="Calibri"/>
      <w:b/>
      <w:kern w:val="2"/>
      <w:sz w:val="28"/>
      <w:szCs w:val="24"/>
      <w:u w:color="FF0000"/>
    </w:rPr>
  </w:style>
  <w:style w:type="character" w:customStyle="1" w:styleId="Char1">
    <w:name w:val="正文文本 Char"/>
    <w:link w:val="ab"/>
    <w:qFormat/>
    <w:rPr>
      <w:rFonts w:ascii="仿宋_GB2312"/>
      <w:kern w:val="2"/>
      <w:sz w:val="28"/>
      <w:szCs w:val="28"/>
      <w:u w:color="FF0000"/>
    </w:rPr>
  </w:style>
  <w:style w:type="character" w:customStyle="1" w:styleId="Char5">
    <w:name w:val="纯文本 Char"/>
    <w:link w:val="af2"/>
    <w:qFormat/>
    <w:rPr>
      <w:rFonts w:ascii="宋体" w:eastAsia="宋体" w:hAnsi="Courier New"/>
      <w:kern w:val="2"/>
      <w:sz w:val="21"/>
      <w:szCs w:val="21"/>
      <w:u w:color="FF0000"/>
      <w:lang w:val="en-US" w:eastAsia="zh-CN" w:bidi="ar-SA"/>
    </w:rPr>
  </w:style>
  <w:style w:type="character" w:customStyle="1" w:styleId="Char6">
    <w:name w:val="日期 Char"/>
    <w:link w:val="af3"/>
    <w:qFormat/>
    <w:rPr>
      <w:rFonts w:ascii="Calibri" w:hAnsi="Calibri"/>
      <w:b/>
      <w:kern w:val="2"/>
      <w:sz w:val="28"/>
      <w:szCs w:val="24"/>
      <w:u w:color="FF0000"/>
    </w:rPr>
  </w:style>
  <w:style w:type="character" w:customStyle="1" w:styleId="2Char1">
    <w:name w:val="正文文本缩进 2 Char"/>
    <w:link w:val="22"/>
    <w:qFormat/>
    <w:rPr>
      <w:rFonts w:ascii="宋体" w:eastAsia="隶书" w:hAnsi="宋体"/>
      <w:b/>
      <w:kern w:val="2"/>
      <w:sz w:val="28"/>
      <w:szCs w:val="24"/>
      <w:u w:color="FF0000"/>
      <w:lang w:val="en-US" w:eastAsia="zh-CN" w:bidi="ar-SA"/>
    </w:rPr>
  </w:style>
  <w:style w:type="character" w:customStyle="1" w:styleId="Char7">
    <w:name w:val="批注框文本 Char"/>
    <w:link w:val="af4"/>
    <w:qFormat/>
    <w:rPr>
      <w:rFonts w:ascii="Calibri" w:hAnsi="Calibri"/>
      <w:b/>
      <w:kern w:val="2"/>
      <w:sz w:val="18"/>
      <w:szCs w:val="18"/>
      <w:u w:color="FF0000"/>
    </w:rPr>
  </w:style>
  <w:style w:type="character" w:customStyle="1" w:styleId="Char8">
    <w:name w:val="页脚 Char"/>
    <w:link w:val="af5"/>
    <w:uiPriority w:val="99"/>
    <w:qFormat/>
    <w:rPr>
      <w:b/>
      <w:sz w:val="18"/>
      <w:u w:color="FF0000"/>
    </w:rPr>
  </w:style>
  <w:style w:type="character" w:customStyle="1" w:styleId="Char9">
    <w:name w:val="页眉 Char"/>
    <w:link w:val="af6"/>
    <w:qFormat/>
    <w:rPr>
      <w:rFonts w:eastAsia="隶书"/>
      <w:b/>
      <w:kern w:val="2"/>
      <w:sz w:val="18"/>
      <w:szCs w:val="18"/>
      <w:u w:color="FF0000"/>
      <w:lang w:val="en-US" w:eastAsia="zh-CN" w:bidi="ar-SA"/>
    </w:rPr>
  </w:style>
  <w:style w:type="character" w:customStyle="1" w:styleId="Charb">
    <w:name w:val="脚注文本 Char"/>
    <w:link w:val="afa"/>
    <w:qFormat/>
    <w:rPr>
      <w:rFonts w:ascii="Calibri" w:hAnsi="Calibri"/>
      <w:kern w:val="2"/>
      <w:sz w:val="18"/>
      <w:szCs w:val="18"/>
      <w:u w:color="FF0000"/>
    </w:rPr>
  </w:style>
  <w:style w:type="character" w:customStyle="1" w:styleId="3Char1">
    <w:name w:val="正文文本缩进 3 Char"/>
    <w:link w:val="32"/>
    <w:qFormat/>
    <w:rPr>
      <w:rFonts w:ascii="Calibri" w:hAnsi="Calibri"/>
      <w:kern w:val="2"/>
      <w:sz w:val="28"/>
      <w:szCs w:val="24"/>
      <w:u w:color="FF0000"/>
    </w:rPr>
  </w:style>
  <w:style w:type="character" w:customStyle="1" w:styleId="2Char2">
    <w:name w:val="正文文本 2 Char"/>
    <w:link w:val="24"/>
    <w:qFormat/>
    <w:rPr>
      <w:rFonts w:ascii="Calibri" w:hAnsi="Calibri"/>
      <w:kern w:val="2"/>
      <w:sz w:val="24"/>
      <w:szCs w:val="24"/>
      <w:u w:color="FF0000"/>
    </w:rPr>
  </w:style>
  <w:style w:type="character" w:customStyle="1" w:styleId="Chard">
    <w:name w:val="批注主题 Char"/>
    <w:link w:val="afd"/>
    <w:qFormat/>
    <w:rPr>
      <w:rFonts w:eastAsia="隶书"/>
      <w:b/>
      <w:bCs/>
      <w:kern w:val="2"/>
      <w:sz w:val="21"/>
      <w:szCs w:val="24"/>
      <w:u w:color="FF0000"/>
      <w:lang w:val="en-US" w:eastAsia="zh-CN" w:bidi="ar-SA"/>
    </w:rPr>
  </w:style>
  <w:style w:type="character" w:customStyle="1" w:styleId="Char0">
    <w:name w:val="正文首行缩进 Char"/>
    <w:basedOn w:val="a6"/>
    <w:link w:val="aa"/>
    <w:qFormat/>
    <w:rPr>
      <w:rFonts w:ascii="Times New Roman" w:eastAsia="隶书"/>
      <w:b/>
      <w:kern w:val="2"/>
      <w:sz w:val="21"/>
      <w:szCs w:val="24"/>
      <w:u w:color="FF0000"/>
    </w:rPr>
  </w:style>
  <w:style w:type="character" w:customStyle="1" w:styleId="CharChar3">
    <w:name w:val="Char Char3"/>
    <w:uiPriority w:val="99"/>
    <w:qFormat/>
    <w:rPr>
      <w:rFonts w:eastAsia="仿宋_GB2312"/>
      <w:b/>
      <w:bCs/>
      <w:kern w:val="2"/>
      <w:sz w:val="28"/>
      <w:szCs w:val="24"/>
      <w:u w:color="FF0000"/>
    </w:rPr>
  </w:style>
  <w:style w:type="character" w:customStyle="1" w:styleId="CharChar5">
    <w:name w:val="Char Char5"/>
    <w:uiPriority w:val="99"/>
    <w:qFormat/>
    <w:rPr>
      <w:rFonts w:eastAsia="宋体"/>
      <w:color w:val="000000"/>
      <w:kern w:val="2"/>
      <w:sz w:val="18"/>
      <w:lang w:val="en-US" w:eastAsia="zh-CN" w:bidi="ar-SA"/>
    </w:rPr>
  </w:style>
  <w:style w:type="character" w:customStyle="1" w:styleId="Char10">
    <w:name w:val="正文文字缩进 Char1"/>
    <w:qFormat/>
    <w:rPr>
      <w:rFonts w:eastAsia="宋体"/>
      <w:kern w:val="2"/>
      <w:sz w:val="28"/>
      <w:szCs w:val="24"/>
      <w:lang w:val="en-US" w:eastAsia="zh-CN" w:bidi="ar-SA"/>
    </w:rPr>
  </w:style>
  <w:style w:type="character" w:customStyle="1" w:styleId="zw1">
    <w:name w:val="zw1"/>
    <w:qFormat/>
    <w:rPr>
      <w:rFonts w:ascii="宋体" w:eastAsia="宋体" w:hAnsi="宋体" w:hint="eastAsia"/>
      <w:sz w:val="22"/>
      <w:szCs w:val="22"/>
    </w:rPr>
  </w:style>
  <w:style w:type="character" w:customStyle="1" w:styleId="font41">
    <w:name w:val="font41"/>
    <w:qFormat/>
    <w:rPr>
      <w:rFonts w:ascii="Times New Roman" w:hAnsi="Times New Roman" w:cs="Times New Roman" w:hint="default"/>
      <w:color w:val="000000"/>
      <w:sz w:val="22"/>
      <w:szCs w:val="22"/>
      <w:u w:val="none"/>
      <w:vertAlign w:val="superscript"/>
    </w:rPr>
  </w:style>
  <w:style w:type="character" w:customStyle="1" w:styleId="font21">
    <w:name w:val="font21"/>
    <w:qFormat/>
    <w:rPr>
      <w:rFonts w:ascii="宋体" w:eastAsia="宋体" w:hAnsi="宋体" w:cs="宋体" w:hint="eastAsia"/>
      <w:color w:val="000000"/>
      <w:sz w:val="24"/>
      <w:szCs w:val="24"/>
      <w:u w:val="none"/>
    </w:rPr>
  </w:style>
  <w:style w:type="character" w:customStyle="1" w:styleId="font51">
    <w:name w:val="font51"/>
    <w:qFormat/>
    <w:rPr>
      <w:rFonts w:ascii="宋体" w:eastAsia="宋体" w:hAnsi="宋体" w:cs="宋体" w:hint="eastAsia"/>
      <w:color w:val="000000"/>
      <w:sz w:val="28"/>
      <w:szCs w:val="28"/>
      <w:u w:val="none"/>
    </w:rPr>
  </w:style>
  <w:style w:type="character" w:customStyle="1" w:styleId="bt21">
    <w:name w:val="bt21"/>
    <w:qFormat/>
    <w:rPr>
      <w:rFonts w:ascii="黑体" w:eastAsia="黑体" w:hint="eastAsia"/>
      <w:sz w:val="24"/>
      <w:szCs w:val="24"/>
    </w:rPr>
  </w:style>
  <w:style w:type="character" w:customStyle="1" w:styleId="CharChar">
    <w:name w:val="正文文字缩进 Char Char"/>
    <w:qFormat/>
    <w:rPr>
      <w:rFonts w:eastAsia="宋体"/>
      <w:kern w:val="2"/>
      <w:sz w:val="28"/>
      <w:szCs w:val="24"/>
      <w:lang w:val="en-US" w:eastAsia="zh-CN" w:bidi="ar-SA"/>
    </w:rPr>
  </w:style>
  <w:style w:type="character" w:customStyle="1" w:styleId="font11">
    <w:name w:val="font11"/>
    <w:qFormat/>
    <w:rPr>
      <w:rFonts w:ascii="宋体" w:eastAsia="宋体" w:hAnsi="宋体" w:cs="宋体" w:hint="eastAsia"/>
      <w:color w:val="000000"/>
      <w:sz w:val="24"/>
      <w:szCs w:val="24"/>
      <w:u w:val="none"/>
      <w:vertAlign w:val="superscript"/>
    </w:rPr>
  </w:style>
  <w:style w:type="character" w:customStyle="1" w:styleId="font01">
    <w:name w:val="font01"/>
    <w:basedOn w:val="a6"/>
    <w:qFormat/>
    <w:rPr>
      <w:rFonts w:ascii="宋体" w:eastAsia="宋体" w:hAnsi="宋体" w:cs="宋体" w:hint="eastAsia"/>
      <w:color w:val="000000"/>
      <w:sz w:val="24"/>
      <w:szCs w:val="24"/>
      <w:u w:val="none"/>
      <w:vertAlign w:val="superscript"/>
    </w:rPr>
  </w:style>
  <w:style w:type="character" w:customStyle="1" w:styleId="font31">
    <w:name w:val="font31"/>
    <w:qFormat/>
    <w:rPr>
      <w:rFonts w:ascii="Times New Roman" w:hAnsi="Times New Roman" w:cs="Times New Roman" w:hint="default"/>
      <w:color w:val="000000"/>
      <w:sz w:val="22"/>
      <w:szCs w:val="22"/>
      <w:u w:val="none"/>
      <w:vertAlign w:val="superscript"/>
    </w:rPr>
  </w:style>
  <w:style w:type="character" w:customStyle="1" w:styleId="bt11">
    <w:name w:val="bt11"/>
    <w:qFormat/>
    <w:rPr>
      <w:rFonts w:ascii="黑体" w:eastAsia="黑体" w:hint="eastAsia"/>
      <w:color w:val="000000"/>
      <w:sz w:val="28"/>
      <w:szCs w:val="28"/>
    </w:rPr>
  </w:style>
  <w:style w:type="character" w:customStyle="1" w:styleId="style441">
    <w:name w:val="style441"/>
    <w:qFormat/>
    <w:rPr>
      <w:sz w:val="18"/>
      <w:szCs w:val="18"/>
    </w:rPr>
  </w:style>
  <w:style w:type="paragraph" w:customStyle="1" w:styleId="a">
    <w:name w:val="标准文件_附录标识"/>
    <w:next w:val="ab"/>
    <w:qFormat/>
    <w:pPr>
      <w:numPr>
        <w:numId w:val="1"/>
      </w:numPr>
      <w:shd w:val="clear" w:color="FFFFFF" w:fill="FFFFFF"/>
      <w:tabs>
        <w:tab w:val="clear" w:pos="425"/>
        <w:tab w:val="left" w:pos="6405"/>
      </w:tabs>
      <w:spacing w:before="640" w:after="160"/>
      <w:jc w:val="center"/>
      <w:outlineLvl w:val="0"/>
    </w:pPr>
    <w:rPr>
      <w:rFonts w:ascii="黑体" w:eastAsia="黑体" w:hAnsi="Calibri"/>
      <w:kern w:val="2"/>
      <w:sz w:val="21"/>
      <w:szCs w:val="24"/>
      <w:u w:color="FF0000"/>
    </w:rPr>
  </w:style>
  <w:style w:type="paragraph" w:customStyle="1" w:styleId="33">
    <w:name w:val="3级"/>
    <w:basedOn w:val="25"/>
    <w:qFormat/>
    <w:pPr>
      <w:tabs>
        <w:tab w:val="right" w:leader="dot" w:pos="9198"/>
      </w:tabs>
      <w:ind w:firstLine="560"/>
      <w:jc w:val="both"/>
      <w:outlineLvl w:val="2"/>
    </w:pPr>
    <w:rPr>
      <w:rFonts w:cs="宋体-18030"/>
      <w:bCs/>
      <w:smallCaps w:val="0"/>
    </w:rPr>
  </w:style>
  <w:style w:type="paragraph" w:customStyle="1" w:styleId="25">
    <w:name w:val="2级"/>
    <w:basedOn w:val="23"/>
    <w:qFormat/>
    <w:pPr>
      <w:tabs>
        <w:tab w:val="right" w:leader="dot" w:pos="9403"/>
        <w:tab w:val="right" w:leader="middleDot" w:pos="9628"/>
      </w:tabs>
      <w:spacing w:before="100" w:beforeAutospacing="1" w:after="100" w:afterAutospacing="1"/>
      <w:ind w:left="0"/>
      <w:outlineLvl w:val="1"/>
    </w:pPr>
    <w:rPr>
      <w:rFonts w:hAnsi="宋体"/>
      <w:b/>
      <w:szCs w:val="44"/>
    </w:rPr>
  </w:style>
  <w:style w:type="paragraph" w:customStyle="1" w:styleId="xl51">
    <w:name w:val="xl51"/>
    <w:basedOn w:val="a5"/>
    <w:qFormat/>
    <w:pPr>
      <w:widowControl/>
      <w:adjustRightInd w:val="0"/>
      <w:spacing w:before="100" w:beforeAutospacing="1" w:after="100" w:afterAutospacing="1" w:line="360" w:lineRule="atLeast"/>
      <w:jc w:val="center"/>
      <w:textAlignment w:val="baseline"/>
    </w:pPr>
    <w:rPr>
      <w:rFonts w:ascii="仿宋_GB2312" w:eastAsia="仿宋_GB2312" w:hAnsi="宋体" w:hint="eastAsia"/>
      <w:bCs/>
      <w:kern w:val="0"/>
      <w:sz w:val="32"/>
      <w:szCs w:val="32"/>
    </w:rPr>
  </w:style>
  <w:style w:type="paragraph" w:customStyle="1" w:styleId="12">
    <w:name w:val="样式1"/>
    <w:basedOn w:val="a5"/>
    <w:link w:val="1CharChar"/>
    <w:qFormat/>
    <w:pPr>
      <w:spacing w:line="360" w:lineRule="auto"/>
      <w:jc w:val="center"/>
    </w:pPr>
    <w:rPr>
      <w:rFonts w:ascii="仿宋_GB2312" w:eastAsia="仿宋_GB2312"/>
      <w:sz w:val="44"/>
    </w:rPr>
  </w:style>
  <w:style w:type="paragraph" w:customStyle="1" w:styleId="aff6">
    <w:name w:val="二级条标题"/>
    <w:basedOn w:val="a5"/>
    <w:next w:val="a5"/>
    <w:qFormat/>
    <w:pPr>
      <w:tabs>
        <w:tab w:val="left" w:pos="5400"/>
      </w:tabs>
      <w:jc w:val="center"/>
      <w:outlineLvl w:val="3"/>
    </w:pPr>
    <w:rPr>
      <w:rFonts w:ascii="黑体" w:eastAsia="黑体"/>
      <w:b w:val="0"/>
      <w:szCs w:val="20"/>
    </w:rPr>
  </w:style>
  <w:style w:type="paragraph" w:customStyle="1" w:styleId="aff7">
    <w:name w:val="段"/>
    <w:link w:val="Chare"/>
    <w:qFormat/>
    <w:pPr>
      <w:autoSpaceDE w:val="0"/>
      <w:autoSpaceDN w:val="0"/>
      <w:ind w:firstLineChars="200" w:firstLine="200"/>
      <w:jc w:val="both"/>
    </w:pPr>
    <w:rPr>
      <w:rFonts w:ascii="宋体" w:hAnsi="Calibri"/>
      <w:kern w:val="2"/>
      <w:sz w:val="21"/>
      <w:szCs w:val="24"/>
      <w:u w:color="FF0000"/>
    </w:rPr>
  </w:style>
  <w:style w:type="paragraph" w:customStyle="1" w:styleId="aff8">
    <w:name w:val="a"/>
    <w:basedOn w:val="a5"/>
    <w:qFormat/>
    <w:pPr>
      <w:widowControl/>
      <w:spacing w:before="100" w:beforeAutospacing="1" w:after="100" w:afterAutospacing="1"/>
      <w:jc w:val="left"/>
    </w:pPr>
    <w:rPr>
      <w:rFonts w:ascii="宋体" w:hAnsi="宋体" w:cs="宋体"/>
      <w:b w:val="0"/>
      <w:kern w:val="0"/>
      <w:sz w:val="24"/>
    </w:rPr>
  </w:style>
  <w:style w:type="paragraph" w:customStyle="1" w:styleId="aff9">
    <w:name w:val="封面标准文稿编辑信息"/>
    <w:qFormat/>
    <w:pPr>
      <w:spacing w:before="180" w:line="180" w:lineRule="exact"/>
      <w:jc w:val="center"/>
    </w:pPr>
    <w:rPr>
      <w:rFonts w:ascii="宋体" w:hAnsi="Calibri"/>
      <w:kern w:val="2"/>
      <w:sz w:val="21"/>
      <w:szCs w:val="24"/>
      <w:u w:color="FF0000"/>
    </w:rPr>
  </w:style>
  <w:style w:type="paragraph" w:customStyle="1" w:styleId="ParaChar">
    <w:name w:val="默认段落字体 Para Char"/>
    <w:basedOn w:val="a5"/>
    <w:qFormat/>
    <w:pPr>
      <w:spacing w:line="360" w:lineRule="auto"/>
      <w:ind w:firstLineChars="200" w:firstLine="200"/>
    </w:pPr>
  </w:style>
  <w:style w:type="paragraph" w:customStyle="1" w:styleId="13">
    <w:name w:val="正文文本缩进1"/>
    <w:basedOn w:val="a5"/>
    <w:qFormat/>
    <w:pPr>
      <w:widowControl/>
      <w:spacing w:line="360" w:lineRule="auto"/>
      <w:ind w:firstLine="570"/>
    </w:pPr>
    <w:rPr>
      <w:rFonts w:eastAsia="隶书"/>
      <w:b w:val="0"/>
      <w:kern w:val="0"/>
      <w:sz w:val="28"/>
      <w:szCs w:val="20"/>
    </w:rPr>
  </w:style>
  <w:style w:type="paragraph" w:customStyle="1" w:styleId="affa">
    <w:name w:val="一级条标题"/>
    <w:basedOn w:val="a5"/>
    <w:next w:val="aff7"/>
    <w:qFormat/>
    <w:pPr>
      <w:tabs>
        <w:tab w:val="left" w:pos="5400"/>
      </w:tabs>
      <w:jc w:val="center"/>
      <w:outlineLvl w:val="2"/>
    </w:pPr>
    <w:rPr>
      <w:rFonts w:ascii="黑体" w:eastAsia="黑体"/>
      <w:b w:val="0"/>
      <w:szCs w:val="20"/>
    </w:rPr>
  </w:style>
  <w:style w:type="paragraph" w:customStyle="1" w:styleId="xl33">
    <w:name w:val="xl33"/>
    <w:basedOn w:val="a5"/>
    <w:qFormat/>
    <w:pPr>
      <w:widowControl/>
      <w:pBdr>
        <w:bottom w:val="single" w:sz="4" w:space="0" w:color="auto"/>
      </w:pBdr>
      <w:spacing w:before="100" w:after="100"/>
      <w:jc w:val="center"/>
    </w:pPr>
    <w:rPr>
      <w:rFonts w:ascii="Arial Unicode MS" w:eastAsia="Arial Unicode MS" w:hAnsi="Arial Unicode MS"/>
      <w:b w:val="0"/>
      <w:kern w:val="0"/>
      <w:sz w:val="24"/>
      <w:szCs w:val="20"/>
    </w:rPr>
  </w:style>
  <w:style w:type="paragraph" w:customStyle="1" w:styleId="xl38">
    <w:name w:val="xl38"/>
    <w:basedOn w:val="a5"/>
    <w:qFormat/>
    <w:pPr>
      <w:widowControl/>
      <w:spacing w:before="100" w:beforeAutospacing="1" w:after="100" w:afterAutospacing="1"/>
      <w:jc w:val="center"/>
      <w:textAlignment w:val="center"/>
    </w:pPr>
    <w:rPr>
      <w:rFonts w:ascii="宋体" w:hAnsi="宋体"/>
      <w:b w:val="0"/>
      <w:kern w:val="0"/>
      <w:szCs w:val="21"/>
    </w:rPr>
  </w:style>
  <w:style w:type="paragraph" w:customStyle="1" w:styleId="affb">
    <w:name w:val="标准书眉一"/>
    <w:qFormat/>
    <w:pPr>
      <w:jc w:val="both"/>
    </w:pPr>
    <w:rPr>
      <w:rFonts w:ascii="Calibri" w:hAnsi="Calibri"/>
      <w:sz w:val="21"/>
      <w:szCs w:val="22"/>
    </w:rPr>
  </w:style>
  <w:style w:type="paragraph" w:customStyle="1" w:styleId="4Char0">
    <w:name w:val="4 Char"/>
    <w:basedOn w:val="a5"/>
    <w:next w:val="a9"/>
    <w:qFormat/>
    <w:pPr>
      <w:ind w:firstLineChars="200" w:firstLine="560"/>
    </w:pPr>
    <w:rPr>
      <w:b w:val="0"/>
      <w:sz w:val="28"/>
      <w:szCs w:val="20"/>
    </w:rPr>
  </w:style>
  <w:style w:type="paragraph" w:customStyle="1" w:styleId="affc">
    <w:name w:val="表格"/>
    <w:basedOn w:val="a5"/>
    <w:qFormat/>
    <w:pPr>
      <w:spacing w:before="50" w:after="50"/>
      <w:jc w:val="center"/>
    </w:pPr>
    <w:rPr>
      <w:rFonts w:ascii="宋体"/>
      <w:b w:val="0"/>
      <w:szCs w:val="20"/>
    </w:rPr>
  </w:style>
  <w:style w:type="paragraph" w:customStyle="1" w:styleId="affd">
    <w:name w:val="章标题"/>
    <w:next w:val="aff7"/>
    <w:qFormat/>
    <w:pPr>
      <w:widowControl w:val="0"/>
      <w:tabs>
        <w:tab w:val="left" w:pos="5400"/>
      </w:tabs>
      <w:jc w:val="center"/>
    </w:pPr>
    <w:rPr>
      <w:rFonts w:ascii="黑体" w:eastAsia="黑体" w:hAnsi="Calibri"/>
      <w:kern w:val="2"/>
      <w:sz w:val="21"/>
      <w:szCs w:val="24"/>
      <w:u w:color="FF0000"/>
    </w:rPr>
  </w:style>
  <w:style w:type="paragraph" w:customStyle="1" w:styleId="14">
    <w:name w:val="1"/>
    <w:basedOn w:val="a5"/>
    <w:qFormat/>
    <w:pPr>
      <w:spacing w:line="360" w:lineRule="auto"/>
    </w:pPr>
    <w:rPr>
      <w:rFonts w:ascii="Courier New" w:eastAsia="仿宋_GB2312" w:hAnsi="Courier New" w:cs="Courier New"/>
      <w:b w:val="0"/>
      <w:sz w:val="28"/>
      <w:szCs w:val="20"/>
    </w:rPr>
  </w:style>
  <w:style w:type="paragraph" w:customStyle="1" w:styleId="3Char2">
    <w:name w:val="3 Char"/>
    <w:basedOn w:val="a5"/>
    <w:next w:val="a9"/>
    <w:qFormat/>
    <w:pPr>
      <w:ind w:firstLineChars="200" w:firstLine="560"/>
    </w:pPr>
    <w:rPr>
      <w:sz w:val="28"/>
    </w:rPr>
  </w:style>
  <w:style w:type="paragraph" w:customStyle="1" w:styleId="15">
    <w:name w:val="修订1"/>
    <w:uiPriority w:val="99"/>
    <w:qFormat/>
    <w:rPr>
      <w:rFonts w:ascii="Calibri" w:hAnsi="Calibri"/>
      <w:kern w:val="2"/>
      <w:sz w:val="21"/>
      <w:szCs w:val="24"/>
      <w:u w:color="FF0000"/>
    </w:rPr>
  </w:style>
  <w:style w:type="paragraph" w:customStyle="1" w:styleId="42">
    <w:name w:val="正文（4号字 首行缩2）"/>
    <w:basedOn w:val="a5"/>
    <w:qFormat/>
    <w:pPr>
      <w:tabs>
        <w:tab w:val="left" w:pos="4830"/>
      </w:tabs>
      <w:ind w:firstLineChars="200" w:firstLine="560"/>
    </w:pPr>
    <w:rPr>
      <w:rFonts w:ascii="宋体" w:hAnsi="宋体"/>
      <w:sz w:val="28"/>
    </w:rPr>
  </w:style>
  <w:style w:type="paragraph" w:customStyle="1" w:styleId="a2">
    <w:name w:val="附录图标题"/>
    <w:basedOn w:val="a5"/>
    <w:next w:val="aff7"/>
    <w:qFormat/>
    <w:pPr>
      <w:numPr>
        <w:ilvl w:val="1"/>
        <w:numId w:val="2"/>
      </w:numPr>
      <w:tabs>
        <w:tab w:val="left" w:pos="363"/>
      </w:tabs>
      <w:spacing w:beforeLines="50" w:before="156" w:afterLines="50" w:after="156"/>
      <w:jc w:val="center"/>
    </w:pPr>
    <w:rPr>
      <w:rFonts w:ascii="黑体" w:eastAsia="黑体"/>
      <w:szCs w:val="21"/>
    </w:rPr>
  </w:style>
  <w:style w:type="paragraph" w:customStyle="1" w:styleId="a4">
    <w:name w:val="正文表标题"/>
    <w:next w:val="aff7"/>
    <w:qFormat/>
    <w:pPr>
      <w:numPr>
        <w:numId w:val="3"/>
      </w:numPr>
      <w:spacing w:beforeLines="50" w:before="156" w:afterLines="50" w:after="156"/>
      <w:jc w:val="center"/>
    </w:pPr>
    <w:rPr>
      <w:rFonts w:ascii="黑体" w:eastAsia="黑体" w:hAnsi="Calibri"/>
      <w:sz w:val="21"/>
    </w:rPr>
  </w:style>
  <w:style w:type="paragraph" w:customStyle="1" w:styleId="a3">
    <w:name w:val="字母编号列项（一级）"/>
    <w:qFormat/>
    <w:pPr>
      <w:numPr>
        <w:numId w:val="4"/>
      </w:numPr>
      <w:jc w:val="both"/>
    </w:pPr>
    <w:rPr>
      <w:rFonts w:ascii="宋体" w:hAnsi="Calibri"/>
      <w:sz w:val="21"/>
    </w:rPr>
  </w:style>
  <w:style w:type="paragraph" w:customStyle="1" w:styleId="2">
    <w:name w:val="样式2"/>
    <w:basedOn w:val="a5"/>
    <w:qFormat/>
    <w:pPr>
      <w:numPr>
        <w:numId w:val="5"/>
      </w:numPr>
    </w:pPr>
    <w:rPr>
      <w:b w:val="0"/>
      <w:szCs w:val="20"/>
    </w:rPr>
  </w:style>
  <w:style w:type="paragraph" w:customStyle="1" w:styleId="TOC1">
    <w:name w:val="TOC 标题1"/>
    <w:basedOn w:val="1"/>
    <w:next w:val="a5"/>
    <w:uiPriority w:val="99"/>
    <w:qFormat/>
    <w:pPr>
      <w:keepLines/>
      <w:widowControl/>
      <w:spacing w:before="480" w:line="276" w:lineRule="auto"/>
      <w:jc w:val="left"/>
      <w:outlineLvl w:val="9"/>
    </w:pPr>
    <w:rPr>
      <w:rFonts w:ascii="Cambria" w:eastAsia="宋体" w:hAnsi="Cambria"/>
      <w:bCs/>
      <w:color w:val="365F91"/>
      <w:kern w:val="0"/>
      <w:sz w:val="28"/>
      <w:szCs w:val="28"/>
    </w:rPr>
  </w:style>
  <w:style w:type="paragraph" w:customStyle="1" w:styleId="26">
    <w:name w:val="2"/>
    <w:basedOn w:val="a5"/>
    <w:next w:val="a9"/>
    <w:qFormat/>
    <w:pPr>
      <w:ind w:firstLineChars="200" w:firstLine="560"/>
    </w:pPr>
    <w:rPr>
      <w:b w:val="0"/>
      <w:sz w:val="28"/>
    </w:rPr>
  </w:style>
  <w:style w:type="paragraph" w:customStyle="1" w:styleId="affe">
    <w:name w:val="标准文件_段"/>
    <w:qFormat/>
    <w:pPr>
      <w:autoSpaceDE w:val="0"/>
      <w:autoSpaceDN w:val="0"/>
      <w:adjustRightInd w:val="0"/>
      <w:snapToGrid w:val="0"/>
      <w:spacing w:line="400" w:lineRule="exact"/>
      <w:jc w:val="center"/>
    </w:pPr>
    <w:rPr>
      <w:rFonts w:ascii="宋体" w:hAnsi="宋体"/>
      <w:spacing w:val="2"/>
      <w:kern w:val="2"/>
      <w:sz w:val="21"/>
      <w:szCs w:val="24"/>
      <w:u w:color="FF0000"/>
    </w:rPr>
  </w:style>
  <w:style w:type="paragraph" w:styleId="afff">
    <w:name w:val="List Paragraph"/>
    <w:basedOn w:val="a5"/>
    <w:uiPriority w:val="34"/>
    <w:qFormat/>
    <w:pPr>
      <w:ind w:firstLineChars="200" w:firstLine="420"/>
    </w:pPr>
  </w:style>
  <w:style w:type="paragraph" w:customStyle="1" w:styleId="27">
    <w:name w:val="正文文本缩进2"/>
    <w:basedOn w:val="a5"/>
    <w:qFormat/>
    <w:pPr>
      <w:widowControl/>
      <w:spacing w:line="360" w:lineRule="auto"/>
      <w:ind w:firstLine="570"/>
    </w:pPr>
    <w:rPr>
      <w:rFonts w:eastAsia="隶书"/>
      <w:b w:val="0"/>
      <w:kern w:val="0"/>
      <w:sz w:val="28"/>
      <w:szCs w:val="20"/>
    </w:rPr>
  </w:style>
  <w:style w:type="paragraph" w:customStyle="1" w:styleId="afff0">
    <w:name w:val="表格文字"/>
    <w:qFormat/>
    <w:pPr>
      <w:jc w:val="both"/>
    </w:pPr>
    <w:rPr>
      <w:rFonts w:ascii="Calibri" w:hAnsi="Calibri"/>
      <w:color w:val="000000"/>
      <w:kern w:val="2"/>
      <w:sz w:val="21"/>
      <w:szCs w:val="28"/>
    </w:rPr>
  </w:style>
  <w:style w:type="paragraph" w:customStyle="1" w:styleId="afff1">
    <w:name w:val="表格文字（居中）"/>
    <w:qFormat/>
    <w:pPr>
      <w:widowControl w:val="0"/>
      <w:jc w:val="center"/>
    </w:pPr>
    <w:rPr>
      <w:rFonts w:ascii="Calibri" w:hAnsi="Calibri"/>
      <w:color w:val="000000"/>
      <w:kern w:val="2"/>
      <w:sz w:val="21"/>
      <w:szCs w:val="28"/>
    </w:rPr>
  </w:style>
  <w:style w:type="paragraph" w:customStyle="1" w:styleId="34">
    <w:name w:val="标题3"/>
    <w:basedOn w:val="a9"/>
    <w:qFormat/>
    <w:pPr>
      <w:spacing w:line="520" w:lineRule="exact"/>
      <w:ind w:firstLine="0"/>
      <w:jc w:val="left"/>
    </w:pPr>
    <w:rPr>
      <w:rFonts w:ascii="仿宋_GB2312" w:eastAsia="仿宋_GB2312" w:hAnsi="Times New Roman"/>
      <w:sz w:val="24"/>
      <w:szCs w:val="24"/>
    </w:rPr>
  </w:style>
  <w:style w:type="paragraph" w:customStyle="1" w:styleId="28">
    <w:name w:val="修订2"/>
    <w:hidden/>
    <w:uiPriority w:val="99"/>
    <w:semiHidden/>
    <w:qFormat/>
    <w:rPr>
      <w:rFonts w:ascii="Calibri" w:hAnsi="Calibri"/>
      <w:b/>
      <w:kern w:val="2"/>
      <w:sz w:val="21"/>
      <w:szCs w:val="24"/>
      <w:u w:color="FF0000"/>
    </w:rPr>
  </w:style>
  <w:style w:type="paragraph" w:customStyle="1" w:styleId="CharCharCharChar">
    <w:name w:val="Char Char Char Char"/>
    <w:basedOn w:val="a5"/>
    <w:qFormat/>
    <w:pPr>
      <w:widowControl/>
      <w:adjustRightInd w:val="0"/>
      <w:spacing w:after="160" w:line="240" w:lineRule="exact"/>
      <w:jc w:val="left"/>
      <w:textAlignment w:val="baseline"/>
    </w:pPr>
    <w:rPr>
      <w:rFonts w:ascii="Arial" w:eastAsia="Times New Roman" w:hAnsi="Arial" w:cs="Verdana"/>
      <w:kern w:val="0"/>
      <w:sz w:val="24"/>
      <w:lang w:eastAsia="en-US"/>
    </w:rPr>
  </w:style>
  <w:style w:type="paragraph" w:customStyle="1" w:styleId="16">
    <w:name w:val="正文文本1"/>
    <w:basedOn w:val="a5"/>
    <w:link w:val="Bodytext"/>
    <w:qFormat/>
    <w:pPr>
      <w:shd w:val="clear" w:color="auto" w:fill="FFFFFF"/>
      <w:jc w:val="left"/>
    </w:pPr>
    <w:rPr>
      <w:rFonts w:eastAsia="Times New Roman"/>
      <w:kern w:val="0"/>
      <w:sz w:val="20"/>
      <w:szCs w:val="20"/>
    </w:rPr>
  </w:style>
  <w:style w:type="character" w:customStyle="1" w:styleId="Bodytext">
    <w:name w:val="Body text_"/>
    <w:basedOn w:val="a6"/>
    <w:link w:val="16"/>
    <w:qFormat/>
    <w:rPr>
      <w:rFonts w:eastAsia="Times New Roman"/>
      <w:kern w:val="0"/>
      <w:sz w:val="20"/>
      <w:szCs w:val="20"/>
    </w:rPr>
  </w:style>
  <w:style w:type="character" w:customStyle="1" w:styleId="BodytextSimSun">
    <w:name w:val="Body text + SimSun"/>
    <w:basedOn w:val="Bodytext"/>
    <w:qFormat/>
    <w:rPr>
      <w:rFonts w:ascii="宋体" w:eastAsia="宋体" w:hAnsi="宋体" w:cs="宋体"/>
      <w:color w:val="000000"/>
      <w:spacing w:val="0"/>
      <w:w w:val="75"/>
      <w:kern w:val="0"/>
      <w:position w:val="0"/>
      <w:sz w:val="29"/>
      <w:szCs w:val="29"/>
      <w:lang w:val="zh-TW"/>
    </w:rPr>
  </w:style>
  <w:style w:type="character" w:customStyle="1" w:styleId="Charf">
    <w:name w:val="表格标题 Char"/>
    <w:link w:val="afff2"/>
    <w:qFormat/>
    <w:rPr>
      <w:b/>
      <w:snapToGrid w:val="0"/>
      <w:sz w:val="28"/>
    </w:rPr>
  </w:style>
  <w:style w:type="paragraph" w:customStyle="1" w:styleId="afff2">
    <w:name w:val="表格标题"/>
    <w:next w:val="afff3"/>
    <w:link w:val="Charf"/>
    <w:qFormat/>
    <w:pPr>
      <w:widowControl w:val="0"/>
      <w:overflowPunct w:val="0"/>
      <w:adjustRightInd w:val="0"/>
      <w:snapToGrid w:val="0"/>
      <w:textAlignment w:val="baseline"/>
    </w:pPr>
    <w:rPr>
      <w:b/>
      <w:snapToGrid w:val="0"/>
      <w:sz w:val="28"/>
    </w:rPr>
  </w:style>
  <w:style w:type="paragraph" w:customStyle="1" w:styleId="afff3">
    <w:name w:val="表格内容"/>
    <w:qFormat/>
    <w:pPr>
      <w:widowControl w:val="0"/>
      <w:overflowPunct w:val="0"/>
      <w:adjustRightInd w:val="0"/>
      <w:textAlignment w:val="baseline"/>
    </w:pPr>
    <w:rPr>
      <w:snapToGrid w:val="0"/>
      <w:sz w:val="21"/>
    </w:rPr>
  </w:style>
  <w:style w:type="character" w:customStyle="1" w:styleId="17">
    <w:name w:val="不明显强调1"/>
    <w:uiPriority w:val="19"/>
    <w:qFormat/>
    <w:rPr>
      <w:i/>
      <w:iCs/>
      <w:color w:val="404040"/>
    </w:rPr>
  </w:style>
  <w:style w:type="character" w:customStyle="1" w:styleId="CharChar8">
    <w:name w:val="Char Char8"/>
    <w:qFormat/>
    <w:locked/>
    <w:rPr>
      <w:rFonts w:eastAsia="仿宋_GB2312"/>
      <w:b/>
      <w:bCs/>
      <w:kern w:val="2"/>
      <w:sz w:val="28"/>
      <w:szCs w:val="24"/>
      <w:u w:color="FF0000"/>
      <w:lang w:val="en-US" w:eastAsia="zh-CN" w:bidi="ar-SA"/>
    </w:rPr>
  </w:style>
  <w:style w:type="character" w:customStyle="1" w:styleId="CharChar2">
    <w:name w:val="Char Char2"/>
    <w:qFormat/>
    <w:rPr>
      <w:rFonts w:eastAsia="宋体"/>
      <w:b/>
      <w:kern w:val="2"/>
      <w:sz w:val="28"/>
      <w:lang w:val="en-US" w:eastAsia="zh-CN" w:bidi="ar-SA"/>
    </w:rPr>
  </w:style>
  <w:style w:type="character" w:customStyle="1" w:styleId="CharChar31">
    <w:name w:val="Char Char31"/>
    <w:uiPriority w:val="99"/>
    <w:qFormat/>
    <w:rPr>
      <w:rFonts w:eastAsia="仿宋_GB2312"/>
      <w:b/>
      <w:bCs/>
      <w:kern w:val="2"/>
      <w:sz w:val="28"/>
      <w:szCs w:val="24"/>
      <w:u w:color="FF0000"/>
    </w:rPr>
  </w:style>
  <w:style w:type="character" w:customStyle="1" w:styleId="CharChar4">
    <w:name w:val="Char Char4"/>
    <w:qFormat/>
    <w:rPr>
      <w:rFonts w:ascii="Times New Roman" w:eastAsia="宋体" w:hAnsi="Times New Roman"/>
      <w:b/>
      <w:kern w:val="44"/>
      <w:sz w:val="30"/>
    </w:rPr>
  </w:style>
  <w:style w:type="character" w:customStyle="1" w:styleId="CharChar0">
    <w:name w:val="页眉（无底线） Char Char"/>
    <w:qFormat/>
    <w:locked/>
    <w:rPr>
      <w:rFonts w:eastAsia="宋体"/>
      <w:kern w:val="2"/>
      <w:sz w:val="18"/>
      <w:szCs w:val="18"/>
      <w:lang w:val="en-US" w:eastAsia="zh-CN" w:bidi="ar-SA"/>
    </w:rPr>
  </w:style>
  <w:style w:type="character" w:customStyle="1" w:styleId="1Char0">
    <w:name w:val="文字1 Char"/>
    <w:link w:val="18"/>
    <w:qFormat/>
    <w:rPr>
      <w:kern w:val="2"/>
      <w:sz w:val="28"/>
    </w:rPr>
  </w:style>
  <w:style w:type="paragraph" w:customStyle="1" w:styleId="18">
    <w:name w:val="文字1"/>
    <w:link w:val="1Char0"/>
    <w:qFormat/>
    <w:pPr>
      <w:widowControl w:val="0"/>
      <w:ind w:firstLineChars="200" w:firstLine="200"/>
    </w:pPr>
    <w:rPr>
      <w:kern w:val="2"/>
      <w:sz w:val="28"/>
    </w:rPr>
  </w:style>
  <w:style w:type="character" w:customStyle="1" w:styleId="1Char1">
    <w:name w:val="文1 Char"/>
    <w:link w:val="19"/>
    <w:qFormat/>
    <w:rPr>
      <w:color w:val="000000"/>
      <w:kern w:val="2"/>
      <w:sz w:val="28"/>
      <w:szCs w:val="28"/>
    </w:rPr>
  </w:style>
  <w:style w:type="paragraph" w:customStyle="1" w:styleId="19">
    <w:name w:val="文1"/>
    <w:link w:val="1Char1"/>
    <w:qFormat/>
    <w:pPr>
      <w:widowControl w:val="0"/>
      <w:ind w:firstLineChars="250" w:firstLine="700"/>
      <w:jc w:val="both"/>
    </w:pPr>
    <w:rPr>
      <w:color w:val="000000"/>
      <w:kern w:val="2"/>
      <w:sz w:val="28"/>
      <w:szCs w:val="28"/>
    </w:rPr>
  </w:style>
  <w:style w:type="character" w:customStyle="1" w:styleId="hei141">
    <w:name w:val="hei141"/>
    <w:qFormat/>
    <w:rPr>
      <w:color w:val="000000"/>
      <w:sz w:val="19"/>
    </w:rPr>
  </w:style>
  <w:style w:type="paragraph" w:customStyle="1" w:styleId="xl66">
    <w:name w:val="xl66"/>
    <w:basedOn w:val="a5"/>
    <w:qFormat/>
    <w:pPr>
      <w:widowControl/>
      <w:spacing w:before="100" w:beforeAutospacing="1" w:after="100" w:afterAutospacing="1"/>
      <w:jc w:val="center"/>
    </w:pPr>
    <w:rPr>
      <w:rFonts w:ascii="宋体" w:hAnsi="宋体" w:cs="宋体"/>
      <w:b w:val="0"/>
      <w:kern w:val="0"/>
      <w:sz w:val="24"/>
    </w:rPr>
  </w:style>
  <w:style w:type="paragraph" w:customStyle="1" w:styleId="afff4">
    <w:name w:val="五级条标题"/>
    <w:basedOn w:val="a5"/>
    <w:next w:val="a5"/>
    <w:qFormat/>
    <w:pPr>
      <w:tabs>
        <w:tab w:val="left" w:pos="5400"/>
      </w:tabs>
      <w:outlineLvl w:val="6"/>
    </w:pPr>
    <w:rPr>
      <w:rFonts w:ascii="黑体" w:eastAsia="黑体" w:hAnsi="宋体"/>
      <w:b w:val="0"/>
      <w:szCs w:val="32"/>
    </w:rPr>
  </w:style>
  <w:style w:type="paragraph" w:customStyle="1" w:styleId="1a">
    <w:name w:val="列出段落1"/>
    <w:basedOn w:val="a5"/>
    <w:qFormat/>
    <w:pPr>
      <w:ind w:firstLineChars="200" w:firstLine="420"/>
    </w:pPr>
    <w:rPr>
      <w:rFonts w:ascii="Times New Roman" w:hAnsi="Times New Roman"/>
    </w:rPr>
  </w:style>
  <w:style w:type="paragraph" w:customStyle="1" w:styleId="afff5">
    <w:name w:val="表头"/>
    <w:qFormat/>
    <w:pPr>
      <w:widowControl w:val="0"/>
    </w:pPr>
    <w:rPr>
      <w:b/>
      <w:color w:val="000000"/>
      <w:kern w:val="2"/>
      <w:sz w:val="28"/>
      <w:szCs w:val="28"/>
    </w:rPr>
  </w:style>
  <w:style w:type="paragraph" w:customStyle="1" w:styleId="Style57">
    <w:name w:val="_Style 57"/>
    <w:next w:val="a5"/>
    <w:qFormat/>
    <w:pPr>
      <w:widowControl w:val="0"/>
      <w:jc w:val="both"/>
    </w:pPr>
    <w:rPr>
      <w:b/>
      <w:kern w:val="2"/>
      <w:sz w:val="21"/>
      <w:szCs w:val="24"/>
      <w:u w:color="FF0000"/>
    </w:rPr>
  </w:style>
  <w:style w:type="paragraph" w:customStyle="1" w:styleId="xl65">
    <w:name w:val="xl65"/>
    <w:basedOn w:val="a5"/>
    <w:qFormat/>
    <w:pPr>
      <w:widowControl/>
      <w:spacing w:before="100" w:beforeAutospacing="1" w:after="100" w:afterAutospacing="1"/>
      <w:jc w:val="center"/>
    </w:pPr>
    <w:rPr>
      <w:rFonts w:ascii="宋体" w:hAnsi="宋体" w:cs="宋体"/>
      <w:b w:val="0"/>
      <w:kern w:val="0"/>
      <w:sz w:val="24"/>
    </w:rPr>
  </w:style>
  <w:style w:type="paragraph" w:customStyle="1" w:styleId="font6">
    <w:name w:val="font6"/>
    <w:basedOn w:val="a5"/>
    <w:qFormat/>
    <w:pPr>
      <w:widowControl/>
      <w:spacing w:before="100" w:beforeAutospacing="1" w:after="100" w:afterAutospacing="1"/>
      <w:jc w:val="left"/>
    </w:pPr>
    <w:rPr>
      <w:rFonts w:ascii="宋体" w:hAnsi="宋体" w:cs="宋体"/>
      <w:b w:val="0"/>
      <w:color w:val="000000"/>
      <w:kern w:val="0"/>
      <w:sz w:val="22"/>
      <w:szCs w:val="22"/>
    </w:rPr>
  </w:style>
  <w:style w:type="paragraph" w:customStyle="1" w:styleId="p0">
    <w:name w:val="p0"/>
    <w:basedOn w:val="a5"/>
    <w:qFormat/>
    <w:pPr>
      <w:widowControl/>
    </w:pPr>
    <w:rPr>
      <w:rFonts w:ascii="Times New Roman" w:hAnsi="Times New Roman"/>
      <w:b w:val="0"/>
      <w:kern w:val="0"/>
      <w:szCs w:val="21"/>
    </w:rPr>
  </w:style>
  <w:style w:type="paragraph" w:customStyle="1" w:styleId="TOC2">
    <w:name w:val="TOC 标题2"/>
    <w:basedOn w:val="1"/>
    <w:next w:val="a5"/>
    <w:uiPriority w:val="39"/>
    <w:qFormat/>
    <w:pPr>
      <w:keepLines/>
      <w:widowControl/>
      <w:spacing w:before="480" w:line="276" w:lineRule="auto"/>
      <w:jc w:val="left"/>
      <w:outlineLvl w:val="9"/>
    </w:pPr>
    <w:rPr>
      <w:rFonts w:ascii="Cambria" w:eastAsia="宋体" w:hAnsi="Cambria"/>
      <w:bCs/>
      <w:color w:val="365F91"/>
      <w:kern w:val="0"/>
      <w:sz w:val="28"/>
      <w:szCs w:val="28"/>
    </w:rPr>
  </w:style>
  <w:style w:type="paragraph" w:customStyle="1" w:styleId="font0">
    <w:name w:val="font0"/>
    <w:basedOn w:val="a5"/>
    <w:qFormat/>
    <w:pPr>
      <w:widowControl/>
      <w:spacing w:before="100" w:beforeAutospacing="1" w:after="100" w:afterAutospacing="1"/>
      <w:jc w:val="left"/>
    </w:pPr>
    <w:rPr>
      <w:rFonts w:ascii="宋体" w:hAnsi="宋体" w:cs="宋体"/>
      <w:b w:val="0"/>
      <w:color w:val="000000"/>
      <w:kern w:val="0"/>
      <w:sz w:val="22"/>
      <w:szCs w:val="22"/>
    </w:rPr>
  </w:style>
  <w:style w:type="paragraph" w:customStyle="1" w:styleId="afff6">
    <w:name w:val="报告正文"/>
    <w:basedOn w:val="aa"/>
    <w:qFormat/>
    <w:pPr>
      <w:ind w:firstLineChars="200" w:firstLine="560"/>
    </w:pPr>
    <w:rPr>
      <w:rFonts w:hAnsi="Times New Roman"/>
      <w:sz w:val="28"/>
    </w:rPr>
  </w:style>
  <w:style w:type="paragraph" w:customStyle="1" w:styleId="Default">
    <w:name w:val="Default"/>
    <w:qFormat/>
    <w:pPr>
      <w:widowControl w:val="0"/>
      <w:autoSpaceDE w:val="0"/>
      <w:autoSpaceDN w:val="0"/>
      <w:adjustRightInd w:val="0"/>
    </w:pPr>
    <w:rPr>
      <w:rFonts w:ascii="宋体"/>
      <w:color w:val="000000"/>
      <w:sz w:val="24"/>
    </w:rPr>
  </w:style>
  <w:style w:type="paragraph" w:customStyle="1" w:styleId="afff7">
    <w:name w:val="附录图标号"/>
    <w:basedOn w:val="a5"/>
    <w:qFormat/>
    <w:pPr>
      <w:keepNext/>
      <w:pageBreakBefore/>
      <w:widowControl/>
      <w:tabs>
        <w:tab w:val="left" w:pos="425"/>
      </w:tabs>
      <w:spacing w:line="14" w:lineRule="exact"/>
      <w:ind w:firstLine="363"/>
      <w:jc w:val="center"/>
      <w:outlineLvl w:val="0"/>
    </w:pPr>
    <w:rPr>
      <w:rFonts w:ascii="Times New Roman" w:hAnsi="Times New Roman"/>
      <w:b w:val="0"/>
      <w:color w:val="FFFFFF"/>
    </w:rPr>
  </w:style>
  <w:style w:type="paragraph" w:customStyle="1" w:styleId="Style11">
    <w:name w:val="_Style 11"/>
    <w:basedOn w:val="a5"/>
    <w:qFormat/>
    <w:rPr>
      <w:rFonts w:ascii="Times New Roman" w:hAnsi="Times New Roman"/>
      <w:b w:val="0"/>
      <w:szCs w:val="20"/>
    </w:rPr>
  </w:style>
  <w:style w:type="paragraph" w:customStyle="1" w:styleId="xl68">
    <w:name w:val="xl68"/>
    <w:basedOn w:val="a5"/>
    <w:qFormat/>
    <w:pPr>
      <w:widowControl/>
      <w:spacing w:before="100" w:beforeAutospacing="1" w:after="100" w:afterAutospacing="1"/>
      <w:jc w:val="center"/>
    </w:pPr>
    <w:rPr>
      <w:rFonts w:ascii="宋体" w:hAnsi="宋体" w:cs="宋体"/>
      <w:b w:val="0"/>
      <w:kern w:val="0"/>
      <w:sz w:val="24"/>
    </w:rPr>
  </w:style>
  <w:style w:type="paragraph" w:customStyle="1" w:styleId="font5">
    <w:name w:val="font5"/>
    <w:basedOn w:val="a5"/>
    <w:qFormat/>
    <w:pPr>
      <w:widowControl/>
      <w:spacing w:before="100" w:beforeAutospacing="1" w:after="100" w:afterAutospacing="1"/>
      <w:jc w:val="left"/>
    </w:pPr>
    <w:rPr>
      <w:rFonts w:ascii="宋体" w:hAnsi="宋体" w:cs="宋体"/>
      <w:b w:val="0"/>
      <w:color w:val="000000"/>
      <w:kern w:val="0"/>
      <w:sz w:val="22"/>
      <w:szCs w:val="22"/>
    </w:rPr>
  </w:style>
  <w:style w:type="paragraph" w:customStyle="1" w:styleId="afff8">
    <w:name w:val="正文 + 宋体"/>
    <w:basedOn w:val="a5"/>
    <w:qFormat/>
    <w:rPr>
      <w:rFonts w:ascii="Times New Roman" w:hAnsi="Times New Roman"/>
      <w:b w:val="0"/>
      <w:szCs w:val="20"/>
    </w:rPr>
  </w:style>
  <w:style w:type="paragraph" w:customStyle="1" w:styleId="afff9">
    <w:name w:val="表格文字（中）"/>
    <w:qFormat/>
    <w:pPr>
      <w:jc w:val="center"/>
    </w:pPr>
    <w:rPr>
      <w:rFonts w:ascii="宋体" w:hAnsi="宋体"/>
      <w:kern w:val="2"/>
      <w:sz w:val="21"/>
    </w:rPr>
  </w:style>
  <w:style w:type="paragraph" w:customStyle="1" w:styleId="xl67">
    <w:name w:val="xl67"/>
    <w:basedOn w:val="a5"/>
    <w:qFormat/>
    <w:pPr>
      <w:widowControl/>
      <w:spacing w:before="100" w:beforeAutospacing="1" w:after="100" w:afterAutospacing="1"/>
      <w:jc w:val="center"/>
    </w:pPr>
    <w:rPr>
      <w:rFonts w:ascii="宋体" w:hAnsi="宋体" w:cs="宋体"/>
      <w:b w:val="0"/>
      <w:kern w:val="0"/>
      <w:sz w:val="24"/>
    </w:rPr>
  </w:style>
  <w:style w:type="paragraph" w:customStyle="1" w:styleId="110">
    <w:name w:val="正文11"/>
    <w:qFormat/>
    <w:pPr>
      <w:widowControl w:val="0"/>
      <w:jc w:val="both"/>
    </w:pPr>
    <w:rPr>
      <w:rFonts w:ascii="Calibri" w:hAnsi="Calibri"/>
      <w:kern w:val="2"/>
      <w:sz w:val="21"/>
      <w:szCs w:val="24"/>
    </w:rPr>
  </w:style>
  <w:style w:type="character" w:customStyle="1" w:styleId="Charc">
    <w:name w:val="标题 Char"/>
    <w:basedOn w:val="a6"/>
    <w:link w:val="afc"/>
    <w:qFormat/>
    <w:rPr>
      <w:rFonts w:ascii="Cambria" w:hAnsi="Cambria"/>
      <w:b/>
      <w:bCs/>
      <w:kern w:val="2"/>
      <w:sz w:val="32"/>
      <w:szCs w:val="32"/>
    </w:rPr>
  </w:style>
  <w:style w:type="table" w:customStyle="1" w:styleId="1b">
    <w:name w:val="网格型1"/>
    <w:basedOn w:val="a7"/>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11Char2">
    <w:name w:val="§1.1.1. Char2"/>
    <w:basedOn w:val="a6"/>
    <w:uiPriority w:val="99"/>
    <w:qFormat/>
    <w:locked/>
    <w:rPr>
      <w:rFonts w:ascii="Times New Roman" w:eastAsia="宋体" w:hAnsi="Times New Roman" w:cs="Times New Roman"/>
      <w:b/>
      <w:sz w:val="32"/>
    </w:rPr>
  </w:style>
  <w:style w:type="character" w:customStyle="1" w:styleId="1c">
    <w:name w:val="书籍标题1"/>
    <w:basedOn w:val="a6"/>
    <w:qFormat/>
    <w:rPr>
      <w:b/>
      <w:bCs/>
      <w:smallCaps/>
      <w:spacing w:val="5"/>
    </w:rPr>
  </w:style>
  <w:style w:type="character" w:customStyle="1" w:styleId="font61">
    <w:name w:val="font61"/>
    <w:basedOn w:val="a6"/>
    <w:qFormat/>
    <w:rPr>
      <w:rFonts w:ascii="Times New Roman" w:hAnsi="Times New Roman" w:cs="Times New Roman" w:hint="default"/>
      <w:color w:val="auto"/>
      <w:sz w:val="20"/>
      <w:szCs w:val="20"/>
      <w:u w:val="none"/>
    </w:rPr>
  </w:style>
  <w:style w:type="character" w:customStyle="1" w:styleId="Style3">
    <w:name w:val="_Style 3"/>
    <w:basedOn w:val="a6"/>
    <w:qFormat/>
    <w:rPr>
      <w:b/>
      <w:bCs/>
      <w:smallCaps/>
      <w:spacing w:val="5"/>
    </w:rPr>
  </w:style>
  <w:style w:type="character" w:customStyle="1" w:styleId="font71">
    <w:name w:val="font71"/>
    <w:basedOn w:val="a6"/>
    <w:qFormat/>
    <w:rPr>
      <w:rFonts w:ascii="宋体" w:eastAsia="宋体" w:hAnsi="宋体" w:cs="宋体" w:hint="eastAsia"/>
      <w:color w:val="auto"/>
      <w:sz w:val="20"/>
      <w:szCs w:val="20"/>
      <w:u w:val="none"/>
    </w:rPr>
  </w:style>
  <w:style w:type="character" w:customStyle="1" w:styleId="font81">
    <w:name w:val="font81"/>
    <w:basedOn w:val="a6"/>
    <w:qFormat/>
    <w:rPr>
      <w:rFonts w:ascii="Times New Roman" w:hAnsi="Times New Roman" w:cs="Times New Roman" w:hint="default"/>
      <w:b/>
      <w:color w:val="auto"/>
      <w:sz w:val="24"/>
      <w:szCs w:val="24"/>
      <w:u w:val="none"/>
    </w:rPr>
  </w:style>
  <w:style w:type="character" w:customStyle="1" w:styleId="Style6">
    <w:name w:val="_Style 6"/>
    <w:basedOn w:val="a6"/>
    <w:qFormat/>
    <w:rPr>
      <w:b/>
      <w:bCs/>
      <w:smallCaps/>
      <w:spacing w:val="5"/>
    </w:rPr>
  </w:style>
  <w:style w:type="character" w:customStyle="1" w:styleId="Style4">
    <w:name w:val="_Style 4"/>
    <w:basedOn w:val="a6"/>
    <w:qFormat/>
    <w:rPr>
      <w:b/>
      <w:bCs/>
      <w:smallCaps/>
      <w:spacing w:val="5"/>
    </w:rPr>
  </w:style>
  <w:style w:type="character" w:customStyle="1" w:styleId="apple-converted-space">
    <w:name w:val="apple-converted-space"/>
    <w:basedOn w:val="a6"/>
    <w:qFormat/>
  </w:style>
  <w:style w:type="character" w:customStyle="1" w:styleId="Style1">
    <w:name w:val="_Style 1"/>
    <w:basedOn w:val="a6"/>
    <w:qFormat/>
    <w:rPr>
      <w:b/>
      <w:bCs/>
      <w:smallCaps/>
      <w:spacing w:val="5"/>
    </w:rPr>
  </w:style>
  <w:style w:type="character" w:customStyle="1" w:styleId="Style2">
    <w:name w:val="_Style 2"/>
    <w:basedOn w:val="a6"/>
    <w:qFormat/>
    <w:rPr>
      <w:b/>
      <w:bCs/>
      <w:smallCaps/>
      <w:spacing w:val="5"/>
    </w:rPr>
  </w:style>
  <w:style w:type="character" w:customStyle="1" w:styleId="111">
    <w:name w:val="书籍标题111"/>
    <w:basedOn w:val="a6"/>
    <w:qFormat/>
    <w:rPr>
      <w:rFonts w:cs="Times New Roman"/>
      <w:b/>
      <w:bCs/>
      <w:smallCaps/>
      <w:spacing w:val="5"/>
    </w:rPr>
  </w:style>
  <w:style w:type="character" w:customStyle="1" w:styleId="font91">
    <w:name w:val="font91"/>
    <w:basedOn w:val="a6"/>
    <w:qFormat/>
    <w:rPr>
      <w:rFonts w:ascii="宋体" w:eastAsia="宋体" w:hAnsi="宋体" w:cs="宋体" w:hint="eastAsia"/>
      <w:color w:val="auto"/>
      <w:sz w:val="18"/>
      <w:szCs w:val="18"/>
      <w:u w:val="none"/>
    </w:rPr>
  </w:style>
  <w:style w:type="character" w:customStyle="1" w:styleId="112">
    <w:name w:val="书籍标题11"/>
    <w:basedOn w:val="a6"/>
    <w:qFormat/>
    <w:rPr>
      <w:rFonts w:cs="Times New Roman"/>
      <w:b/>
      <w:bCs/>
      <w:smallCaps/>
      <w:spacing w:val="5"/>
    </w:rPr>
  </w:style>
  <w:style w:type="character" w:customStyle="1" w:styleId="Style5">
    <w:name w:val="_Style 5"/>
    <w:basedOn w:val="a6"/>
    <w:qFormat/>
    <w:rPr>
      <w:b/>
      <w:bCs/>
      <w:smallCaps/>
      <w:spacing w:val="5"/>
    </w:rPr>
  </w:style>
  <w:style w:type="character" w:customStyle="1" w:styleId="29">
    <w:name w:val="书籍标题2"/>
    <w:basedOn w:val="a6"/>
    <w:uiPriority w:val="33"/>
    <w:qFormat/>
    <w:rPr>
      <w:b/>
      <w:bCs/>
      <w:smallCaps/>
      <w:spacing w:val="5"/>
    </w:rPr>
  </w:style>
  <w:style w:type="paragraph" w:customStyle="1" w:styleId="a50">
    <w:name w:val="a5正文"/>
    <w:basedOn w:val="a5"/>
    <w:qFormat/>
    <w:pPr>
      <w:adjustRightInd w:val="0"/>
      <w:snapToGrid w:val="0"/>
      <w:spacing w:line="360" w:lineRule="auto"/>
      <w:jc w:val="left"/>
    </w:pPr>
    <w:rPr>
      <w:rFonts w:ascii="Times New Roman" w:hAnsi="Times New Roman"/>
      <w:b w:val="0"/>
      <w:szCs w:val="20"/>
    </w:rPr>
  </w:style>
  <w:style w:type="paragraph" w:customStyle="1" w:styleId="xl83">
    <w:name w:val="xl83"/>
    <w:basedOn w:val="a5"/>
    <w:qFormat/>
    <w:pPr>
      <w:widowControl/>
      <w:pBdr>
        <w:top w:val="single" w:sz="4" w:space="0" w:color="auto"/>
        <w:left w:val="single" w:sz="4" w:space="0" w:color="auto"/>
        <w:bottom w:val="single" w:sz="8" w:space="0" w:color="auto"/>
      </w:pBdr>
      <w:spacing w:before="100" w:beforeAutospacing="1" w:after="100" w:afterAutospacing="1"/>
      <w:jc w:val="center"/>
    </w:pPr>
    <w:rPr>
      <w:rFonts w:ascii="宋体" w:hAnsi="宋体" w:cs="宋体"/>
      <w:b w:val="0"/>
      <w:kern w:val="0"/>
      <w:sz w:val="24"/>
    </w:rPr>
  </w:style>
  <w:style w:type="paragraph" w:customStyle="1" w:styleId="afffa">
    <w:name w:val="四级条标题"/>
    <w:basedOn w:val="afffb"/>
    <w:next w:val="a5"/>
    <w:qFormat/>
    <w:pPr>
      <w:tabs>
        <w:tab w:val="left" w:pos="2520"/>
      </w:tabs>
      <w:ind w:left="2520"/>
      <w:outlineLvl w:val="5"/>
    </w:pPr>
  </w:style>
  <w:style w:type="paragraph" w:customStyle="1" w:styleId="afffb">
    <w:name w:val="三级条标题"/>
    <w:basedOn w:val="aff6"/>
    <w:next w:val="a5"/>
    <w:qFormat/>
    <w:pPr>
      <w:widowControl/>
      <w:tabs>
        <w:tab w:val="clear" w:pos="5400"/>
        <w:tab w:val="left" w:pos="992"/>
        <w:tab w:val="left" w:pos="2100"/>
      </w:tabs>
      <w:ind w:left="2100" w:hanging="420"/>
      <w:jc w:val="both"/>
      <w:outlineLvl w:val="4"/>
    </w:pPr>
    <w:rPr>
      <w:rFonts w:ascii="宋体" w:eastAsia="宋体" w:hAnsi="Times New Roman"/>
      <w:kern w:val="0"/>
    </w:rPr>
  </w:style>
  <w:style w:type="paragraph" w:customStyle="1" w:styleId="xl69">
    <w:name w:val="xl69"/>
    <w:basedOn w:val="a5"/>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val="0"/>
      <w:kern w:val="0"/>
      <w:sz w:val="20"/>
      <w:szCs w:val="20"/>
    </w:rPr>
  </w:style>
  <w:style w:type="paragraph" w:customStyle="1" w:styleId="Normal4">
    <w:name w:val="Normal_4"/>
    <w:qFormat/>
    <w:pPr>
      <w:spacing w:before="120" w:after="240"/>
      <w:jc w:val="both"/>
    </w:pPr>
    <w:rPr>
      <w:rFonts w:ascii="Calibri" w:eastAsia="Calibri" w:hAnsi="Calibri"/>
      <w:sz w:val="22"/>
      <w:szCs w:val="22"/>
      <w:lang w:val="ru-RU" w:eastAsia="en-US"/>
    </w:rPr>
  </w:style>
  <w:style w:type="paragraph" w:customStyle="1" w:styleId="xl72">
    <w:name w:val="xl72"/>
    <w:basedOn w:val="a5"/>
    <w:qFormat/>
    <w:pPr>
      <w:widowControl/>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val="0"/>
      <w:kern w:val="0"/>
      <w:sz w:val="24"/>
    </w:rPr>
  </w:style>
  <w:style w:type="paragraph" w:customStyle="1" w:styleId="xl86">
    <w:name w:val="xl86"/>
    <w:basedOn w:val="a5"/>
    <w:qFormat/>
    <w:pPr>
      <w:widowControl/>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宋体" w:hAnsi="宋体" w:cs="宋体"/>
      <w:b w:val="0"/>
      <w:kern w:val="0"/>
      <w:sz w:val="24"/>
    </w:rPr>
  </w:style>
  <w:style w:type="paragraph" w:customStyle="1" w:styleId="afffc">
    <w:name w:val="附录标题"/>
    <w:basedOn w:val="aff7"/>
    <w:next w:val="aff7"/>
    <w:qFormat/>
    <w:pPr>
      <w:tabs>
        <w:tab w:val="center" w:pos="4201"/>
        <w:tab w:val="right" w:leader="dot" w:pos="9298"/>
      </w:tabs>
      <w:ind w:firstLineChars="0" w:firstLine="0"/>
      <w:jc w:val="center"/>
    </w:pPr>
    <w:rPr>
      <w:rFonts w:ascii="黑体" w:eastAsia="黑体" w:hAnsi="Times New Roman"/>
      <w:kern w:val="0"/>
      <w:szCs w:val="20"/>
    </w:rPr>
  </w:style>
  <w:style w:type="paragraph" w:customStyle="1" w:styleId="xl75">
    <w:name w:val="xl75"/>
    <w:basedOn w:val="a5"/>
    <w:qFormat/>
    <w:pPr>
      <w:widowControl/>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宋体" w:hAnsi="宋体" w:cs="宋体"/>
      <w:b w:val="0"/>
      <w:kern w:val="0"/>
      <w:sz w:val="24"/>
    </w:rPr>
  </w:style>
  <w:style w:type="paragraph" w:customStyle="1" w:styleId="xl79">
    <w:name w:val="xl79"/>
    <w:basedOn w:val="a5"/>
    <w:qFormat/>
    <w:pPr>
      <w:widowControl/>
      <w:pBdr>
        <w:top w:val="single" w:sz="4" w:space="0" w:color="auto"/>
        <w:left w:val="single" w:sz="8" w:space="0" w:color="auto"/>
        <w:bottom w:val="single" w:sz="8" w:space="0" w:color="auto"/>
        <w:right w:val="single" w:sz="4" w:space="0" w:color="auto"/>
      </w:pBdr>
      <w:spacing w:before="100" w:beforeAutospacing="1" w:after="100" w:afterAutospacing="1"/>
      <w:jc w:val="center"/>
    </w:pPr>
    <w:rPr>
      <w:rFonts w:ascii="宋体" w:hAnsi="宋体" w:cs="宋体"/>
      <w:b w:val="0"/>
      <w:kern w:val="0"/>
      <w:sz w:val="24"/>
    </w:rPr>
  </w:style>
  <w:style w:type="paragraph" w:customStyle="1" w:styleId="xl84">
    <w:name w:val="xl84"/>
    <w:basedOn w:val="a5"/>
    <w:qFormat/>
    <w:pPr>
      <w:widowControl/>
      <w:pBdr>
        <w:top w:val="single" w:sz="4" w:space="0" w:color="auto"/>
        <w:bottom w:val="single" w:sz="8" w:space="0" w:color="auto"/>
        <w:right w:val="single" w:sz="8" w:space="0" w:color="auto"/>
      </w:pBdr>
      <w:spacing w:before="100" w:beforeAutospacing="1" w:after="100" w:afterAutospacing="1"/>
      <w:jc w:val="center"/>
    </w:pPr>
    <w:rPr>
      <w:rFonts w:ascii="宋体" w:hAnsi="宋体" w:cs="宋体"/>
      <w:b w:val="0"/>
      <w:kern w:val="0"/>
      <w:sz w:val="24"/>
    </w:rPr>
  </w:style>
  <w:style w:type="paragraph" w:customStyle="1" w:styleId="xl85">
    <w:name w:val="xl85"/>
    <w:basedOn w:val="a5"/>
    <w:qFormat/>
    <w:pPr>
      <w:widowControl/>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宋体" w:hAnsi="宋体" w:cs="宋体"/>
      <w:b w:val="0"/>
      <w:kern w:val="0"/>
      <w:sz w:val="20"/>
      <w:szCs w:val="20"/>
    </w:rPr>
  </w:style>
  <w:style w:type="paragraph" w:customStyle="1" w:styleId="xl81">
    <w:name w:val="xl81"/>
    <w:basedOn w:val="a5"/>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val="0"/>
      <w:kern w:val="0"/>
      <w:sz w:val="24"/>
    </w:rPr>
  </w:style>
  <w:style w:type="paragraph" w:styleId="afffd">
    <w:name w:val="No Spacing"/>
    <w:link w:val="Charf0"/>
    <w:uiPriority w:val="1"/>
    <w:qFormat/>
    <w:pPr>
      <w:widowControl w:val="0"/>
      <w:jc w:val="both"/>
    </w:pPr>
    <w:rPr>
      <w:kern w:val="2"/>
      <w:sz w:val="21"/>
      <w:szCs w:val="24"/>
    </w:rPr>
  </w:style>
  <w:style w:type="paragraph" w:customStyle="1" w:styleId="xl76">
    <w:name w:val="xl76"/>
    <w:basedOn w:val="a5"/>
    <w:qFormat/>
    <w:pPr>
      <w:widowControl/>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宋体" w:hAnsi="宋体" w:cs="宋体"/>
      <w:b w:val="0"/>
      <w:kern w:val="0"/>
      <w:sz w:val="24"/>
    </w:rPr>
  </w:style>
  <w:style w:type="paragraph" w:customStyle="1" w:styleId="xl74">
    <w:name w:val="xl74"/>
    <w:basedOn w:val="a5"/>
    <w:qFormat/>
    <w:pPr>
      <w:widowControl/>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宋体" w:hAnsi="宋体" w:cs="宋体"/>
      <w:b w:val="0"/>
      <w:kern w:val="0"/>
      <w:sz w:val="24"/>
    </w:rPr>
  </w:style>
  <w:style w:type="paragraph" w:customStyle="1" w:styleId="LXF">
    <w:name w:val="正文LXF"/>
    <w:basedOn w:val="a5"/>
    <w:qFormat/>
    <w:pPr>
      <w:spacing w:line="580" w:lineRule="atLeast"/>
      <w:ind w:firstLineChars="200" w:firstLine="560"/>
    </w:pPr>
    <w:rPr>
      <w:rFonts w:ascii="宋体" w:hAnsi="宋体"/>
      <w:b w:val="0"/>
      <w:bCs/>
      <w:smallCaps/>
      <w:sz w:val="28"/>
    </w:rPr>
  </w:style>
  <w:style w:type="paragraph" w:customStyle="1" w:styleId="xl82">
    <w:name w:val="xl82"/>
    <w:basedOn w:val="a5"/>
    <w:qFormat/>
    <w:pPr>
      <w:widowControl/>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宋体" w:hAnsi="宋体" w:cs="宋体"/>
      <w:b w:val="0"/>
      <w:kern w:val="0"/>
      <w:sz w:val="24"/>
    </w:rPr>
  </w:style>
  <w:style w:type="paragraph" w:customStyle="1" w:styleId="xl29">
    <w:name w:val="xl29"/>
    <w:basedOn w:val="a5"/>
    <w:qFormat/>
    <w:pPr>
      <w:widowControl/>
      <w:pBdr>
        <w:left w:val="single" w:sz="4" w:space="0" w:color="auto"/>
        <w:right w:val="single" w:sz="4" w:space="0" w:color="auto"/>
      </w:pBdr>
      <w:spacing w:before="100" w:beforeAutospacing="1" w:after="100" w:afterAutospacing="1"/>
      <w:jc w:val="center"/>
    </w:pPr>
    <w:rPr>
      <w:rFonts w:ascii="宋体" w:hAnsi="宋体" w:hint="eastAsia"/>
      <w:b w:val="0"/>
      <w:kern w:val="0"/>
      <w:sz w:val="28"/>
      <w:szCs w:val="28"/>
    </w:rPr>
  </w:style>
  <w:style w:type="paragraph" w:customStyle="1" w:styleId="xl70">
    <w:name w:val="xl70"/>
    <w:basedOn w:val="a5"/>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val="0"/>
      <w:kern w:val="0"/>
      <w:szCs w:val="21"/>
    </w:rPr>
  </w:style>
  <w:style w:type="paragraph" w:customStyle="1" w:styleId="35">
    <w:name w:val="正文文本缩进3"/>
    <w:basedOn w:val="a5"/>
    <w:qFormat/>
    <w:pPr>
      <w:widowControl/>
      <w:spacing w:line="360" w:lineRule="auto"/>
      <w:ind w:firstLine="570"/>
    </w:pPr>
    <w:rPr>
      <w:rFonts w:ascii="Times New Roman" w:eastAsia="隶书" w:hAnsi="Times New Roman"/>
      <w:b w:val="0"/>
      <w:kern w:val="0"/>
      <w:sz w:val="28"/>
      <w:szCs w:val="20"/>
    </w:rPr>
  </w:style>
  <w:style w:type="paragraph" w:customStyle="1" w:styleId="xl80">
    <w:name w:val="xl80"/>
    <w:basedOn w:val="a5"/>
    <w:qFormat/>
    <w:pPr>
      <w:widowControl/>
      <w:pBdr>
        <w:top w:val="single" w:sz="4" w:space="0" w:color="auto"/>
        <w:left w:val="single" w:sz="4" w:space="0" w:color="auto"/>
        <w:bottom w:val="single" w:sz="8" w:space="0" w:color="auto"/>
        <w:right w:val="single" w:sz="4" w:space="0" w:color="auto"/>
      </w:pBdr>
      <w:spacing w:before="100" w:beforeAutospacing="1" w:after="100" w:afterAutospacing="1"/>
      <w:jc w:val="left"/>
    </w:pPr>
    <w:rPr>
      <w:rFonts w:ascii="宋体" w:hAnsi="宋体" w:cs="宋体"/>
      <w:b w:val="0"/>
      <w:kern w:val="0"/>
      <w:sz w:val="24"/>
    </w:rPr>
  </w:style>
  <w:style w:type="paragraph" w:customStyle="1" w:styleId="font1">
    <w:name w:val="font1"/>
    <w:basedOn w:val="a5"/>
    <w:qFormat/>
    <w:pPr>
      <w:widowControl/>
      <w:spacing w:before="100" w:beforeAutospacing="1" w:after="100" w:afterAutospacing="1"/>
      <w:jc w:val="left"/>
    </w:pPr>
    <w:rPr>
      <w:rFonts w:ascii="宋体" w:hAnsi="宋体" w:cs="宋体"/>
      <w:b w:val="0"/>
      <w:kern w:val="0"/>
      <w:sz w:val="24"/>
    </w:rPr>
  </w:style>
  <w:style w:type="paragraph" w:customStyle="1" w:styleId="xl71">
    <w:name w:val="xl71"/>
    <w:basedOn w:val="a5"/>
    <w:qFormat/>
    <w:pPr>
      <w:widowControl/>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宋体" w:hAnsi="宋体" w:cs="宋体"/>
      <w:b w:val="0"/>
      <w:kern w:val="0"/>
      <w:sz w:val="24"/>
    </w:rPr>
  </w:style>
  <w:style w:type="paragraph" w:customStyle="1" w:styleId="xl73">
    <w:name w:val="xl73"/>
    <w:basedOn w:val="a5"/>
    <w:qFormat/>
    <w:pPr>
      <w:widowControl/>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val="0"/>
      <w:kern w:val="0"/>
      <w:sz w:val="24"/>
    </w:rPr>
  </w:style>
  <w:style w:type="paragraph" w:customStyle="1" w:styleId="xl77">
    <w:name w:val="xl77"/>
    <w:basedOn w:val="a5"/>
    <w:qFormat/>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宋体" w:hAnsi="宋体" w:cs="宋体"/>
      <w:b w:val="0"/>
      <w:kern w:val="0"/>
      <w:sz w:val="24"/>
    </w:rPr>
  </w:style>
  <w:style w:type="paragraph" w:customStyle="1" w:styleId="WPSOffice2">
    <w:name w:val="WPSOffice手动目录 2"/>
    <w:qFormat/>
    <w:pPr>
      <w:ind w:leftChars="200" w:left="200"/>
    </w:pPr>
  </w:style>
  <w:style w:type="paragraph" w:customStyle="1" w:styleId="WPSOffice1">
    <w:name w:val="WPSOffice手动目录 1"/>
    <w:qFormat/>
  </w:style>
  <w:style w:type="paragraph" w:customStyle="1" w:styleId="afffe">
    <w:name w:val="封面标准名称"/>
    <w:qFormat/>
    <w:pPr>
      <w:framePr w:w="9638" w:h="6917" w:hRule="exact" w:wrap="around" w:hAnchor="margin" w:xAlign="center" w:y="5955" w:anchorLock="1"/>
      <w:widowControl w:val="0"/>
      <w:spacing w:line="680" w:lineRule="exact"/>
      <w:jc w:val="center"/>
      <w:textAlignment w:val="center"/>
    </w:pPr>
    <w:rPr>
      <w:rFonts w:ascii="黑体" w:eastAsia="黑体"/>
      <w:sz w:val="52"/>
    </w:rPr>
  </w:style>
  <w:style w:type="paragraph" w:customStyle="1" w:styleId="xl78">
    <w:name w:val="xl78"/>
    <w:basedOn w:val="a5"/>
    <w:qFormat/>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宋体" w:hAnsi="宋体" w:cs="宋体"/>
      <w:b w:val="0"/>
      <w:kern w:val="0"/>
      <w:sz w:val="24"/>
    </w:rPr>
  </w:style>
  <w:style w:type="paragraph" w:customStyle="1" w:styleId="WPSOffice3">
    <w:name w:val="WPSOffice手动目录 3"/>
    <w:qFormat/>
    <w:pPr>
      <w:ind w:leftChars="400" w:left="400"/>
    </w:pPr>
  </w:style>
  <w:style w:type="paragraph" w:customStyle="1" w:styleId="2a">
    <w:name w:val="列出段落2"/>
    <w:basedOn w:val="a5"/>
    <w:qFormat/>
    <w:pPr>
      <w:ind w:firstLineChars="200" w:firstLine="420"/>
    </w:pPr>
    <w:rPr>
      <w:rFonts w:ascii="Times New Roman" w:hAnsi="Times New Roman"/>
      <w:b w:val="0"/>
    </w:rPr>
  </w:style>
  <w:style w:type="paragraph" w:customStyle="1" w:styleId="affff">
    <w:name w:val="前言、引言标题"/>
    <w:next w:val="a5"/>
    <w:qFormat/>
    <w:pPr>
      <w:shd w:val="clear" w:color="FFFFFF" w:fill="FFFFFF"/>
      <w:tabs>
        <w:tab w:val="left" w:pos="425"/>
      </w:tabs>
      <w:spacing w:before="640" w:after="560"/>
      <w:ind w:left="425" w:hanging="425"/>
      <w:jc w:val="center"/>
      <w:outlineLvl w:val="0"/>
    </w:pPr>
    <w:rPr>
      <w:rFonts w:ascii="黑体" w:eastAsia="黑体"/>
      <w:sz w:val="32"/>
    </w:rPr>
  </w:style>
  <w:style w:type="character" w:customStyle="1" w:styleId="8Char">
    <w:name w:val="标题 8 Char"/>
    <w:basedOn w:val="a6"/>
    <w:link w:val="8"/>
    <w:qFormat/>
    <w:rPr>
      <w:rFonts w:ascii="Arial" w:eastAsia="黑体" w:hAnsi="Arial"/>
      <w:sz w:val="24"/>
    </w:rPr>
  </w:style>
  <w:style w:type="character" w:customStyle="1" w:styleId="9Char">
    <w:name w:val="标题 9 Char"/>
    <w:basedOn w:val="a6"/>
    <w:link w:val="9"/>
    <w:qFormat/>
    <w:rPr>
      <w:rFonts w:ascii="Arial" w:eastAsia="黑体" w:hAnsi="Arial"/>
      <w:sz w:val="28"/>
    </w:rPr>
  </w:style>
  <w:style w:type="character" w:customStyle="1" w:styleId="CharChar32">
    <w:name w:val="Char Char32"/>
    <w:qFormat/>
    <w:rPr>
      <w:rFonts w:eastAsia="仿宋_GB2312"/>
      <w:b/>
      <w:bCs/>
      <w:kern w:val="2"/>
      <w:sz w:val="28"/>
      <w:szCs w:val="24"/>
      <w:u w:color="FF0000"/>
    </w:rPr>
  </w:style>
  <w:style w:type="paragraph" w:customStyle="1" w:styleId="36">
    <w:name w:val="修订3"/>
    <w:hidden/>
    <w:qFormat/>
    <w:rPr>
      <w:kern w:val="2"/>
      <w:sz w:val="21"/>
      <w:szCs w:val="24"/>
    </w:rPr>
  </w:style>
  <w:style w:type="character" w:customStyle="1" w:styleId="CharChar51">
    <w:name w:val="Char Char51"/>
    <w:semiHidden/>
    <w:qFormat/>
    <w:rPr>
      <w:rFonts w:eastAsia="宋体"/>
      <w:color w:val="000000"/>
      <w:kern w:val="2"/>
      <w:sz w:val="18"/>
      <w:lang w:val="en-US" w:eastAsia="zh-CN" w:bidi="ar-SA"/>
    </w:rPr>
  </w:style>
  <w:style w:type="character" w:customStyle="1" w:styleId="CharChar81">
    <w:name w:val="Char Char81"/>
    <w:qFormat/>
    <w:locked/>
    <w:rPr>
      <w:rFonts w:eastAsia="仿宋_GB2312"/>
      <w:b/>
      <w:bCs/>
      <w:kern w:val="2"/>
      <w:sz w:val="28"/>
      <w:szCs w:val="24"/>
      <w:u w:color="FF0000"/>
      <w:lang w:val="en-US" w:eastAsia="zh-CN" w:bidi="ar-SA"/>
    </w:rPr>
  </w:style>
  <w:style w:type="character" w:customStyle="1" w:styleId="Heading2Char">
    <w:name w:val="Heading 2 Char"/>
    <w:uiPriority w:val="9"/>
    <w:semiHidden/>
    <w:qFormat/>
    <w:rPr>
      <w:rFonts w:ascii="Cambria" w:eastAsia="宋体" w:hAnsi="Cambria" w:cs="Times New Roman"/>
      <w:b/>
      <w:bCs/>
      <w:sz w:val="32"/>
      <w:szCs w:val="32"/>
      <w:u w:color="FF0000"/>
    </w:rPr>
  </w:style>
  <w:style w:type="character" w:customStyle="1" w:styleId="Heading3Char">
    <w:name w:val="Heading 3 Char"/>
    <w:uiPriority w:val="9"/>
    <w:semiHidden/>
    <w:qFormat/>
    <w:rPr>
      <w:b/>
      <w:bCs/>
      <w:sz w:val="32"/>
      <w:szCs w:val="32"/>
      <w:u w:color="FF0000"/>
    </w:rPr>
  </w:style>
  <w:style w:type="character" w:customStyle="1" w:styleId="CommentTextChar">
    <w:name w:val="Comment Text Char"/>
    <w:uiPriority w:val="99"/>
    <w:semiHidden/>
    <w:qFormat/>
    <w:rPr>
      <w:b/>
      <w:szCs w:val="24"/>
      <w:u w:color="FF0000"/>
    </w:rPr>
  </w:style>
  <w:style w:type="character" w:customStyle="1" w:styleId="CommentSubjectChar">
    <w:name w:val="Comment Subject Char"/>
    <w:uiPriority w:val="99"/>
    <w:semiHidden/>
    <w:qFormat/>
    <w:rPr>
      <w:b/>
      <w:bCs/>
      <w:szCs w:val="24"/>
      <w:u w:color="FF0000"/>
    </w:rPr>
  </w:style>
  <w:style w:type="character" w:customStyle="1" w:styleId="BodyTextChar">
    <w:name w:val="Body Text Char"/>
    <w:uiPriority w:val="99"/>
    <w:semiHidden/>
    <w:qFormat/>
    <w:rPr>
      <w:b/>
      <w:szCs w:val="24"/>
      <w:u w:color="FF0000"/>
    </w:rPr>
  </w:style>
  <w:style w:type="character" w:customStyle="1" w:styleId="PlainTextChar">
    <w:name w:val="Plain Text Char"/>
    <w:uiPriority w:val="99"/>
    <w:semiHidden/>
    <w:qFormat/>
    <w:rPr>
      <w:rFonts w:ascii="宋体" w:hAnsi="Courier New" w:cs="Courier New"/>
      <w:b/>
      <w:szCs w:val="21"/>
      <w:u w:color="FF0000"/>
    </w:rPr>
  </w:style>
  <w:style w:type="character" w:customStyle="1" w:styleId="HeaderChar">
    <w:name w:val="Header Char"/>
    <w:uiPriority w:val="99"/>
    <w:semiHidden/>
    <w:qFormat/>
    <w:rPr>
      <w:b/>
      <w:sz w:val="18"/>
      <w:szCs w:val="18"/>
      <w:u w:color="FF0000"/>
    </w:rPr>
  </w:style>
  <w:style w:type="character" w:customStyle="1" w:styleId="CharChar21">
    <w:name w:val="Char Char21"/>
    <w:qFormat/>
    <w:rPr>
      <w:rFonts w:eastAsia="宋体"/>
      <w:b/>
      <w:kern w:val="2"/>
      <w:sz w:val="28"/>
      <w:lang w:val="en-US" w:eastAsia="zh-CN" w:bidi="ar-SA"/>
    </w:rPr>
  </w:style>
  <w:style w:type="character" w:customStyle="1" w:styleId="CharChar41">
    <w:name w:val="Char Char41"/>
    <w:qFormat/>
    <w:rPr>
      <w:rFonts w:ascii="Times New Roman" w:eastAsia="宋体" w:hAnsi="Times New Roman"/>
      <w:b/>
      <w:kern w:val="44"/>
      <w:sz w:val="30"/>
    </w:rPr>
  </w:style>
  <w:style w:type="character" w:customStyle="1" w:styleId="CharChar1">
    <w:name w:val="正文文本缩进 Char Char"/>
    <w:link w:val="41"/>
    <w:qFormat/>
    <w:rPr>
      <w:rFonts w:eastAsia="隶书"/>
      <w:sz w:val="28"/>
      <w:u w:color="FF0000"/>
    </w:rPr>
  </w:style>
  <w:style w:type="paragraph" w:customStyle="1" w:styleId="41">
    <w:name w:val="正文文本缩进4"/>
    <w:basedOn w:val="a5"/>
    <w:link w:val="CharChar1"/>
    <w:qFormat/>
    <w:pPr>
      <w:widowControl/>
      <w:spacing w:line="360" w:lineRule="auto"/>
      <w:ind w:firstLine="570"/>
    </w:pPr>
    <w:rPr>
      <w:rFonts w:ascii="Times New Roman" w:eastAsia="隶书" w:hAnsi="Times New Roman"/>
      <w:b w:val="0"/>
      <w:kern w:val="0"/>
      <w:sz w:val="28"/>
      <w:szCs w:val="20"/>
    </w:rPr>
  </w:style>
  <w:style w:type="table" w:customStyle="1" w:styleId="TableNormal">
    <w:name w:val="Table Normal"/>
    <w:uiPriority w:val="2"/>
    <w:semiHidden/>
    <w:unhideWhenUsed/>
    <w:qFormat/>
    <w:pPr>
      <w:widowControl w:val="0"/>
      <w:autoSpaceDE w:val="0"/>
      <w:autoSpaceDN w:val="0"/>
    </w:pPr>
    <w:rPr>
      <w:rFonts w:ascii="Calibri" w:hAnsi="Calibri"/>
      <w:sz w:val="22"/>
      <w:szCs w:val="22"/>
      <w:lang w:eastAsia="en-US"/>
    </w:rPr>
    <w:tblPr>
      <w:tblCellMar>
        <w:top w:w="0" w:type="dxa"/>
        <w:left w:w="0" w:type="dxa"/>
        <w:bottom w:w="0" w:type="dxa"/>
        <w:right w:w="0" w:type="dxa"/>
      </w:tblCellMar>
    </w:tblPr>
  </w:style>
  <w:style w:type="paragraph" w:customStyle="1" w:styleId="TableParagraph">
    <w:name w:val="Table Paragraph"/>
    <w:basedOn w:val="a5"/>
    <w:uiPriority w:val="1"/>
    <w:qFormat/>
    <w:pPr>
      <w:autoSpaceDE w:val="0"/>
      <w:autoSpaceDN w:val="0"/>
      <w:jc w:val="center"/>
    </w:pPr>
    <w:rPr>
      <w:rFonts w:ascii="宋体" w:hAnsi="宋体" w:cs="宋体"/>
      <w:b w:val="0"/>
      <w:kern w:val="0"/>
      <w:sz w:val="22"/>
      <w:szCs w:val="22"/>
      <w:lang w:val="zh-CN" w:bidi="zh-CN"/>
    </w:rPr>
  </w:style>
  <w:style w:type="paragraph" w:customStyle="1" w:styleId="affff0">
    <w:name w:val="正文缩进小四"/>
    <w:basedOn w:val="a5"/>
    <w:qFormat/>
    <w:pPr>
      <w:spacing w:line="360" w:lineRule="auto"/>
      <w:ind w:firstLineChars="200" w:firstLine="200"/>
    </w:pPr>
    <w:rPr>
      <w:rFonts w:ascii="Times New Roman" w:hAnsi="Times New Roman"/>
      <w:b w:val="0"/>
      <w:sz w:val="24"/>
      <w:szCs w:val="28"/>
    </w:rPr>
  </w:style>
  <w:style w:type="paragraph" w:customStyle="1" w:styleId="Normal80">
    <w:name w:val="Normal_80"/>
    <w:qFormat/>
    <w:pPr>
      <w:spacing w:before="120" w:after="240"/>
      <w:jc w:val="both"/>
    </w:pPr>
    <w:rPr>
      <w:rFonts w:ascii="Calibri" w:eastAsia="Calibri" w:hAnsi="Calibri"/>
      <w:sz w:val="22"/>
      <w:szCs w:val="22"/>
      <w:lang w:val="ru-RU" w:eastAsia="en-US"/>
    </w:rPr>
  </w:style>
  <w:style w:type="paragraph" w:customStyle="1" w:styleId="Normal101">
    <w:name w:val="Normal_101"/>
    <w:qFormat/>
    <w:pPr>
      <w:spacing w:before="120" w:after="240"/>
      <w:jc w:val="both"/>
    </w:pPr>
    <w:rPr>
      <w:rFonts w:ascii="Calibri" w:eastAsia="Calibri" w:hAnsi="Calibri"/>
      <w:sz w:val="22"/>
      <w:szCs w:val="22"/>
      <w:lang w:val="ru-RU" w:eastAsia="en-US"/>
    </w:rPr>
  </w:style>
  <w:style w:type="paragraph" w:customStyle="1" w:styleId="Normal8">
    <w:name w:val="Normal_8"/>
    <w:qFormat/>
    <w:pPr>
      <w:spacing w:before="120" w:after="240"/>
      <w:jc w:val="both"/>
    </w:pPr>
    <w:rPr>
      <w:rFonts w:ascii="Calibri" w:eastAsia="Calibri" w:hAnsi="Calibri"/>
      <w:sz w:val="22"/>
      <w:szCs w:val="22"/>
      <w:lang w:val="ru-RU" w:eastAsia="en-US"/>
    </w:rPr>
  </w:style>
  <w:style w:type="paragraph" w:customStyle="1" w:styleId="Normal33">
    <w:name w:val="Normal_33"/>
    <w:qFormat/>
    <w:pPr>
      <w:spacing w:before="120" w:after="240"/>
      <w:jc w:val="both"/>
    </w:pPr>
    <w:rPr>
      <w:rFonts w:ascii="Calibri" w:eastAsia="Calibri" w:hAnsi="Calibri"/>
      <w:sz w:val="22"/>
      <w:szCs w:val="22"/>
      <w:lang w:val="ru-RU" w:eastAsia="en-US"/>
    </w:rPr>
  </w:style>
  <w:style w:type="paragraph" w:customStyle="1" w:styleId="Normal87">
    <w:name w:val="Normal_87"/>
    <w:qFormat/>
    <w:pPr>
      <w:spacing w:before="120" w:after="240"/>
      <w:jc w:val="both"/>
    </w:pPr>
    <w:rPr>
      <w:rFonts w:ascii="Calibri" w:eastAsia="Calibri" w:hAnsi="Calibri"/>
      <w:sz w:val="22"/>
      <w:szCs w:val="22"/>
      <w:lang w:val="ru-RU" w:eastAsia="en-US"/>
    </w:rPr>
  </w:style>
  <w:style w:type="paragraph" w:customStyle="1" w:styleId="Normal75">
    <w:name w:val="Normal_75"/>
    <w:qFormat/>
    <w:pPr>
      <w:spacing w:before="120" w:after="240"/>
      <w:jc w:val="both"/>
    </w:pPr>
    <w:rPr>
      <w:rFonts w:ascii="Calibri" w:eastAsia="Calibri" w:hAnsi="Calibri"/>
      <w:sz w:val="22"/>
      <w:szCs w:val="22"/>
      <w:lang w:val="ru-RU" w:eastAsia="en-US"/>
    </w:rPr>
  </w:style>
  <w:style w:type="paragraph" w:customStyle="1" w:styleId="Normal14">
    <w:name w:val="Normal_14"/>
    <w:qFormat/>
    <w:pPr>
      <w:spacing w:before="120" w:after="240"/>
      <w:jc w:val="both"/>
    </w:pPr>
    <w:rPr>
      <w:rFonts w:ascii="Calibri" w:eastAsia="Calibri" w:hAnsi="Calibri"/>
      <w:sz w:val="22"/>
      <w:szCs w:val="22"/>
      <w:lang w:val="ru-RU" w:eastAsia="en-US"/>
    </w:rPr>
  </w:style>
  <w:style w:type="paragraph" w:customStyle="1" w:styleId="Normal31">
    <w:name w:val="Normal_31"/>
    <w:qFormat/>
    <w:pPr>
      <w:spacing w:before="120" w:after="240"/>
      <w:jc w:val="both"/>
    </w:pPr>
    <w:rPr>
      <w:rFonts w:ascii="Calibri" w:eastAsia="Calibri" w:hAnsi="Calibri"/>
      <w:sz w:val="22"/>
      <w:szCs w:val="22"/>
      <w:lang w:val="ru-RU" w:eastAsia="en-US"/>
    </w:rPr>
  </w:style>
  <w:style w:type="paragraph" w:customStyle="1" w:styleId="Normal17">
    <w:name w:val="Normal_17"/>
    <w:qFormat/>
    <w:pPr>
      <w:spacing w:before="120" w:after="240"/>
      <w:jc w:val="both"/>
    </w:pPr>
    <w:rPr>
      <w:rFonts w:ascii="Calibri" w:eastAsia="Calibri" w:hAnsi="Calibri"/>
      <w:sz w:val="22"/>
      <w:szCs w:val="22"/>
      <w:lang w:val="ru-RU" w:eastAsia="en-US"/>
    </w:rPr>
  </w:style>
  <w:style w:type="paragraph" w:customStyle="1" w:styleId="Normal32">
    <w:name w:val="Normal_32"/>
    <w:qFormat/>
    <w:pPr>
      <w:spacing w:before="120" w:after="240"/>
      <w:jc w:val="both"/>
    </w:pPr>
    <w:rPr>
      <w:rFonts w:ascii="Calibri" w:eastAsia="Calibri" w:hAnsi="Calibri"/>
      <w:sz w:val="22"/>
      <w:szCs w:val="22"/>
      <w:lang w:val="ru-RU" w:eastAsia="en-US"/>
    </w:rPr>
  </w:style>
  <w:style w:type="paragraph" w:customStyle="1" w:styleId="Normal21">
    <w:name w:val="Normal_21"/>
    <w:qFormat/>
    <w:pPr>
      <w:spacing w:before="120" w:after="240"/>
      <w:jc w:val="both"/>
    </w:pPr>
    <w:rPr>
      <w:rFonts w:ascii="Calibri" w:eastAsia="Calibri" w:hAnsi="Calibri"/>
      <w:sz w:val="22"/>
      <w:szCs w:val="22"/>
      <w:lang w:val="ru-RU" w:eastAsia="en-US"/>
    </w:rPr>
  </w:style>
  <w:style w:type="paragraph" w:customStyle="1" w:styleId="Normal115">
    <w:name w:val="Normal_115"/>
    <w:qFormat/>
    <w:pPr>
      <w:spacing w:before="120" w:after="240"/>
      <w:jc w:val="both"/>
    </w:pPr>
    <w:rPr>
      <w:rFonts w:ascii="Calibri" w:eastAsia="Calibri" w:hAnsi="Calibri"/>
      <w:sz w:val="22"/>
      <w:szCs w:val="22"/>
      <w:lang w:val="ru-RU" w:eastAsia="en-US"/>
    </w:rPr>
  </w:style>
  <w:style w:type="paragraph" w:customStyle="1" w:styleId="Normal108">
    <w:name w:val="Normal_108"/>
    <w:qFormat/>
    <w:pPr>
      <w:spacing w:before="120" w:after="240"/>
      <w:jc w:val="both"/>
    </w:pPr>
    <w:rPr>
      <w:rFonts w:ascii="Calibri" w:eastAsia="Calibri" w:hAnsi="Calibri"/>
      <w:sz w:val="22"/>
      <w:szCs w:val="22"/>
      <w:lang w:val="ru-RU" w:eastAsia="en-US"/>
    </w:rPr>
  </w:style>
  <w:style w:type="paragraph" w:customStyle="1" w:styleId="Normal11">
    <w:name w:val="Normal_11"/>
    <w:qFormat/>
    <w:pPr>
      <w:spacing w:before="120" w:after="240"/>
      <w:jc w:val="both"/>
    </w:pPr>
    <w:rPr>
      <w:rFonts w:ascii="Calibri" w:eastAsia="Calibri" w:hAnsi="Calibri"/>
      <w:sz w:val="22"/>
      <w:szCs w:val="22"/>
      <w:lang w:val="ru-RU" w:eastAsia="en-US"/>
    </w:rPr>
  </w:style>
  <w:style w:type="paragraph" w:customStyle="1" w:styleId="Normal109">
    <w:name w:val="Normal_109"/>
    <w:qFormat/>
    <w:pPr>
      <w:spacing w:before="120" w:after="240"/>
      <w:jc w:val="both"/>
    </w:pPr>
    <w:rPr>
      <w:rFonts w:ascii="Calibri" w:eastAsia="Calibri" w:hAnsi="Calibri"/>
      <w:sz w:val="22"/>
      <w:szCs w:val="22"/>
      <w:lang w:val="ru-RU" w:eastAsia="en-US"/>
    </w:rPr>
  </w:style>
  <w:style w:type="paragraph" w:customStyle="1" w:styleId="Normal74">
    <w:name w:val="Normal_74"/>
    <w:qFormat/>
    <w:pPr>
      <w:spacing w:before="120" w:after="240"/>
      <w:jc w:val="both"/>
    </w:pPr>
    <w:rPr>
      <w:rFonts w:ascii="Calibri" w:eastAsia="Calibri" w:hAnsi="Calibri"/>
      <w:sz w:val="22"/>
      <w:szCs w:val="22"/>
      <w:lang w:val="ru-RU" w:eastAsia="en-US"/>
    </w:rPr>
  </w:style>
  <w:style w:type="paragraph" w:customStyle="1" w:styleId="Normal96">
    <w:name w:val="Normal_96"/>
    <w:qFormat/>
    <w:pPr>
      <w:spacing w:before="120" w:after="240"/>
      <w:jc w:val="both"/>
    </w:pPr>
    <w:rPr>
      <w:rFonts w:ascii="Calibri" w:eastAsia="Calibri" w:hAnsi="Calibri"/>
      <w:sz w:val="22"/>
      <w:szCs w:val="22"/>
      <w:lang w:val="ru-RU" w:eastAsia="en-US"/>
    </w:rPr>
  </w:style>
  <w:style w:type="paragraph" w:customStyle="1" w:styleId="Normal81">
    <w:name w:val="Normal_81"/>
    <w:qFormat/>
    <w:pPr>
      <w:spacing w:before="120" w:after="240"/>
      <w:jc w:val="both"/>
    </w:pPr>
    <w:rPr>
      <w:rFonts w:ascii="Calibri" w:eastAsia="Calibri" w:hAnsi="Calibri"/>
      <w:sz w:val="22"/>
      <w:szCs w:val="22"/>
      <w:lang w:val="ru-RU" w:eastAsia="en-US"/>
    </w:rPr>
  </w:style>
  <w:style w:type="paragraph" w:customStyle="1" w:styleId="Normal83">
    <w:name w:val="Normal_83"/>
    <w:qFormat/>
    <w:pPr>
      <w:spacing w:before="120" w:after="240"/>
      <w:jc w:val="both"/>
    </w:pPr>
    <w:rPr>
      <w:rFonts w:ascii="Calibri" w:eastAsia="Calibri" w:hAnsi="Calibri"/>
      <w:sz w:val="22"/>
      <w:szCs w:val="22"/>
      <w:lang w:val="ru-RU" w:eastAsia="en-US"/>
    </w:rPr>
  </w:style>
  <w:style w:type="paragraph" w:customStyle="1" w:styleId="Normal93">
    <w:name w:val="Normal_93"/>
    <w:qFormat/>
    <w:pPr>
      <w:spacing w:before="120" w:after="240"/>
      <w:jc w:val="both"/>
    </w:pPr>
    <w:rPr>
      <w:rFonts w:ascii="Calibri" w:eastAsia="Calibri" w:hAnsi="Calibri"/>
      <w:sz w:val="22"/>
      <w:szCs w:val="22"/>
      <w:lang w:val="ru-RU" w:eastAsia="en-US"/>
    </w:rPr>
  </w:style>
  <w:style w:type="paragraph" w:customStyle="1" w:styleId="Normal105">
    <w:name w:val="Normal_105"/>
    <w:qFormat/>
    <w:pPr>
      <w:spacing w:before="120" w:after="240"/>
      <w:jc w:val="both"/>
    </w:pPr>
    <w:rPr>
      <w:rFonts w:ascii="Calibri" w:eastAsia="Calibri" w:hAnsi="Calibri"/>
      <w:sz w:val="22"/>
      <w:szCs w:val="22"/>
      <w:lang w:val="ru-RU" w:eastAsia="en-US"/>
    </w:rPr>
  </w:style>
  <w:style w:type="paragraph" w:customStyle="1" w:styleId="Normal98">
    <w:name w:val="Normal_98"/>
    <w:qFormat/>
    <w:pPr>
      <w:spacing w:before="120" w:after="240"/>
      <w:jc w:val="both"/>
    </w:pPr>
    <w:rPr>
      <w:rFonts w:ascii="Calibri" w:eastAsia="Calibri" w:hAnsi="Calibri"/>
      <w:sz w:val="22"/>
      <w:szCs w:val="22"/>
      <w:lang w:val="ru-RU" w:eastAsia="en-US"/>
    </w:rPr>
  </w:style>
  <w:style w:type="paragraph" w:customStyle="1" w:styleId="Normal26">
    <w:name w:val="Normal_26"/>
    <w:qFormat/>
    <w:pPr>
      <w:spacing w:before="120" w:after="240"/>
      <w:jc w:val="both"/>
    </w:pPr>
    <w:rPr>
      <w:rFonts w:ascii="Calibri" w:eastAsia="Calibri" w:hAnsi="Calibri"/>
      <w:sz w:val="22"/>
      <w:szCs w:val="22"/>
      <w:lang w:val="ru-RU" w:eastAsia="en-US"/>
    </w:rPr>
  </w:style>
  <w:style w:type="paragraph" w:customStyle="1" w:styleId="Normal91">
    <w:name w:val="Normal_91"/>
    <w:qFormat/>
    <w:pPr>
      <w:spacing w:before="120" w:after="240"/>
      <w:jc w:val="both"/>
    </w:pPr>
    <w:rPr>
      <w:rFonts w:ascii="Calibri" w:eastAsia="Calibri" w:hAnsi="Calibri"/>
      <w:sz w:val="22"/>
      <w:szCs w:val="22"/>
      <w:lang w:val="ru-RU" w:eastAsia="en-US"/>
    </w:rPr>
  </w:style>
  <w:style w:type="paragraph" w:customStyle="1" w:styleId="Normal86">
    <w:name w:val="Normal_86"/>
    <w:qFormat/>
    <w:pPr>
      <w:spacing w:before="120" w:after="240"/>
      <w:jc w:val="both"/>
    </w:pPr>
    <w:rPr>
      <w:rFonts w:ascii="Calibri" w:eastAsia="Calibri" w:hAnsi="Calibri"/>
      <w:sz w:val="22"/>
      <w:szCs w:val="22"/>
      <w:lang w:val="ru-RU" w:eastAsia="en-US"/>
    </w:rPr>
  </w:style>
  <w:style w:type="paragraph" w:customStyle="1" w:styleId="Normal117">
    <w:name w:val="Normal_117"/>
    <w:qFormat/>
    <w:pPr>
      <w:spacing w:before="120" w:after="240"/>
      <w:jc w:val="both"/>
    </w:pPr>
    <w:rPr>
      <w:rFonts w:ascii="Calibri" w:eastAsia="Calibri" w:hAnsi="Calibri"/>
      <w:sz w:val="22"/>
      <w:szCs w:val="22"/>
      <w:lang w:val="ru-RU" w:eastAsia="en-US"/>
    </w:rPr>
  </w:style>
  <w:style w:type="paragraph" w:customStyle="1" w:styleId="Normal95">
    <w:name w:val="Normal_95"/>
    <w:qFormat/>
    <w:pPr>
      <w:spacing w:before="120" w:after="240"/>
      <w:jc w:val="both"/>
    </w:pPr>
    <w:rPr>
      <w:rFonts w:ascii="Calibri" w:eastAsia="Calibri" w:hAnsi="Calibri"/>
      <w:sz w:val="22"/>
      <w:szCs w:val="22"/>
      <w:lang w:val="ru-RU" w:eastAsia="en-US"/>
    </w:rPr>
  </w:style>
  <w:style w:type="paragraph" w:customStyle="1" w:styleId="Normal82">
    <w:name w:val="Normal_82"/>
    <w:qFormat/>
    <w:pPr>
      <w:spacing w:before="120" w:after="240"/>
      <w:jc w:val="both"/>
    </w:pPr>
    <w:rPr>
      <w:rFonts w:ascii="Calibri" w:eastAsia="Calibri" w:hAnsi="Calibri"/>
      <w:sz w:val="22"/>
      <w:szCs w:val="22"/>
      <w:lang w:val="ru-RU" w:eastAsia="en-US"/>
    </w:rPr>
  </w:style>
  <w:style w:type="paragraph" w:customStyle="1" w:styleId="Normal92">
    <w:name w:val="Normal_92"/>
    <w:qFormat/>
    <w:pPr>
      <w:spacing w:before="120" w:after="240"/>
      <w:jc w:val="both"/>
    </w:pPr>
    <w:rPr>
      <w:rFonts w:ascii="Calibri" w:eastAsia="Calibri" w:hAnsi="Calibri"/>
      <w:sz w:val="22"/>
      <w:szCs w:val="22"/>
      <w:lang w:val="ru-RU" w:eastAsia="en-US"/>
    </w:rPr>
  </w:style>
  <w:style w:type="paragraph" w:customStyle="1" w:styleId="Normal114">
    <w:name w:val="Normal_114"/>
    <w:qFormat/>
    <w:pPr>
      <w:spacing w:before="120" w:after="240"/>
      <w:jc w:val="both"/>
    </w:pPr>
    <w:rPr>
      <w:rFonts w:ascii="Calibri" w:eastAsia="Calibri" w:hAnsi="Calibri"/>
      <w:sz w:val="22"/>
      <w:szCs w:val="22"/>
      <w:lang w:val="ru-RU" w:eastAsia="en-US"/>
    </w:rPr>
  </w:style>
  <w:style w:type="paragraph" w:customStyle="1" w:styleId="Normal94">
    <w:name w:val="Normal_94"/>
    <w:qFormat/>
    <w:pPr>
      <w:spacing w:before="120" w:after="240"/>
      <w:jc w:val="both"/>
    </w:pPr>
    <w:rPr>
      <w:rFonts w:ascii="Calibri" w:eastAsia="Calibri" w:hAnsi="Calibri"/>
      <w:sz w:val="22"/>
      <w:szCs w:val="22"/>
      <w:lang w:val="ru-RU" w:eastAsia="en-US"/>
    </w:rPr>
  </w:style>
  <w:style w:type="paragraph" w:customStyle="1" w:styleId="Normal10">
    <w:name w:val="Normal_10"/>
    <w:qFormat/>
    <w:pPr>
      <w:spacing w:before="120" w:after="240"/>
      <w:jc w:val="both"/>
    </w:pPr>
    <w:rPr>
      <w:rFonts w:ascii="Calibri" w:eastAsia="Calibri" w:hAnsi="Calibri"/>
      <w:sz w:val="22"/>
      <w:szCs w:val="22"/>
      <w:lang w:val="ru-RU" w:eastAsia="en-US"/>
    </w:rPr>
  </w:style>
  <w:style w:type="paragraph" w:customStyle="1" w:styleId="Normal84">
    <w:name w:val="Normal_84"/>
    <w:qFormat/>
    <w:pPr>
      <w:spacing w:before="120" w:after="240"/>
      <w:jc w:val="both"/>
    </w:pPr>
    <w:rPr>
      <w:rFonts w:ascii="Calibri" w:eastAsia="Calibri" w:hAnsi="Calibri"/>
      <w:sz w:val="22"/>
      <w:szCs w:val="22"/>
      <w:lang w:val="ru-RU" w:eastAsia="en-US"/>
    </w:rPr>
  </w:style>
  <w:style w:type="paragraph" w:customStyle="1" w:styleId="Normal99">
    <w:name w:val="Normal_99"/>
    <w:qFormat/>
    <w:pPr>
      <w:spacing w:before="120" w:after="240"/>
      <w:jc w:val="both"/>
    </w:pPr>
    <w:rPr>
      <w:rFonts w:ascii="Calibri" w:eastAsia="Calibri" w:hAnsi="Calibri"/>
      <w:sz w:val="22"/>
      <w:szCs w:val="22"/>
      <w:lang w:val="ru-RU" w:eastAsia="en-US"/>
    </w:rPr>
  </w:style>
  <w:style w:type="paragraph" w:customStyle="1" w:styleId="Normal100">
    <w:name w:val="Normal_100"/>
    <w:qFormat/>
    <w:pPr>
      <w:spacing w:before="120" w:after="240"/>
      <w:jc w:val="both"/>
    </w:pPr>
    <w:rPr>
      <w:rFonts w:ascii="Calibri" w:eastAsia="Calibri" w:hAnsi="Calibri"/>
      <w:sz w:val="22"/>
      <w:szCs w:val="22"/>
      <w:lang w:val="ru-RU" w:eastAsia="en-US"/>
    </w:rPr>
  </w:style>
  <w:style w:type="paragraph" w:customStyle="1" w:styleId="aa0">
    <w:name w:val="aa正文"/>
    <w:basedOn w:val="a5"/>
    <w:qFormat/>
    <w:pPr>
      <w:spacing w:line="360" w:lineRule="auto"/>
      <w:ind w:firstLineChars="200" w:firstLine="200"/>
    </w:pPr>
    <w:rPr>
      <w:rFonts w:ascii="Times New Roman" w:hAnsi="Times New Roman"/>
      <w:b w:val="0"/>
      <w:sz w:val="24"/>
    </w:rPr>
  </w:style>
  <w:style w:type="paragraph" w:customStyle="1" w:styleId="Normal5">
    <w:name w:val="Normal_5"/>
    <w:qFormat/>
    <w:pPr>
      <w:spacing w:before="120" w:after="240"/>
      <w:jc w:val="both"/>
    </w:pPr>
    <w:rPr>
      <w:rFonts w:ascii="Calibri" w:eastAsia="Calibri" w:hAnsi="Calibri"/>
      <w:sz w:val="22"/>
      <w:szCs w:val="22"/>
      <w:lang w:val="ru-RU" w:eastAsia="en-US"/>
    </w:rPr>
  </w:style>
  <w:style w:type="paragraph" w:customStyle="1" w:styleId="Normal34">
    <w:name w:val="Normal_34"/>
    <w:qFormat/>
    <w:pPr>
      <w:spacing w:before="120" w:after="240"/>
      <w:jc w:val="both"/>
    </w:pPr>
    <w:rPr>
      <w:rFonts w:ascii="Calibri" w:eastAsia="Calibri" w:hAnsi="Calibri"/>
      <w:sz w:val="22"/>
      <w:szCs w:val="22"/>
      <w:lang w:val="ru-RU" w:eastAsia="en-US"/>
    </w:rPr>
  </w:style>
  <w:style w:type="paragraph" w:customStyle="1" w:styleId="Normal15">
    <w:name w:val="Normal_15"/>
    <w:qFormat/>
    <w:pPr>
      <w:spacing w:before="120" w:after="240"/>
      <w:jc w:val="both"/>
    </w:pPr>
    <w:rPr>
      <w:rFonts w:ascii="Calibri" w:eastAsia="Calibri" w:hAnsi="Calibri"/>
      <w:sz w:val="22"/>
      <w:szCs w:val="22"/>
      <w:lang w:val="ru-RU" w:eastAsia="en-US"/>
    </w:rPr>
  </w:style>
  <w:style w:type="paragraph" w:customStyle="1" w:styleId="Normal90">
    <w:name w:val="Normal_90"/>
    <w:qFormat/>
    <w:pPr>
      <w:spacing w:before="120" w:after="240"/>
      <w:jc w:val="both"/>
    </w:pPr>
    <w:rPr>
      <w:rFonts w:ascii="Calibri" w:eastAsia="Calibri" w:hAnsi="Calibri"/>
      <w:sz w:val="22"/>
      <w:szCs w:val="22"/>
      <w:lang w:val="ru-RU" w:eastAsia="en-US"/>
    </w:rPr>
  </w:style>
  <w:style w:type="paragraph" w:customStyle="1" w:styleId="Normal88">
    <w:name w:val="Normal_88"/>
    <w:qFormat/>
    <w:pPr>
      <w:spacing w:before="120" w:after="240"/>
      <w:jc w:val="both"/>
    </w:pPr>
    <w:rPr>
      <w:rFonts w:ascii="Calibri" w:eastAsia="Calibri" w:hAnsi="Calibri"/>
      <w:sz w:val="22"/>
      <w:szCs w:val="22"/>
      <w:lang w:val="ru-RU" w:eastAsia="en-US"/>
    </w:rPr>
  </w:style>
  <w:style w:type="paragraph" w:customStyle="1" w:styleId="Normal111">
    <w:name w:val="Normal_111"/>
    <w:qFormat/>
    <w:pPr>
      <w:spacing w:before="120" w:after="240"/>
      <w:jc w:val="both"/>
    </w:pPr>
    <w:rPr>
      <w:rFonts w:ascii="Calibri" w:eastAsia="Calibri" w:hAnsi="Calibri"/>
      <w:sz w:val="22"/>
      <w:szCs w:val="22"/>
      <w:lang w:val="ru-RU" w:eastAsia="en-US"/>
    </w:rPr>
  </w:style>
  <w:style w:type="paragraph" w:customStyle="1" w:styleId="Normal23">
    <w:name w:val="Normal_23"/>
    <w:qFormat/>
    <w:pPr>
      <w:spacing w:before="120" w:after="240"/>
      <w:jc w:val="both"/>
    </w:pPr>
    <w:rPr>
      <w:rFonts w:ascii="Calibri" w:eastAsia="Calibri" w:hAnsi="Calibri"/>
      <w:sz w:val="22"/>
      <w:szCs w:val="22"/>
      <w:lang w:val="ru-RU" w:eastAsia="en-US"/>
    </w:rPr>
  </w:style>
  <w:style w:type="paragraph" w:customStyle="1" w:styleId="Normal113">
    <w:name w:val="Normal_113"/>
    <w:qFormat/>
    <w:pPr>
      <w:spacing w:before="120" w:after="240"/>
      <w:jc w:val="both"/>
    </w:pPr>
    <w:rPr>
      <w:rFonts w:ascii="Calibri" w:eastAsia="Calibri" w:hAnsi="Calibri"/>
      <w:sz w:val="22"/>
      <w:szCs w:val="22"/>
      <w:lang w:val="ru-RU" w:eastAsia="en-US"/>
    </w:rPr>
  </w:style>
  <w:style w:type="paragraph" w:customStyle="1" w:styleId="Normal112">
    <w:name w:val="Normal_112"/>
    <w:qFormat/>
    <w:pPr>
      <w:spacing w:before="120" w:after="240"/>
      <w:jc w:val="both"/>
    </w:pPr>
    <w:rPr>
      <w:rFonts w:ascii="Calibri" w:eastAsia="Calibri" w:hAnsi="Calibri"/>
      <w:sz w:val="22"/>
      <w:szCs w:val="22"/>
      <w:lang w:val="ru-RU" w:eastAsia="en-US"/>
    </w:rPr>
  </w:style>
  <w:style w:type="paragraph" w:customStyle="1" w:styleId="Normal35">
    <w:name w:val="Normal_35"/>
    <w:qFormat/>
    <w:pPr>
      <w:spacing w:before="120" w:after="240"/>
      <w:jc w:val="both"/>
    </w:pPr>
    <w:rPr>
      <w:rFonts w:ascii="Calibri" w:eastAsia="Calibri" w:hAnsi="Calibri"/>
      <w:sz w:val="22"/>
      <w:szCs w:val="22"/>
      <w:lang w:val="ru-RU" w:eastAsia="en-US"/>
    </w:rPr>
  </w:style>
  <w:style w:type="paragraph" w:customStyle="1" w:styleId="Normal89">
    <w:name w:val="Normal_89"/>
    <w:qFormat/>
    <w:pPr>
      <w:spacing w:before="120" w:after="240"/>
      <w:jc w:val="both"/>
    </w:pPr>
    <w:rPr>
      <w:rFonts w:ascii="Calibri" w:eastAsia="Calibri" w:hAnsi="Calibri"/>
      <w:sz w:val="22"/>
      <w:szCs w:val="22"/>
      <w:lang w:val="ru-RU" w:eastAsia="en-US"/>
    </w:rPr>
  </w:style>
  <w:style w:type="paragraph" w:customStyle="1" w:styleId="Normal22">
    <w:name w:val="Normal_22"/>
    <w:qFormat/>
    <w:pPr>
      <w:spacing w:before="120" w:after="240"/>
      <w:jc w:val="both"/>
    </w:pPr>
    <w:rPr>
      <w:rFonts w:ascii="Calibri" w:eastAsia="Calibri" w:hAnsi="Calibri"/>
      <w:sz w:val="22"/>
      <w:szCs w:val="22"/>
      <w:lang w:val="ru-RU" w:eastAsia="en-US"/>
    </w:rPr>
  </w:style>
  <w:style w:type="paragraph" w:customStyle="1" w:styleId="Normal110">
    <w:name w:val="Normal_110"/>
    <w:qFormat/>
    <w:pPr>
      <w:spacing w:before="120" w:after="240"/>
      <w:jc w:val="both"/>
    </w:pPr>
    <w:rPr>
      <w:rFonts w:ascii="Calibri" w:eastAsia="Calibri" w:hAnsi="Calibri"/>
      <w:sz w:val="22"/>
      <w:szCs w:val="22"/>
      <w:lang w:val="ru-RU" w:eastAsia="en-US"/>
    </w:rPr>
  </w:style>
  <w:style w:type="paragraph" w:customStyle="1" w:styleId="Normal116">
    <w:name w:val="Normal_116"/>
    <w:qFormat/>
    <w:pPr>
      <w:spacing w:before="120" w:after="240"/>
      <w:jc w:val="both"/>
    </w:pPr>
    <w:rPr>
      <w:rFonts w:ascii="Calibri" w:eastAsia="Calibri" w:hAnsi="Calibri"/>
      <w:sz w:val="22"/>
      <w:szCs w:val="22"/>
      <w:lang w:val="ru-RU" w:eastAsia="en-US"/>
    </w:rPr>
  </w:style>
  <w:style w:type="paragraph" w:customStyle="1" w:styleId="Normal97">
    <w:name w:val="Normal_97"/>
    <w:qFormat/>
    <w:pPr>
      <w:spacing w:before="120" w:after="240"/>
      <w:jc w:val="both"/>
    </w:pPr>
    <w:rPr>
      <w:rFonts w:ascii="Calibri" w:eastAsia="Calibri" w:hAnsi="Calibri"/>
      <w:sz w:val="22"/>
      <w:szCs w:val="22"/>
      <w:lang w:val="ru-RU" w:eastAsia="en-US"/>
    </w:rPr>
  </w:style>
  <w:style w:type="paragraph" w:customStyle="1" w:styleId="Normal16">
    <w:name w:val="Normal_16"/>
    <w:qFormat/>
    <w:pPr>
      <w:spacing w:before="120" w:after="240"/>
      <w:jc w:val="both"/>
    </w:pPr>
    <w:rPr>
      <w:rFonts w:ascii="Calibri" w:eastAsia="Calibri" w:hAnsi="Calibri"/>
      <w:sz w:val="22"/>
      <w:szCs w:val="22"/>
      <w:lang w:val="ru-RU" w:eastAsia="en-US"/>
    </w:rPr>
  </w:style>
  <w:style w:type="character" w:customStyle="1" w:styleId="2Char0">
    <w:name w:val="正文首行缩进 2 Char"/>
    <w:link w:val="20"/>
    <w:uiPriority w:val="99"/>
    <w:qFormat/>
    <w:rPr>
      <w:rFonts w:ascii="Calibri" w:eastAsia="隶书" w:hAnsi="Calibri"/>
      <w:b/>
      <w:sz w:val="28"/>
      <w:u w:color="FF0000"/>
    </w:rPr>
  </w:style>
  <w:style w:type="character" w:customStyle="1" w:styleId="3Char10">
    <w:name w:val="标题 3 Char1"/>
    <w:qFormat/>
    <w:locked/>
    <w:rPr>
      <w:rFonts w:eastAsia="黑体"/>
      <w:b/>
      <w:bCs/>
      <w:kern w:val="2"/>
      <w:sz w:val="28"/>
      <w:szCs w:val="32"/>
    </w:rPr>
  </w:style>
  <w:style w:type="character" w:customStyle="1" w:styleId="CharChar33">
    <w:name w:val="Char Char33"/>
    <w:qFormat/>
    <w:rPr>
      <w:rFonts w:eastAsia="仿宋_GB2312"/>
      <w:b/>
      <w:bCs/>
      <w:kern w:val="2"/>
      <w:sz w:val="28"/>
      <w:szCs w:val="24"/>
      <w:u w:color="FF0000"/>
    </w:rPr>
  </w:style>
  <w:style w:type="character" w:customStyle="1" w:styleId="CharChar52">
    <w:name w:val="Char Char52"/>
    <w:qFormat/>
    <w:rPr>
      <w:rFonts w:eastAsia="宋体"/>
      <w:color w:val="000000"/>
      <w:kern w:val="2"/>
      <w:sz w:val="18"/>
      <w:lang w:val="en-US" w:eastAsia="zh-CN" w:bidi="ar-SA"/>
    </w:rPr>
  </w:style>
  <w:style w:type="character" w:customStyle="1" w:styleId="CharChar82">
    <w:name w:val="Char Char82"/>
    <w:qFormat/>
    <w:locked/>
    <w:rPr>
      <w:rFonts w:eastAsia="仿宋_GB2312"/>
      <w:b/>
      <w:bCs/>
      <w:kern w:val="2"/>
      <w:sz w:val="28"/>
      <w:szCs w:val="24"/>
      <w:u w:color="FF0000"/>
      <w:lang w:val="en-US" w:eastAsia="zh-CN" w:bidi="ar-SA"/>
    </w:rPr>
  </w:style>
  <w:style w:type="character" w:customStyle="1" w:styleId="CharChar22">
    <w:name w:val="Char Char22"/>
    <w:qFormat/>
    <w:rPr>
      <w:rFonts w:eastAsia="宋体"/>
      <w:b/>
      <w:kern w:val="2"/>
      <w:sz w:val="28"/>
      <w:lang w:val="en-US" w:eastAsia="zh-CN" w:bidi="ar-SA"/>
    </w:rPr>
  </w:style>
  <w:style w:type="character" w:customStyle="1" w:styleId="CharChar42">
    <w:name w:val="Char Char42"/>
    <w:qFormat/>
    <w:rPr>
      <w:rFonts w:ascii="Times New Roman" w:eastAsia="宋体" w:hAnsi="Times New Roman"/>
      <w:b/>
      <w:kern w:val="44"/>
      <w:sz w:val="30"/>
    </w:rPr>
  </w:style>
  <w:style w:type="character" w:customStyle="1" w:styleId="Char11">
    <w:name w:val="纯文本 Char1"/>
    <w:qFormat/>
    <w:rPr>
      <w:rFonts w:ascii="宋体" w:hAnsi="Courier New" w:cs="Courier New"/>
      <w:kern w:val="2"/>
      <w:sz w:val="21"/>
      <w:szCs w:val="21"/>
    </w:rPr>
  </w:style>
  <w:style w:type="character" w:customStyle="1" w:styleId="Char12">
    <w:name w:val="正文文本 Char1"/>
    <w:qFormat/>
    <w:rPr>
      <w:kern w:val="2"/>
      <w:sz w:val="21"/>
    </w:rPr>
  </w:style>
  <w:style w:type="character" w:customStyle="1" w:styleId="1CharChar0">
    <w:name w:val="文1 Char Char"/>
    <w:qFormat/>
    <w:rPr>
      <w:kern w:val="2"/>
      <w:sz w:val="28"/>
    </w:rPr>
  </w:style>
  <w:style w:type="character" w:customStyle="1" w:styleId="Char13">
    <w:name w:val="标题 Char1"/>
    <w:uiPriority w:val="10"/>
    <w:qFormat/>
    <w:rPr>
      <w:rFonts w:ascii="Cambria" w:hAnsi="Cambria" w:cs="Times New Roman"/>
      <w:b/>
      <w:bCs/>
      <w:kern w:val="2"/>
      <w:sz w:val="32"/>
      <w:szCs w:val="32"/>
      <w:u w:color="FF0000"/>
    </w:rPr>
  </w:style>
  <w:style w:type="paragraph" w:customStyle="1" w:styleId="Style8">
    <w:name w:val="_Style 8"/>
    <w:basedOn w:val="a5"/>
    <w:qFormat/>
    <w:rPr>
      <w:b w:val="0"/>
    </w:rPr>
  </w:style>
  <w:style w:type="paragraph" w:customStyle="1" w:styleId="a1">
    <w:name w:val="编号列项（三级）"/>
    <w:qFormat/>
    <w:pPr>
      <w:numPr>
        <w:ilvl w:val="2"/>
        <w:numId w:val="1"/>
      </w:numPr>
      <w:tabs>
        <w:tab w:val="left" w:pos="0"/>
      </w:tabs>
    </w:pPr>
    <w:rPr>
      <w:rFonts w:ascii="宋体"/>
      <w:sz w:val="21"/>
    </w:rPr>
  </w:style>
  <w:style w:type="paragraph" w:customStyle="1" w:styleId="affff1">
    <w:name w:val="参考文献"/>
    <w:basedOn w:val="a5"/>
    <w:next w:val="aff7"/>
    <w:qFormat/>
    <w:pPr>
      <w:keepNext/>
      <w:pageBreakBefore/>
      <w:widowControl/>
      <w:shd w:val="clear" w:color="FFFFFF" w:fill="FFFFFF"/>
      <w:spacing w:before="640" w:after="200"/>
      <w:jc w:val="center"/>
      <w:outlineLvl w:val="0"/>
    </w:pPr>
    <w:rPr>
      <w:rFonts w:ascii="黑体" w:eastAsia="黑体" w:hAnsi="Times New Roman"/>
      <w:b w:val="0"/>
      <w:kern w:val="0"/>
      <w:szCs w:val="20"/>
    </w:rPr>
  </w:style>
  <w:style w:type="paragraph" w:customStyle="1" w:styleId="a0">
    <w:name w:val="数字编号列项（二级）"/>
    <w:qFormat/>
    <w:pPr>
      <w:numPr>
        <w:ilvl w:val="1"/>
        <w:numId w:val="1"/>
      </w:numPr>
      <w:tabs>
        <w:tab w:val="left" w:pos="1259"/>
      </w:tabs>
      <w:jc w:val="both"/>
    </w:pPr>
    <w:rPr>
      <w:rFonts w:ascii="宋体"/>
      <w:sz w:val="21"/>
    </w:rPr>
  </w:style>
  <w:style w:type="paragraph" w:customStyle="1" w:styleId="37">
    <w:name w:val="3"/>
    <w:next w:val="a5"/>
    <w:qFormat/>
    <w:pPr>
      <w:widowControl w:val="0"/>
      <w:jc w:val="both"/>
    </w:pPr>
    <w:rPr>
      <w:b/>
      <w:kern w:val="2"/>
      <w:sz w:val="21"/>
      <w:szCs w:val="24"/>
      <w:u w:color="FF0000"/>
    </w:rPr>
  </w:style>
  <w:style w:type="table" w:customStyle="1" w:styleId="710">
    <w:name w:val="网格型 71"/>
    <w:basedOn w:val="a7"/>
    <w:qFormat/>
    <w:pPr>
      <w:widowControl w:val="0"/>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character" w:customStyle="1" w:styleId="HTMLChar">
    <w:name w:val="HTML 预设格式 Char"/>
    <w:basedOn w:val="a6"/>
    <w:link w:val="HTML"/>
    <w:qFormat/>
    <w:rPr>
      <w:rFonts w:ascii="Courier New" w:hAnsi="Courier New" w:cs="Courier New"/>
      <w:kern w:val="2"/>
    </w:rPr>
  </w:style>
  <w:style w:type="table" w:customStyle="1" w:styleId="711">
    <w:name w:val="网格型 711"/>
    <w:basedOn w:val="a7"/>
    <w:qFormat/>
    <w:pPr>
      <w:widowControl w:val="0"/>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character" w:customStyle="1" w:styleId="CharChar7">
    <w:name w:val="Char Char7"/>
    <w:qFormat/>
    <w:rPr>
      <w:rFonts w:eastAsia="仿宋_GB2312"/>
      <w:b/>
      <w:bCs/>
      <w:kern w:val="2"/>
      <w:sz w:val="28"/>
      <w:szCs w:val="24"/>
      <w:u w:color="FF0000"/>
      <w:lang w:val="en-US" w:eastAsia="zh-CN" w:bidi="ar-SA"/>
    </w:rPr>
  </w:style>
  <w:style w:type="character" w:customStyle="1" w:styleId="1CharChar">
    <w:name w:val="样式1 Char Char"/>
    <w:link w:val="12"/>
    <w:qFormat/>
    <w:rPr>
      <w:rFonts w:ascii="仿宋_GB2312" w:eastAsia="仿宋_GB2312" w:hAnsi="Calibri"/>
      <w:b/>
      <w:kern w:val="2"/>
      <w:sz w:val="44"/>
      <w:szCs w:val="24"/>
      <w:u w:color="FF0000"/>
    </w:rPr>
  </w:style>
  <w:style w:type="character" w:customStyle="1" w:styleId="affff2">
    <w:name w:val="链接"/>
    <w:qFormat/>
    <w:rPr>
      <w:rFonts w:ascii="Times New Roman" w:eastAsia="宋体"/>
      <w:color w:val="0000FF"/>
      <w:sz w:val="21"/>
      <w:u w:val="single" w:color="0000FF"/>
      <w:vertAlign w:val="baseline"/>
      <w:lang w:val="en-US" w:eastAsia="zh-CN"/>
    </w:rPr>
  </w:style>
  <w:style w:type="character" w:customStyle="1" w:styleId="p1">
    <w:name w:val="p1"/>
    <w:qFormat/>
    <w:rPr>
      <w:sz w:val="21"/>
      <w:szCs w:val="21"/>
    </w:rPr>
  </w:style>
  <w:style w:type="character" w:customStyle="1" w:styleId="Char14">
    <w:name w:val="批注文字 Char1"/>
    <w:uiPriority w:val="99"/>
    <w:semiHidden/>
    <w:qFormat/>
    <w:rPr>
      <w:rFonts w:ascii="Times New Roman" w:eastAsia="宋体" w:hAnsi="Times New Roman" w:cs="Times New Roman"/>
      <w:szCs w:val="24"/>
    </w:rPr>
  </w:style>
  <w:style w:type="character" w:customStyle="1" w:styleId="Charf0">
    <w:name w:val="无间隔 Char"/>
    <w:link w:val="afffd"/>
    <w:uiPriority w:val="1"/>
    <w:qFormat/>
    <w:rPr>
      <w:kern w:val="2"/>
      <w:sz w:val="21"/>
      <w:szCs w:val="24"/>
    </w:rPr>
  </w:style>
  <w:style w:type="character" w:customStyle="1" w:styleId="Chara">
    <w:name w:val="副标题 Char"/>
    <w:link w:val="af8"/>
    <w:qFormat/>
    <w:rPr>
      <w:rFonts w:ascii="Cambria" w:hAnsi="Cambria"/>
      <w:b/>
      <w:bCs/>
      <w:kern w:val="28"/>
      <w:sz w:val="32"/>
      <w:szCs w:val="32"/>
    </w:rPr>
  </w:style>
  <w:style w:type="character" w:customStyle="1" w:styleId="Char15">
    <w:name w:val="副标题 Char1"/>
    <w:basedOn w:val="a6"/>
    <w:uiPriority w:val="11"/>
    <w:qFormat/>
    <w:rPr>
      <w:rFonts w:asciiTheme="majorHAnsi" w:hAnsiTheme="majorHAnsi" w:cstheme="majorBidi"/>
      <w:b/>
      <w:bCs/>
      <w:kern w:val="28"/>
      <w:sz w:val="32"/>
      <w:szCs w:val="32"/>
      <w:u w:color="FF0000"/>
    </w:rPr>
  </w:style>
  <w:style w:type="character" w:customStyle="1" w:styleId="1d">
    <w:name w:val="正文1"/>
    <w:qFormat/>
    <w:rPr>
      <w:rFonts w:ascii="宋体" w:eastAsia="宋体" w:hAnsi="宋体" w:hint="eastAsia"/>
      <w:sz w:val="22"/>
      <w:szCs w:val="22"/>
    </w:rPr>
  </w:style>
  <w:style w:type="character" w:customStyle="1" w:styleId="tpccontent1">
    <w:name w:val="tpc_content1"/>
    <w:qFormat/>
    <w:rPr>
      <w:sz w:val="20"/>
      <w:szCs w:val="20"/>
    </w:rPr>
  </w:style>
  <w:style w:type="character" w:customStyle="1" w:styleId="HTMLChar1">
    <w:name w:val="HTML 预设格式 Char1"/>
    <w:uiPriority w:val="99"/>
    <w:qFormat/>
    <w:rPr>
      <w:rFonts w:ascii="Courier New" w:hAnsi="Courier New" w:cs="Courier New"/>
      <w:b/>
      <w:kern w:val="2"/>
      <w:u w:color="FF0000"/>
    </w:rPr>
  </w:style>
  <w:style w:type="character" w:customStyle="1" w:styleId="2Char10">
    <w:name w:val="正文文本 2 Char1"/>
    <w:uiPriority w:val="99"/>
    <w:semiHidden/>
    <w:qFormat/>
    <w:rPr>
      <w:rFonts w:ascii="Times New Roman" w:eastAsia="宋体" w:hAnsi="Times New Roman" w:cs="Times New Roman"/>
      <w:szCs w:val="24"/>
    </w:rPr>
  </w:style>
  <w:style w:type="character" w:customStyle="1" w:styleId="Char16">
    <w:name w:val="批注主题 Char1"/>
    <w:uiPriority w:val="99"/>
    <w:semiHidden/>
    <w:qFormat/>
    <w:rPr>
      <w:rFonts w:ascii="Times New Roman" w:eastAsia="宋体" w:hAnsi="Times New Roman" w:cs="Times New Roman"/>
      <w:b/>
      <w:bCs/>
      <w:szCs w:val="24"/>
    </w:rPr>
  </w:style>
  <w:style w:type="paragraph" w:customStyle="1" w:styleId="font9">
    <w:name w:val="font9"/>
    <w:basedOn w:val="a5"/>
    <w:qFormat/>
    <w:pPr>
      <w:widowControl/>
      <w:spacing w:before="100" w:beforeAutospacing="1" w:after="100" w:afterAutospacing="1"/>
      <w:jc w:val="left"/>
    </w:pPr>
    <w:rPr>
      <w:rFonts w:ascii="仿宋_GB2312" w:eastAsia="仿宋_GB2312" w:hAnsi="宋体" w:hint="eastAsia"/>
      <w:b w:val="0"/>
      <w:color w:val="FF0000"/>
      <w:kern w:val="0"/>
      <w:sz w:val="18"/>
      <w:szCs w:val="18"/>
    </w:rPr>
  </w:style>
  <w:style w:type="character" w:customStyle="1" w:styleId="Char17">
    <w:name w:val="日期 Char1"/>
    <w:uiPriority w:val="99"/>
    <w:semiHidden/>
    <w:qFormat/>
    <w:rPr>
      <w:rFonts w:ascii="Times New Roman" w:eastAsia="宋体" w:hAnsi="Times New Roman" w:cs="Times New Roman"/>
      <w:szCs w:val="24"/>
    </w:rPr>
  </w:style>
  <w:style w:type="character" w:customStyle="1" w:styleId="Char18">
    <w:name w:val="正文文本缩进 Char1"/>
    <w:uiPriority w:val="99"/>
    <w:semiHidden/>
    <w:qFormat/>
    <w:rPr>
      <w:rFonts w:ascii="Times New Roman" w:eastAsia="宋体" w:hAnsi="Times New Roman" w:cs="Times New Roman"/>
      <w:szCs w:val="24"/>
    </w:rPr>
  </w:style>
  <w:style w:type="character" w:customStyle="1" w:styleId="Char19">
    <w:name w:val="批注框文本 Char1"/>
    <w:uiPriority w:val="99"/>
    <w:semiHidden/>
    <w:qFormat/>
    <w:rPr>
      <w:rFonts w:ascii="Times New Roman" w:eastAsia="宋体" w:hAnsi="Times New Roman" w:cs="Times New Roman"/>
      <w:sz w:val="18"/>
      <w:szCs w:val="18"/>
    </w:rPr>
  </w:style>
  <w:style w:type="character" w:customStyle="1" w:styleId="2Char11">
    <w:name w:val="正文文本缩进 2 Char1"/>
    <w:uiPriority w:val="99"/>
    <w:semiHidden/>
    <w:qFormat/>
    <w:rPr>
      <w:rFonts w:ascii="Times New Roman" w:eastAsia="宋体" w:hAnsi="Times New Roman" w:cs="Times New Roman"/>
      <w:szCs w:val="24"/>
    </w:rPr>
  </w:style>
  <w:style w:type="character" w:customStyle="1" w:styleId="Char1a">
    <w:name w:val="脚注文本 Char1"/>
    <w:uiPriority w:val="99"/>
    <w:semiHidden/>
    <w:qFormat/>
    <w:rPr>
      <w:rFonts w:ascii="Times New Roman" w:eastAsia="宋体" w:hAnsi="Times New Roman" w:cs="Times New Roman"/>
      <w:sz w:val="18"/>
      <w:szCs w:val="18"/>
    </w:rPr>
  </w:style>
  <w:style w:type="character" w:customStyle="1" w:styleId="Char1b">
    <w:name w:val="文档结构图 Char1"/>
    <w:uiPriority w:val="99"/>
    <w:semiHidden/>
    <w:qFormat/>
    <w:rPr>
      <w:rFonts w:ascii="宋体" w:eastAsia="宋体" w:hAnsi="Times New Roman" w:cs="Times New Roman"/>
      <w:sz w:val="18"/>
      <w:szCs w:val="18"/>
    </w:rPr>
  </w:style>
  <w:style w:type="paragraph" w:customStyle="1" w:styleId="font8">
    <w:name w:val="font8"/>
    <w:basedOn w:val="a5"/>
    <w:qFormat/>
    <w:pPr>
      <w:widowControl/>
      <w:spacing w:before="100" w:beforeAutospacing="1" w:after="100" w:afterAutospacing="1"/>
      <w:jc w:val="left"/>
    </w:pPr>
    <w:rPr>
      <w:rFonts w:ascii="仿宋_GB2312" w:eastAsia="仿宋_GB2312" w:hAnsi="宋体" w:hint="eastAsia"/>
      <w:b w:val="0"/>
      <w:color w:val="000000"/>
      <w:kern w:val="0"/>
      <w:sz w:val="18"/>
      <w:szCs w:val="18"/>
    </w:rPr>
  </w:style>
  <w:style w:type="character" w:customStyle="1" w:styleId="3Char11">
    <w:name w:val="正文文本缩进 3 Char1"/>
    <w:uiPriority w:val="99"/>
    <w:semiHidden/>
    <w:qFormat/>
    <w:rPr>
      <w:rFonts w:ascii="Times New Roman" w:eastAsia="宋体" w:hAnsi="Times New Roman" w:cs="Times New Roman"/>
      <w:sz w:val="16"/>
      <w:szCs w:val="16"/>
    </w:rPr>
  </w:style>
  <w:style w:type="character" w:customStyle="1" w:styleId="Char1c">
    <w:name w:val="页眉 Char1"/>
    <w:uiPriority w:val="99"/>
    <w:semiHidden/>
    <w:qFormat/>
    <w:rPr>
      <w:rFonts w:ascii="Times New Roman" w:eastAsia="宋体" w:hAnsi="Times New Roman" w:cs="Times New Roman"/>
      <w:sz w:val="18"/>
      <w:szCs w:val="18"/>
    </w:rPr>
  </w:style>
  <w:style w:type="paragraph" w:customStyle="1" w:styleId="font7">
    <w:name w:val="font7"/>
    <w:basedOn w:val="a5"/>
    <w:qFormat/>
    <w:pPr>
      <w:widowControl/>
      <w:spacing w:before="100" w:beforeAutospacing="1" w:after="100" w:afterAutospacing="1"/>
      <w:jc w:val="left"/>
    </w:pPr>
    <w:rPr>
      <w:rFonts w:ascii="Times New Roman" w:hAnsi="Times New Roman"/>
      <w:b w:val="0"/>
      <w:kern w:val="0"/>
      <w:sz w:val="24"/>
    </w:rPr>
  </w:style>
  <w:style w:type="character" w:customStyle="1" w:styleId="3Char12">
    <w:name w:val="正文文本 3 Char1"/>
    <w:uiPriority w:val="99"/>
    <w:semiHidden/>
    <w:qFormat/>
    <w:rPr>
      <w:rFonts w:ascii="Times New Roman" w:eastAsia="宋体" w:hAnsi="Times New Roman" w:cs="Times New Roman"/>
      <w:sz w:val="16"/>
      <w:szCs w:val="16"/>
    </w:rPr>
  </w:style>
  <w:style w:type="character" w:customStyle="1" w:styleId="Char1d">
    <w:name w:val="正文首行缩进 Char1"/>
    <w:uiPriority w:val="99"/>
    <w:semiHidden/>
    <w:qFormat/>
    <w:rPr>
      <w:rFonts w:ascii="Times New Roman" w:eastAsia="宋体" w:hAnsi="Times New Roman" w:cs="Times New Roman"/>
      <w:szCs w:val="24"/>
    </w:rPr>
  </w:style>
  <w:style w:type="character" w:customStyle="1" w:styleId="Char1e">
    <w:name w:val="页脚 Char1"/>
    <w:uiPriority w:val="99"/>
    <w:semiHidden/>
    <w:qFormat/>
    <w:rPr>
      <w:rFonts w:ascii="Times New Roman" w:eastAsia="宋体" w:hAnsi="Times New Roman" w:cs="Times New Roman"/>
      <w:sz w:val="18"/>
      <w:szCs w:val="18"/>
    </w:rPr>
  </w:style>
  <w:style w:type="paragraph" w:customStyle="1" w:styleId="affff3">
    <w:name w:val="节标题"/>
    <w:basedOn w:val="a5"/>
    <w:next w:val="affff4"/>
    <w:qFormat/>
    <w:pPr>
      <w:widowControl/>
      <w:spacing w:line="289" w:lineRule="atLeast"/>
      <w:jc w:val="center"/>
      <w:textAlignment w:val="baseline"/>
    </w:pPr>
    <w:rPr>
      <w:rFonts w:ascii="Times New Roman" w:hAnsi="Times New Roman"/>
      <w:b w:val="0"/>
      <w:color w:val="000000"/>
      <w:kern w:val="0"/>
      <w:sz w:val="28"/>
      <w:szCs w:val="20"/>
      <w:u w:color="000000"/>
    </w:rPr>
  </w:style>
  <w:style w:type="paragraph" w:customStyle="1" w:styleId="affff4">
    <w:name w:val="小节标题"/>
    <w:basedOn w:val="a5"/>
    <w:next w:val="a5"/>
    <w:qFormat/>
    <w:pPr>
      <w:widowControl/>
      <w:spacing w:before="175" w:after="102" w:line="351" w:lineRule="atLeast"/>
      <w:textAlignment w:val="baseline"/>
    </w:pPr>
    <w:rPr>
      <w:rFonts w:ascii="Times New Roman" w:eastAsia="黑体" w:hAnsi="Times New Roman"/>
      <w:b w:val="0"/>
      <w:color w:val="000000"/>
      <w:kern w:val="0"/>
      <w:szCs w:val="20"/>
      <w:u w:color="000000"/>
    </w:rPr>
  </w:style>
  <w:style w:type="paragraph" w:customStyle="1" w:styleId="xl28">
    <w:name w:val="xl28"/>
    <w:basedOn w:val="a5"/>
    <w:qFormat/>
    <w:pPr>
      <w:widowControl/>
      <w:spacing w:before="100" w:beforeAutospacing="1" w:after="100" w:afterAutospacing="1"/>
      <w:jc w:val="left"/>
    </w:pPr>
    <w:rPr>
      <w:rFonts w:ascii="Times New Roman" w:hAnsi="Times New Roman"/>
      <w:b w:val="0"/>
      <w:kern w:val="0"/>
      <w:sz w:val="24"/>
    </w:rPr>
  </w:style>
  <w:style w:type="paragraph" w:customStyle="1" w:styleId="CharCharCharCharCharCharCharCharCharCharCharCharCharCharCharChar">
    <w:name w:val="Char Char Char Char Char Char Char Char Char Char Char Char Char Char Char Char"/>
    <w:basedOn w:val="a5"/>
    <w:qFormat/>
    <w:pPr>
      <w:widowControl/>
      <w:spacing w:line="240" w:lineRule="exact"/>
      <w:jc w:val="left"/>
    </w:pPr>
    <w:rPr>
      <w:rFonts w:ascii="Verdana" w:hAnsi="Verdana"/>
      <w:b w:val="0"/>
      <w:color w:val="000000"/>
      <w:kern w:val="0"/>
      <w:sz w:val="20"/>
      <w:szCs w:val="20"/>
      <w:u w:color="000000"/>
      <w:lang w:eastAsia="en-US"/>
    </w:rPr>
  </w:style>
  <w:style w:type="paragraph" w:customStyle="1" w:styleId="xl24">
    <w:name w:val="xl24"/>
    <w:basedOn w:val="a5"/>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仿宋_GB2312" w:eastAsia="仿宋_GB2312" w:hAnsi="宋体" w:hint="eastAsia"/>
      <w:bCs/>
      <w:kern w:val="0"/>
      <w:sz w:val="18"/>
      <w:szCs w:val="18"/>
    </w:rPr>
  </w:style>
  <w:style w:type="paragraph" w:customStyle="1" w:styleId="xl25">
    <w:name w:val="xl25"/>
    <w:basedOn w:val="a5"/>
    <w:qFormat/>
    <w:pPr>
      <w:widowControl/>
      <w:pBdr>
        <w:top w:val="single" w:sz="4" w:space="0" w:color="auto"/>
        <w:bottom w:val="single" w:sz="4" w:space="0" w:color="auto"/>
        <w:right w:val="single" w:sz="4" w:space="0" w:color="auto"/>
      </w:pBdr>
      <w:spacing w:before="100" w:beforeAutospacing="1" w:after="100" w:afterAutospacing="1"/>
      <w:jc w:val="center"/>
    </w:pPr>
    <w:rPr>
      <w:rFonts w:ascii="仿宋_GB2312" w:eastAsia="仿宋_GB2312" w:hAnsi="宋体" w:hint="eastAsia"/>
      <w:bCs/>
      <w:kern w:val="0"/>
      <w:sz w:val="18"/>
      <w:szCs w:val="18"/>
    </w:rPr>
  </w:style>
  <w:style w:type="paragraph" w:customStyle="1" w:styleId="affff5">
    <w:name w:val="文章总标题"/>
    <w:basedOn w:val="a5"/>
    <w:next w:val="affff6"/>
    <w:qFormat/>
    <w:pPr>
      <w:widowControl/>
      <w:spacing w:before="566" w:after="544" w:line="566" w:lineRule="atLeast"/>
      <w:jc w:val="center"/>
      <w:textAlignment w:val="baseline"/>
    </w:pPr>
    <w:rPr>
      <w:rFonts w:ascii="Arial" w:eastAsia="黑体" w:hAnsi="Times New Roman"/>
      <w:b w:val="0"/>
      <w:color w:val="000000"/>
      <w:kern w:val="0"/>
      <w:sz w:val="54"/>
      <w:szCs w:val="20"/>
      <w:u w:color="000000"/>
    </w:rPr>
  </w:style>
  <w:style w:type="paragraph" w:customStyle="1" w:styleId="affff6">
    <w:name w:val="文章副标题"/>
    <w:basedOn w:val="a5"/>
    <w:next w:val="affd"/>
    <w:qFormat/>
    <w:pPr>
      <w:widowControl/>
      <w:spacing w:before="187" w:after="175" w:line="374" w:lineRule="atLeast"/>
      <w:jc w:val="center"/>
      <w:textAlignment w:val="baseline"/>
    </w:pPr>
    <w:rPr>
      <w:rFonts w:ascii="Times New Roman" w:hAnsi="Times New Roman"/>
      <w:b w:val="0"/>
      <w:color w:val="000000"/>
      <w:kern w:val="0"/>
      <w:sz w:val="36"/>
      <w:szCs w:val="20"/>
      <w:u w:color="000000"/>
    </w:rPr>
  </w:style>
  <w:style w:type="paragraph" w:customStyle="1" w:styleId="xl26">
    <w:name w:val="xl26"/>
    <w:basedOn w:val="a5"/>
    <w:qFormat/>
    <w:pPr>
      <w:widowControl/>
      <w:pBdr>
        <w:left w:val="single" w:sz="4" w:space="0" w:color="auto"/>
        <w:bottom w:val="single" w:sz="4" w:space="0" w:color="auto"/>
        <w:right w:val="single" w:sz="4" w:space="0" w:color="auto"/>
      </w:pBdr>
      <w:spacing w:before="100" w:beforeAutospacing="1" w:after="100" w:afterAutospacing="1"/>
    </w:pPr>
    <w:rPr>
      <w:rFonts w:ascii="仿宋_GB2312" w:eastAsia="仿宋_GB2312" w:hAnsi="宋体" w:hint="eastAsia"/>
      <w:b w:val="0"/>
      <w:kern w:val="0"/>
      <w:sz w:val="18"/>
      <w:szCs w:val="18"/>
    </w:rPr>
  </w:style>
  <w:style w:type="paragraph" w:customStyle="1" w:styleId="affff7">
    <w:name w:val="正文图标题"/>
    <w:next w:val="aff7"/>
    <w:qFormat/>
    <w:pPr>
      <w:tabs>
        <w:tab w:val="left" w:pos="360"/>
        <w:tab w:val="left" w:pos="720"/>
      </w:tabs>
      <w:spacing w:beforeLines="50" w:before="156" w:afterLines="50" w:after="156"/>
      <w:ind w:left="720" w:hanging="720"/>
      <w:jc w:val="center"/>
    </w:pPr>
    <w:rPr>
      <w:rFonts w:ascii="黑体" w:eastAsia="黑体"/>
      <w:sz w:val="21"/>
    </w:rPr>
  </w:style>
  <w:style w:type="paragraph" w:customStyle="1" w:styleId="xl27">
    <w:name w:val="xl27"/>
    <w:basedOn w:val="a5"/>
    <w:qFormat/>
    <w:pPr>
      <w:widowControl/>
      <w:pBdr>
        <w:bottom w:val="single" w:sz="4" w:space="0" w:color="auto"/>
        <w:right w:val="single" w:sz="4" w:space="0" w:color="auto"/>
      </w:pBdr>
      <w:spacing w:before="100" w:beforeAutospacing="1" w:after="100" w:afterAutospacing="1"/>
      <w:jc w:val="center"/>
    </w:pPr>
    <w:rPr>
      <w:rFonts w:ascii="仿宋_GB2312" w:eastAsia="仿宋_GB2312" w:hAnsi="宋体" w:hint="eastAsia"/>
      <w:b w:val="0"/>
      <w:kern w:val="0"/>
      <w:sz w:val="18"/>
      <w:szCs w:val="18"/>
    </w:rPr>
  </w:style>
  <w:style w:type="paragraph" w:customStyle="1" w:styleId="xl30">
    <w:name w:val="xl30"/>
    <w:basedOn w:val="a5"/>
    <w:qFormat/>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仿宋_GB2312" w:eastAsia="仿宋_GB2312" w:hAnsi="宋体" w:hint="eastAsia"/>
      <w:b w:val="0"/>
      <w:kern w:val="0"/>
      <w:sz w:val="18"/>
      <w:szCs w:val="18"/>
    </w:rPr>
  </w:style>
  <w:style w:type="paragraph" w:customStyle="1" w:styleId="xl31">
    <w:name w:val="xl31"/>
    <w:basedOn w:val="a5"/>
    <w:qFormat/>
    <w:pPr>
      <w:widowControl/>
      <w:pBdr>
        <w:top w:val="single" w:sz="4" w:space="0" w:color="auto"/>
        <w:bottom w:val="single" w:sz="4" w:space="0" w:color="auto"/>
        <w:right w:val="single" w:sz="4" w:space="0" w:color="auto"/>
      </w:pBdr>
      <w:spacing w:before="100" w:beforeAutospacing="1" w:after="100" w:afterAutospacing="1"/>
      <w:jc w:val="center"/>
    </w:pPr>
    <w:rPr>
      <w:rFonts w:ascii="仿宋_GB2312" w:eastAsia="仿宋_GB2312" w:hAnsi="宋体" w:hint="eastAsia"/>
      <w:b w:val="0"/>
      <w:kern w:val="0"/>
      <w:sz w:val="18"/>
      <w:szCs w:val="18"/>
    </w:rPr>
  </w:style>
  <w:style w:type="paragraph" w:customStyle="1" w:styleId="xl32">
    <w:name w:val="xl32"/>
    <w:basedOn w:val="a5"/>
    <w:qFormat/>
    <w:pPr>
      <w:widowControl/>
      <w:pBdr>
        <w:left w:val="single" w:sz="4" w:space="0" w:color="auto"/>
        <w:bottom w:val="single" w:sz="4" w:space="0" w:color="auto"/>
        <w:right w:val="single" w:sz="4" w:space="0" w:color="auto"/>
      </w:pBdr>
      <w:spacing w:before="100" w:beforeAutospacing="1" w:after="100" w:afterAutospacing="1"/>
    </w:pPr>
    <w:rPr>
      <w:rFonts w:ascii="仿宋_GB2312" w:eastAsia="仿宋_GB2312" w:hAnsi="宋体" w:hint="eastAsia"/>
      <w:b w:val="0"/>
      <w:color w:val="000000"/>
      <w:kern w:val="0"/>
      <w:sz w:val="18"/>
      <w:szCs w:val="18"/>
    </w:rPr>
  </w:style>
  <w:style w:type="paragraph" w:customStyle="1" w:styleId="xl34">
    <w:name w:val="xl34"/>
    <w:basedOn w:val="a5"/>
    <w:qFormat/>
    <w:pPr>
      <w:widowControl/>
      <w:pBdr>
        <w:top w:val="single" w:sz="4" w:space="0" w:color="auto"/>
        <w:bottom w:val="single" w:sz="4" w:space="0" w:color="auto"/>
        <w:right w:val="single" w:sz="4" w:space="0" w:color="auto"/>
      </w:pBdr>
      <w:spacing w:before="100" w:beforeAutospacing="1" w:after="100" w:afterAutospacing="1"/>
      <w:jc w:val="center"/>
    </w:pPr>
    <w:rPr>
      <w:rFonts w:ascii="仿宋_GB2312" w:eastAsia="仿宋_GB2312" w:hAnsi="宋体" w:hint="eastAsia"/>
      <w:b w:val="0"/>
      <w:color w:val="000000"/>
      <w:kern w:val="0"/>
      <w:sz w:val="18"/>
      <w:szCs w:val="18"/>
    </w:rPr>
  </w:style>
  <w:style w:type="paragraph" w:customStyle="1" w:styleId="xl35">
    <w:name w:val="xl35"/>
    <w:basedOn w:val="a5"/>
    <w:qFormat/>
    <w:pPr>
      <w:widowControl/>
      <w:spacing w:before="100" w:beforeAutospacing="1" w:after="100" w:afterAutospacing="1"/>
      <w:jc w:val="center"/>
    </w:pPr>
    <w:rPr>
      <w:rFonts w:ascii="宋体" w:hAnsi="宋体"/>
      <w:b w:val="0"/>
      <w:color w:val="FF6600"/>
      <w:kern w:val="0"/>
      <w:sz w:val="24"/>
    </w:rPr>
  </w:style>
  <w:style w:type="paragraph" w:customStyle="1" w:styleId="xl36">
    <w:name w:val="xl36"/>
    <w:basedOn w:val="a5"/>
    <w:qFormat/>
    <w:pPr>
      <w:widowControl/>
      <w:pBdr>
        <w:right w:val="single" w:sz="4" w:space="0" w:color="auto"/>
      </w:pBdr>
      <w:spacing w:before="100" w:beforeAutospacing="1" w:after="100" w:afterAutospacing="1"/>
      <w:jc w:val="center"/>
    </w:pPr>
    <w:rPr>
      <w:rFonts w:ascii="Times New Roman" w:hAnsi="Times New Roman"/>
      <w:b w:val="0"/>
      <w:kern w:val="0"/>
      <w:sz w:val="18"/>
      <w:szCs w:val="18"/>
    </w:rPr>
  </w:style>
  <w:style w:type="paragraph" w:customStyle="1" w:styleId="xl37">
    <w:name w:val="xl37"/>
    <w:basedOn w:val="a5"/>
    <w:qFormat/>
    <w:pPr>
      <w:widowControl/>
      <w:pBdr>
        <w:right w:val="single" w:sz="4" w:space="0" w:color="auto"/>
      </w:pBdr>
      <w:spacing w:before="100" w:beforeAutospacing="1" w:after="100" w:afterAutospacing="1"/>
      <w:jc w:val="center"/>
      <w:textAlignment w:val="center"/>
    </w:pPr>
    <w:rPr>
      <w:rFonts w:ascii="Times New Roman" w:hAnsi="Times New Roman"/>
      <w:b w:val="0"/>
      <w:kern w:val="0"/>
      <w:sz w:val="24"/>
    </w:rPr>
  </w:style>
  <w:style w:type="paragraph" w:customStyle="1" w:styleId="1e">
    <w:name w:val="目录1"/>
    <w:basedOn w:val="a5"/>
    <w:next w:val="a5"/>
    <w:qFormat/>
    <w:pPr>
      <w:widowControl/>
      <w:tabs>
        <w:tab w:val="left" w:leader="dot" w:pos="8503"/>
      </w:tabs>
      <w:spacing w:after="102" w:line="215" w:lineRule="atLeast"/>
      <w:ind w:firstLine="419"/>
      <w:jc w:val="left"/>
      <w:textAlignment w:val="baseline"/>
    </w:pPr>
    <w:rPr>
      <w:rFonts w:ascii="Times New Roman" w:hAnsi="Times New Roman"/>
      <w:b w:val="0"/>
      <w:color w:val="000000"/>
      <w:kern w:val="0"/>
      <w:szCs w:val="20"/>
      <w:u w:color="000000"/>
    </w:rPr>
  </w:style>
  <w:style w:type="paragraph" w:customStyle="1" w:styleId="affff8">
    <w:name w:val="三级无"/>
    <w:basedOn w:val="afffb"/>
    <w:qFormat/>
    <w:pPr>
      <w:tabs>
        <w:tab w:val="clear" w:pos="992"/>
        <w:tab w:val="clear" w:pos="2100"/>
      </w:tabs>
      <w:ind w:left="0" w:firstLine="0"/>
      <w:jc w:val="left"/>
    </w:pPr>
    <w:rPr>
      <w:szCs w:val="21"/>
    </w:rPr>
  </w:style>
  <w:style w:type="paragraph" w:customStyle="1" w:styleId="affff9">
    <w:name w:val="二级无"/>
    <w:basedOn w:val="aff6"/>
    <w:qFormat/>
    <w:pPr>
      <w:widowControl/>
      <w:tabs>
        <w:tab w:val="clear" w:pos="5400"/>
      </w:tabs>
      <w:jc w:val="left"/>
    </w:pPr>
    <w:rPr>
      <w:rFonts w:ascii="宋体" w:eastAsia="宋体" w:hAnsi="Times New Roman"/>
      <w:kern w:val="0"/>
      <w:szCs w:val="21"/>
    </w:rPr>
  </w:style>
  <w:style w:type="paragraph" w:customStyle="1" w:styleId="43">
    <w:name w:val="4"/>
    <w:basedOn w:val="a5"/>
    <w:next w:val="a9"/>
    <w:qFormat/>
    <w:pPr>
      <w:ind w:firstLineChars="200" w:firstLine="560"/>
    </w:pPr>
    <w:rPr>
      <w:rFonts w:ascii="Times New Roman" w:hAnsi="Times New Roman"/>
      <w:b w:val="0"/>
      <w:sz w:val="28"/>
    </w:rPr>
  </w:style>
  <w:style w:type="paragraph" w:customStyle="1" w:styleId="38">
    <w:name w:val="目录3"/>
    <w:basedOn w:val="a5"/>
    <w:next w:val="a5"/>
    <w:qFormat/>
    <w:pPr>
      <w:widowControl/>
      <w:tabs>
        <w:tab w:val="left" w:leader="dot" w:pos="8503"/>
      </w:tabs>
      <w:spacing w:line="317" w:lineRule="atLeast"/>
      <w:ind w:left="419" w:firstLine="419"/>
      <w:textAlignment w:val="baseline"/>
    </w:pPr>
    <w:rPr>
      <w:rFonts w:ascii="Times New Roman" w:hAnsi="Times New Roman"/>
      <w:b w:val="0"/>
      <w:color w:val="000000"/>
      <w:kern w:val="0"/>
      <w:szCs w:val="20"/>
      <w:u w:color="000000"/>
    </w:rPr>
  </w:style>
  <w:style w:type="paragraph" w:customStyle="1" w:styleId="affffa">
    <w:name w:val="发布日期"/>
    <w:qFormat/>
    <w:rPr>
      <w:rFonts w:eastAsia="黑体"/>
      <w:sz w:val="28"/>
    </w:rPr>
  </w:style>
  <w:style w:type="paragraph" w:customStyle="1" w:styleId="44">
    <w:name w:val="目录4"/>
    <w:basedOn w:val="a5"/>
    <w:next w:val="a5"/>
    <w:qFormat/>
    <w:pPr>
      <w:widowControl/>
      <w:tabs>
        <w:tab w:val="left" w:leader="dot" w:pos="8503"/>
      </w:tabs>
      <w:spacing w:line="317" w:lineRule="atLeast"/>
      <w:ind w:left="419" w:firstLine="629"/>
      <w:textAlignment w:val="baseline"/>
    </w:pPr>
    <w:rPr>
      <w:rFonts w:ascii="Times New Roman" w:hAnsi="Times New Roman"/>
      <w:b w:val="0"/>
      <w:color w:val="000000"/>
      <w:kern w:val="0"/>
      <w:szCs w:val="20"/>
      <w:u w:color="000000"/>
    </w:rPr>
  </w:style>
  <w:style w:type="paragraph" w:customStyle="1" w:styleId="affffb">
    <w:name w:val="封面正文"/>
    <w:qFormat/>
    <w:pPr>
      <w:jc w:val="both"/>
    </w:pPr>
  </w:style>
  <w:style w:type="paragraph" w:customStyle="1" w:styleId="affffc">
    <w:name w:val="目录标题"/>
    <w:basedOn w:val="a5"/>
    <w:next w:val="a5"/>
    <w:qFormat/>
    <w:pPr>
      <w:widowControl/>
      <w:spacing w:before="215" w:after="419" w:line="436" w:lineRule="atLeast"/>
      <w:ind w:firstLine="419"/>
      <w:jc w:val="center"/>
      <w:textAlignment w:val="baseline"/>
    </w:pPr>
    <w:rPr>
      <w:rFonts w:ascii="Arial" w:eastAsia="黑体" w:hAnsi="Times New Roman"/>
      <w:b w:val="0"/>
      <w:color w:val="000000"/>
      <w:spacing w:val="283"/>
      <w:kern w:val="0"/>
      <w:sz w:val="42"/>
      <w:szCs w:val="20"/>
      <w:u w:color="000000"/>
    </w:rPr>
  </w:style>
  <w:style w:type="paragraph" w:customStyle="1" w:styleId="2b">
    <w:name w:val="目录2"/>
    <w:basedOn w:val="a5"/>
    <w:next w:val="a5"/>
    <w:qFormat/>
    <w:pPr>
      <w:widowControl/>
      <w:tabs>
        <w:tab w:val="left" w:leader="dot" w:pos="8503"/>
      </w:tabs>
      <w:spacing w:line="317" w:lineRule="atLeast"/>
      <w:ind w:left="419" w:firstLine="419"/>
      <w:textAlignment w:val="baseline"/>
    </w:pPr>
    <w:rPr>
      <w:rFonts w:ascii="Times New Roman" w:hAnsi="Times New Roman"/>
      <w:b w:val="0"/>
      <w:color w:val="000000"/>
      <w:kern w:val="0"/>
      <w:szCs w:val="20"/>
      <w:u w:color="000000"/>
    </w:rPr>
  </w:style>
  <w:style w:type="paragraph" w:customStyle="1" w:styleId="1f">
    <w:name w:val="普通(网站)1"/>
    <w:basedOn w:val="a5"/>
    <w:qFormat/>
    <w:pPr>
      <w:widowControl/>
      <w:spacing w:before="100" w:beforeAutospacing="1" w:after="100" w:afterAutospacing="1"/>
      <w:jc w:val="left"/>
    </w:pPr>
    <w:rPr>
      <w:rFonts w:ascii="宋体" w:hAnsi="宋体" w:cs="宋体"/>
      <w:b w:val="0"/>
      <w:kern w:val="0"/>
      <w:sz w:val="24"/>
    </w:rPr>
  </w:style>
  <w:style w:type="paragraph" w:customStyle="1" w:styleId="affffd">
    <w:name w:val="正文+宋体"/>
    <w:basedOn w:val="10"/>
    <w:qFormat/>
    <w:pPr>
      <w:widowControl/>
      <w:tabs>
        <w:tab w:val="right" w:leader="dot" w:pos="8494"/>
      </w:tabs>
      <w:spacing w:before="0" w:after="0" w:line="280" w:lineRule="exact"/>
      <w:jc w:val="center"/>
    </w:pPr>
    <w:rPr>
      <w:rFonts w:ascii="宋体" w:hAnsi="宋体" w:cs="Times New Roman"/>
      <w:b w:val="0"/>
      <w:bCs w:val="0"/>
      <w:caps w:val="0"/>
      <w:color w:val="000000"/>
      <w:sz w:val="21"/>
      <w:szCs w:val="21"/>
    </w:rPr>
  </w:style>
  <w:style w:type="paragraph" w:customStyle="1" w:styleId="reader-word-layer">
    <w:name w:val="reader-word-layer"/>
    <w:basedOn w:val="a5"/>
    <w:qFormat/>
    <w:pPr>
      <w:widowControl/>
      <w:spacing w:before="100" w:beforeAutospacing="1" w:after="100" w:afterAutospacing="1"/>
      <w:jc w:val="left"/>
    </w:pPr>
    <w:rPr>
      <w:rFonts w:ascii="宋体" w:hAnsi="宋体" w:cs="宋体"/>
      <w:b w:val="0"/>
      <w:kern w:val="0"/>
      <w:sz w:val="24"/>
    </w:rPr>
  </w:style>
  <w:style w:type="character" w:customStyle="1" w:styleId="CharChar34">
    <w:name w:val="Char Char34"/>
    <w:qFormat/>
    <w:rPr>
      <w:rFonts w:eastAsia="仿宋_GB2312"/>
      <w:b/>
      <w:bCs/>
      <w:kern w:val="2"/>
      <w:sz w:val="28"/>
      <w:szCs w:val="24"/>
      <w:u w:color="FF0000"/>
    </w:rPr>
  </w:style>
  <w:style w:type="character" w:customStyle="1" w:styleId="CharChar53">
    <w:name w:val="Char Char53"/>
    <w:qFormat/>
    <w:rPr>
      <w:rFonts w:eastAsia="宋体"/>
      <w:color w:val="000000"/>
      <w:kern w:val="2"/>
      <w:sz w:val="18"/>
      <w:lang w:val="en-US" w:eastAsia="zh-CN" w:bidi="ar-SA"/>
    </w:rPr>
  </w:style>
  <w:style w:type="character" w:customStyle="1" w:styleId="CharChar83">
    <w:name w:val="Char Char83"/>
    <w:qFormat/>
    <w:locked/>
    <w:rPr>
      <w:rFonts w:eastAsia="仿宋_GB2312"/>
      <w:b/>
      <w:bCs/>
      <w:kern w:val="2"/>
      <w:sz w:val="28"/>
      <w:szCs w:val="24"/>
      <w:u w:color="FF0000"/>
      <w:lang w:val="en-US" w:eastAsia="zh-CN" w:bidi="ar-SA"/>
    </w:rPr>
  </w:style>
  <w:style w:type="character" w:customStyle="1" w:styleId="CharChar23">
    <w:name w:val="Char Char23"/>
    <w:qFormat/>
    <w:rPr>
      <w:rFonts w:eastAsia="宋体"/>
      <w:b/>
      <w:kern w:val="2"/>
      <w:sz w:val="28"/>
      <w:lang w:val="en-US" w:eastAsia="zh-CN" w:bidi="ar-SA"/>
    </w:rPr>
  </w:style>
  <w:style w:type="character" w:customStyle="1" w:styleId="CharChar43">
    <w:name w:val="Char Char43"/>
    <w:qFormat/>
    <w:rPr>
      <w:rFonts w:ascii="Times New Roman" w:eastAsia="宋体" w:hAnsi="Times New Roman"/>
      <w:b/>
      <w:kern w:val="44"/>
      <w:sz w:val="30"/>
    </w:rPr>
  </w:style>
  <w:style w:type="paragraph" w:customStyle="1" w:styleId="51">
    <w:name w:val="正文文本缩进5"/>
    <w:basedOn w:val="a5"/>
    <w:qFormat/>
    <w:pPr>
      <w:widowControl/>
      <w:spacing w:line="360" w:lineRule="auto"/>
      <w:ind w:firstLine="570"/>
    </w:pPr>
    <w:rPr>
      <w:rFonts w:ascii="Times New Roman" w:eastAsia="隶书" w:hAnsi="Times New Roman"/>
      <w:b w:val="0"/>
      <w:kern w:val="0"/>
      <w:sz w:val="28"/>
      <w:szCs w:val="20"/>
    </w:rPr>
  </w:style>
  <w:style w:type="table" w:customStyle="1" w:styleId="712">
    <w:name w:val="网格型 712"/>
    <w:basedOn w:val="a7"/>
    <w:qFormat/>
    <w:pPr>
      <w:widowControl w:val="0"/>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character" w:customStyle="1" w:styleId="CharChar71">
    <w:name w:val="Char Char71"/>
    <w:qFormat/>
    <w:rPr>
      <w:rFonts w:eastAsia="仿宋_GB2312"/>
      <w:b/>
      <w:bCs/>
      <w:kern w:val="2"/>
      <w:sz w:val="28"/>
      <w:szCs w:val="24"/>
      <w:u w:color="FF0000"/>
      <w:lang w:val="en-US" w:eastAsia="zh-CN" w:bidi="ar-SA"/>
    </w:rPr>
  </w:style>
  <w:style w:type="character" w:customStyle="1" w:styleId="CharChar35">
    <w:name w:val="Char Char35"/>
    <w:qFormat/>
    <w:rPr>
      <w:rFonts w:eastAsia="仿宋_GB2312"/>
      <w:b/>
      <w:bCs/>
      <w:kern w:val="2"/>
      <w:sz w:val="28"/>
      <w:szCs w:val="24"/>
      <w:u w:color="FF0000"/>
    </w:rPr>
  </w:style>
  <w:style w:type="character" w:customStyle="1" w:styleId="CharChar54">
    <w:name w:val="Char Char54"/>
    <w:qFormat/>
    <w:rPr>
      <w:rFonts w:eastAsia="宋体"/>
      <w:color w:val="000000"/>
      <w:kern w:val="2"/>
      <w:sz w:val="18"/>
      <w:lang w:val="en-US" w:eastAsia="zh-CN" w:bidi="ar-SA"/>
    </w:rPr>
  </w:style>
  <w:style w:type="character" w:customStyle="1" w:styleId="CharChar84">
    <w:name w:val="Char Char84"/>
    <w:qFormat/>
    <w:locked/>
    <w:rPr>
      <w:rFonts w:eastAsia="仿宋_GB2312"/>
      <w:b/>
      <w:bCs/>
      <w:kern w:val="2"/>
      <w:sz w:val="28"/>
      <w:szCs w:val="24"/>
      <w:u w:color="FF0000"/>
      <w:lang w:val="en-US" w:eastAsia="zh-CN" w:bidi="ar-SA"/>
    </w:rPr>
  </w:style>
  <w:style w:type="character" w:customStyle="1" w:styleId="CharChar24">
    <w:name w:val="Char Char24"/>
    <w:qFormat/>
    <w:rPr>
      <w:rFonts w:eastAsia="宋体"/>
      <w:b/>
      <w:kern w:val="2"/>
      <w:sz w:val="28"/>
      <w:lang w:val="en-US" w:eastAsia="zh-CN" w:bidi="ar-SA"/>
    </w:rPr>
  </w:style>
  <w:style w:type="character" w:customStyle="1" w:styleId="CharChar44">
    <w:name w:val="Char Char44"/>
    <w:qFormat/>
    <w:rPr>
      <w:rFonts w:ascii="Times New Roman" w:eastAsia="宋体" w:hAnsi="Times New Roman"/>
      <w:b/>
      <w:kern w:val="44"/>
      <w:sz w:val="30"/>
    </w:rPr>
  </w:style>
  <w:style w:type="paragraph" w:customStyle="1" w:styleId="61">
    <w:name w:val="正文文本缩进6"/>
    <w:basedOn w:val="a5"/>
    <w:qFormat/>
    <w:pPr>
      <w:widowControl/>
      <w:spacing w:line="360" w:lineRule="auto"/>
      <w:ind w:firstLine="570"/>
    </w:pPr>
    <w:rPr>
      <w:rFonts w:ascii="Times New Roman" w:eastAsia="隶书" w:hAnsi="Times New Roman"/>
      <w:b w:val="0"/>
      <w:kern w:val="0"/>
      <w:sz w:val="28"/>
      <w:szCs w:val="20"/>
    </w:rPr>
  </w:style>
  <w:style w:type="table" w:customStyle="1" w:styleId="713">
    <w:name w:val="网格型 713"/>
    <w:basedOn w:val="a7"/>
    <w:qFormat/>
    <w:pPr>
      <w:widowControl w:val="0"/>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character" w:customStyle="1" w:styleId="CharChar72">
    <w:name w:val="Char Char72"/>
    <w:qFormat/>
    <w:rPr>
      <w:rFonts w:eastAsia="仿宋_GB2312"/>
      <w:b/>
      <w:bCs/>
      <w:kern w:val="2"/>
      <w:sz w:val="28"/>
      <w:szCs w:val="24"/>
      <w:u w:color="FF0000"/>
      <w:lang w:val="en-US" w:eastAsia="zh-CN" w:bidi="ar-SA"/>
    </w:rPr>
  </w:style>
  <w:style w:type="character" w:customStyle="1" w:styleId="CharChar36">
    <w:name w:val="Char Char36"/>
    <w:qFormat/>
    <w:rPr>
      <w:rFonts w:eastAsia="仿宋_GB2312"/>
      <w:b/>
      <w:bCs/>
      <w:kern w:val="2"/>
      <w:sz w:val="28"/>
      <w:szCs w:val="24"/>
      <w:u w:color="FF0000"/>
    </w:rPr>
  </w:style>
  <w:style w:type="character" w:customStyle="1" w:styleId="CharChar55">
    <w:name w:val="Char Char55"/>
    <w:qFormat/>
    <w:rPr>
      <w:rFonts w:eastAsia="宋体"/>
      <w:color w:val="000000"/>
      <w:kern w:val="2"/>
      <w:sz w:val="18"/>
      <w:lang w:val="en-US" w:eastAsia="zh-CN" w:bidi="ar-SA"/>
    </w:rPr>
  </w:style>
  <w:style w:type="character" w:customStyle="1" w:styleId="CharChar85">
    <w:name w:val="Char Char85"/>
    <w:qFormat/>
    <w:locked/>
    <w:rPr>
      <w:rFonts w:eastAsia="仿宋_GB2312"/>
      <w:b/>
      <w:bCs/>
      <w:kern w:val="2"/>
      <w:sz w:val="28"/>
      <w:szCs w:val="24"/>
      <w:u w:color="FF0000"/>
      <w:lang w:val="en-US" w:eastAsia="zh-CN" w:bidi="ar-SA"/>
    </w:rPr>
  </w:style>
  <w:style w:type="character" w:customStyle="1" w:styleId="CharChar25">
    <w:name w:val="Char Char25"/>
    <w:qFormat/>
    <w:rPr>
      <w:rFonts w:eastAsia="宋体"/>
      <w:b/>
      <w:kern w:val="2"/>
      <w:sz w:val="28"/>
      <w:lang w:val="en-US" w:eastAsia="zh-CN" w:bidi="ar-SA"/>
    </w:rPr>
  </w:style>
  <w:style w:type="character" w:customStyle="1" w:styleId="CharChar45">
    <w:name w:val="Char Char45"/>
    <w:qFormat/>
    <w:rPr>
      <w:rFonts w:ascii="Times New Roman" w:eastAsia="宋体" w:hAnsi="Times New Roman"/>
      <w:b/>
      <w:kern w:val="44"/>
      <w:sz w:val="30"/>
    </w:rPr>
  </w:style>
  <w:style w:type="paragraph" w:customStyle="1" w:styleId="72">
    <w:name w:val="正文文本缩进7"/>
    <w:basedOn w:val="a5"/>
    <w:qFormat/>
    <w:pPr>
      <w:widowControl/>
      <w:spacing w:line="360" w:lineRule="auto"/>
      <w:ind w:firstLine="570"/>
    </w:pPr>
    <w:rPr>
      <w:rFonts w:ascii="Times New Roman" w:eastAsia="隶书" w:hAnsi="Times New Roman"/>
      <w:b w:val="0"/>
      <w:kern w:val="0"/>
      <w:sz w:val="28"/>
      <w:szCs w:val="20"/>
    </w:rPr>
  </w:style>
  <w:style w:type="table" w:customStyle="1" w:styleId="714">
    <w:name w:val="网格型 714"/>
    <w:basedOn w:val="a7"/>
    <w:qFormat/>
    <w:pPr>
      <w:widowControl w:val="0"/>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character" w:customStyle="1" w:styleId="CharChar73">
    <w:name w:val="Char Char73"/>
    <w:qFormat/>
    <w:rPr>
      <w:rFonts w:eastAsia="仿宋_GB2312"/>
      <w:b/>
      <w:bCs/>
      <w:kern w:val="2"/>
      <w:sz w:val="28"/>
      <w:szCs w:val="24"/>
      <w:u w:color="FF0000"/>
      <w:lang w:val="en-US" w:eastAsia="zh-CN" w:bidi="ar-SA"/>
    </w:rPr>
  </w:style>
  <w:style w:type="character" w:customStyle="1" w:styleId="CharChar37">
    <w:name w:val="Char Char37"/>
    <w:qFormat/>
    <w:rPr>
      <w:rFonts w:eastAsia="仿宋_GB2312"/>
      <w:b/>
      <w:bCs/>
      <w:kern w:val="2"/>
      <w:sz w:val="28"/>
      <w:szCs w:val="24"/>
      <w:u w:color="FF0000"/>
    </w:rPr>
  </w:style>
  <w:style w:type="character" w:customStyle="1" w:styleId="CharChar56">
    <w:name w:val="Char Char56"/>
    <w:qFormat/>
    <w:rPr>
      <w:rFonts w:eastAsia="宋体"/>
      <w:color w:val="000000"/>
      <w:kern w:val="2"/>
      <w:sz w:val="18"/>
      <w:lang w:val="en-US" w:eastAsia="zh-CN" w:bidi="ar-SA"/>
    </w:rPr>
  </w:style>
  <w:style w:type="character" w:customStyle="1" w:styleId="CharChar86">
    <w:name w:val="Char Char86"/>
    <w:qFormat/>
    <w:locked/>
    <w:rPr>
      <w:rFonts w:eastAsia="仿宋_GB2312"/>
      <w:b/>
      <w:bCs/>
      <w:kern w:val="2"/>
      <w:sz w:val="28"/>
      <w:szCs w:val="24"/>
      <w:u w:color="FF0000"/>
      <w:lang w:val="en-US" w:eastAsia="zh-CN" w:bidi="ar-SA"/>
    </w:rPr>
  </w:style>
  <w:style w:type="character" w:customStyle="1" w:styleId="CharChar26">
    <w:name w:val="Char Char26"/>
    <w:qFormat/>
    <w:rPr>
      <w:rFonts w:eastAsia="宋体"/>
      <w:b/>
      <w:kern w:val="2"/>
      <w:sz w:val="28"/>
      <w:lang w:val="en-US" w:eastAsia="zh-CN" w:bidi="ar-SA"/>
    </w:rPr>
  </w:style>
  <w:style w:type="character" w:customStyle="1" w:styleId="CharChar46">
    <w:name w:val="Char Char46"/>
    <w:qFormat/>
    <w:rPr>
      <w:rFonts w:ascii="Times New Roman" w:eastAsia="宋体" w:hAnsi="Times New Roman"/>
      <w:b/>
      <w:kern w:val="44"/>
      <w:sz w:val="30"/>
    </w:rPr>
  </w:style>
  <w:style w:type="paragraph" w:customStyle="1" w:styleId="82">
    <w:name w:val="正文文本缩进8"/>
    <w:basedOn w:val="a5"/>
    <w:qFormat/>
    <w:pPr>
      <w:widowControl/>
      <w:spacing w:line="360" w:lineRule="auto"/>
      <w:ind w:firstLine="570"/>
    </w:pPr>
    <w:rPr>
      <w:rFonts w:ascii="Times New Roman" w:eastAsia="隶书" w:hAnsi="Times New Roman"/>
      <w:b w:val="0"/>
      <w:kern w:val="0"/>
      <w:sz w:val="28"/>
      <w:szCs w:val="20"/>
    </w:rPr>
  </w:style>
  <w:style w:type="table" w:customStyle="1" w:styleId="715">
    <w:name w:val="网格型 715"/>
    <w:basedOn w:val="a7"/>
    <w:qFormat/>
    <w:pPr>
      <w:widowControl w:val="0"/>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character" w:customStyle="1" w:styleId="CharChar74">
    <w:name w:val="Char Char74"/>
    <w:qFormat/>
    <w:rPr>
      <w:rFonts w:eastAsia="仿宋_GB2312"/>
      <w:b/>
      <w:bCs/>
      <w:kern w:val="2"/>
      <w:sz w:val="28"/>
      <w:szCs w:val="24"/>
      <w:u w:color="FF0000"/>
      <w:lang w:val="en-US" w:eastAsia="zh-CN" w:bidi="ar-SA"/>
    </w:rPr>
  </w:style>
  <w:style w:type="character" w:customStyle="1" w:styleId="Char20">
    <w:name w:val="纯文本 Char2"/>
    <w:uiPriority w:val="99"/>
    <w:semiHidden/>
    <w:qFormat/>
    <w:rPr>
      <w:rFonts w:ascii="宋体" w:hAnsi="Courier New" w:cs="Courier New"/>
      <w:kern w:val="2"/>
      <w:sz w:val="21"/>
      <w:szCs w:val="21"/>
    </w:rPr>
  </w:style>
  <w:style w:type="character" w:customStyle="1" w:styleId="Char21">
    <w:name w:val="正文文本 Char2"/>
    <w:uiPriority w:val="99"/>
    <w:semiHidden/>
    <w:qFormat/>
    <w:rPr>
      <w:kern w:val="2"/>
      <w:sz w:val="21"/>
      <w:szCs w:val="24"/>
    </w:rPr>
  </w:style>
  <w:style w:type="table" w:customStyle="1" w:styleId="720">
    <w:name w:val="网格型 72"/>
    <w:basedOn w:val="a7"/>
    <w:qFormat/>
    <w:pPr>
      <w:widowControl w:val="0"/>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7111">
    <w:name w:val="网格型 7111"/>
    <w:basedOn w:val="a7"/>
    <w:qFormat/>
    <w:pPr>
      <w:widowControl w:val="0"/>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716">
    <w:name w:val="网格型 716"/>
    <w:basedOn w:val="a7"/>
    <w:qFormat/>
    <w:pPr>
      <w:widowControl w:val="0"/>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character" w:customStyle="1" w:styleId="CharChar38">
    <w:name w:val="Char Char38"/>
    <w:qFormat/>
    <w:rPr>
      <w:rFonts w:eastAsia="仿宋_GB2312"/>
      <w:b/>
      <w:bCs/>
      <w:kern w:val="2"/>
      <w:sz w:val="28"/>
      <w:szCs w:val="24"/>
      <w:u w:color="FF0000"/>
    </w:rPr>
  </w:style>
  <w:style w:type="character" w:customStyle="1" w:styleId="CharChar57">
    <w:name w:val="Char Char57"/>
    <w:qFormat/>
    <w:rPr>
      <w:rFonts w:eastAsia="宋体"/>
      <w:color w:val="000000"/>
      <w:kern w:val="2"/>
      <w:sz w:val="18"/>
      <w:lang w:val="en-US" w:eastAsia="zh-CN" w:bidi="ar-SA"/>
    </w:rPr>
  </w:style>
  <w:style w:type="character" w:customStyle="1" w:styleId="CharChar87">
    <w:name w:val="Char Char87"/>
    <w:qFormat/>
    <w:locked/>
    <w:rPr>
      <w:rFonts w:eastAsia="仿宋_GB2312"/>
      <w:b/>
      <w:bCs/>
      <w:kern w:val="2"/>
      <w:sz w:val="28"/>
      <w:szCs w:val="24"/>
      <w:u w:color="FF0000"/>
      <w:lang w:val="en-US" w:eastAsia="zh-CN" w:bidi="ar-SA"/>
    </w:rPr>
  </w:style>
  <w:style w:type="character" w:customStyle="1" w:styleId="CharChar27">
    <w:name w:val="Char Char27"/>
    <w:qFormat/>
    <w:rPr>
      <w:rFonts w:eastAsia="宋体"/>
      <w:b/>
      <w:kern w:val="2"/>
      <w:sz w:val="28"/>
      <w:lang w:val="en-US" w:eastAsia="zh-CN" w:bidi="ar-SA"/>
    </w:rPr>
  </w:style>
  <w:style w:type="character" w:customStyle="1" w:styleId="CharChar47">
    <w:name w:val="Char Char47"/>
    <w:qFormat/>
    <w:rPr>
      <w:rFonts w:ascii="Times New Roman" w:eastAsia="宋体" w:hAnsi="Times New Roman"/>
      <w:b/>
      <w:kern w:val="44"/>
      <w:sz w:val="30"/>
    </w:rPr>
  </w:style>
  <w:style w:type="paragraph" w:customStyle="1" w:styleId="91">
    <w:name w:val="正文文本缩进9"/>
    <w:basedOn w:val="a5"/>
    <w:qFormat/>
    <w:pPr>
      <w:widowControl/>
      <w:spacing w:line="360" w:lineRule="auto"/>
      <w:ind w:firstLine="570"/>
    </w:pPr>
    <w:rPr>
      <w:rFonts w:ascii="Times New Roman" w:eastAsia="隶书" w:hAnsi="Times New Roman"/>
      <w:b w:val="0"/>
      <w:kern w:val="0"/>
      <w:sz w:val="28"/>
      <w:szCs w:val="20"/>
    </w:rPr>
  </w:style>
  <w:style w:type="table" w:customStyle="1" w:styleId="717">
    <w:name w:val="网格型 717"/>
    <w:basedOn w:val="a7"/>
    <w:qFormat/>
    <w:pPr>
      <w:widowControl w:val="0"/>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character" w:customStyle="1" w:styleId="CharChar75">
    <w:name w:val="Char Char75"/>
    <w:qFormat/>
    <w:rPr>
      <w:rFonts w:eastAsia="仿宋_GB2312"/>
      <w:b/>
      <w:bCs/>
      <w:kern w:val="2"/>
      <w:sz w:val="28"/>
      <w:szCs w:val="24"/>
      <w:u w:color="FF0000"/>
      <w:lang w:val="en-US" w:eastAsia="zh-CN" w:bidi="ar-SA"/>
    </w:rPr>
  </w:style>
  <w:style w:type="table" w:customStyle="1" w:styleId="718">
    <w:name w:val="网格型 718"/>
    <w:basedOn w:val="a7"/>
    <w:qFormat/>
    <w:pPr>
      <w:widowControl w:val="0"/>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73">
    <w:name w:val="网格型 73"/>
    <w:basedOn w:val="a7"/>
    <w:qFormat/>
    <w:pPr>
      <w:widowControl w:val="0"/>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7112">
    <w:name w:val="网格型 7112"/>
    <w:basedOn w:val="a7"/>
    <w:qFormat/>
    <w:pPr>
      <w:widowControl w:val="0"/>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721">
    <w:name w:val="网格型 721"/>
    <w:basedOn w:val="a7"/>
    <w:qFormat/>
    <w:pPr>
      <w:widowControl w:val="0"/>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customStyle="1" w:styleId="71111">
    <w:name w:val="网格型 71111"/>
    <w:basedOn w:val="a7"/>
    <w:qFormat/>
    <w:pPr>
      <w:widowControl w:val="0"/>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customStyle="1" w:styleId="7211">
    <w:name w:val="网格型 7211"/>
    <w:basedOn w:val="a7"/>
    <w:qFormat/>
    <w:pPr>
      <w:widowControl w:val="0"/>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711111">
    <w:name w:val="网格型 711111"/>
    <w:basedOn w:val="a7"/>
    <w:qFormat/>
    <w:pPr>
      <w:widowControl w:val="0"/>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7121">
    <w:name w:val="网格型 7121"/>
    <w:basedOn w:val="a7"/>
    <w:qFormat/>
    <w:pPr>
      <w:widowControl w:val="0"/>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74">
    <w:name w:val="网格型 74"/>
    <w:basedOn w:val="a7"/>
    <w:qFormat/>
    <w:pPr>
      <w:widowControl w:val="0"/>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7113">
    <w:name w:val="网格型 7113"/>
    <w:basedOn w:val="a7"/>
    <w:qFormat/>
    <w:pPr>
      <w:widowControl w:val="0"/>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722">
    <w:name w:val="网格型 722"/>
    <w:basedOn w:val="a7"/>
    <w:qFormat/>
    <w:pPr>
      <w:widowControl w:val="0"/>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customStyle="1" w:styleId="71112">
    <w:name w:val="网格型 71112"/>
    <w:basedOn w:val="a7"/>
    <w:qFormat/>
    <w:pPr>
      <w:widowControl w:val="0"/>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customStyle="1" w:styleId="7212">
    <w:name w:val="网格型 7212"/>
    <w:basedOn w:val="a7"/>
    <w:qFormat/>
    <w:pPr>
      <w:widowControl w:val="0"/>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711112">
    <w:name w:val="网格型 711112"/>
    <w:basedOn w:val="a7"/>
    <w:qFormat/>
    <w:pPr>
      <w:widowControl w:val="0"/>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75">
    <w:name w:val="网格型 75"/>
    <w:basedOn w:val="a7"/>
    <w:qFormat/>
    <w:pPr>
      <w:widowControl w:val="0"/>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7114">
    <w:name w:val="网格型 7114"/>
    <w:basedOn w:val="a7"/>
    <w:qFormat/>
    <w:pPr>
      <w:widowControl w:val="0"/>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723">
    <w:name w:val="网格型 723"/>
    <w:basedOn w:val="a7"/>
    <w:qFormat/>
    <w:pPr>
      <w:widowControl w:val="0"/>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customStyle="1" w:styleId="71113">
    <w:name w:val="网格型 71113"/>
    <w:basedOn w:val="a7"/>
    <w:qFormat/>
    <w:pPr>
      <w:widowControl w:val="0"/>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customStyle="1" w:styleId="7213">
    <w:name w:val="网格型 7213"/>
    <w:basedOn w:val="a7"/>
    <w:qFormat/>
    <w:pPr>
      <w:widowControl w:val="0"/>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711113">
    <w:name w:val="网格型 711113"/>
    <w:basedOn w:val="a7"/>
    <w:qFormat/>
    <w:pPr>
      <w:widowControl w:val="0"/>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76">
    <w:name w:val="网格型 76"/>
    <w:basedOn w:val="a7"/>
    <w:qFormat/>
    <w:pPr>
      <w:widowControl w:val="0"/>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7115">
    <w:name w:val="网格型 7115"/>
    <w:basedOn w:val="a7"/>
    <w:qFormat/>
    <w:pPr>
      <w:widowControl w:val="0"/>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724">
    <w:name w:val="网格型 724"/>
    <w:basedOn w:val="a7"/>
    <w:qFormat/>
    <w:pPr>
      <w:widowControl w:val="0"/>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customStyle="1" w:styleId="71114">
    <w:name w:val="网格型 71114"/>
    <w:basedOn w:val="a7"/>
    <w:qFormat/>
    <w:pPr>
      <w:widowControl w:val="0"/>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customStyle="1" w:styleId="7214">
    <w:name w:val="网格型 7214"/>
    <w:basedOn w:val="a7"/>
    <w:qFormat/>
    <w:pPr>
      <w:widowControl w:val="0"/>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711114">
    <w:name w:val="网格型 711114"/>
    <w:basedOn w:val="a7"/>
    <w:qFormat/>
    <w:pPr>
      <w:widowControl w:val="0"/>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character" w:customStyle="1" w:styleId="Char2">
    <w:name w:val="注释标题 Char"/>
    <w:basedOn w:val="a6"/>
    <w:link w:val="ac"/>
    <w:qFormat/>
    <w:rPr>
      <w:rFonts w:ascii="宋体"/>
      <w:kern w:val="2"/>
      <w:sz w:val="21"/>
    </w:rPr>
  </w:style>
  <w:style w:type="paragraph" w:customStyle="1" w:styleId="113">
    <w:name w:val="11正文"/>
    <w:basedOn w:val="a5"/>
    <w:qFormat/>
    <w:pPr>
      <w:spacing w:line="460" w:lineRule="exact"/>
      <w:ind w:firstLineChars="200" w:firstLine="200"/>
    </w:pPr>
    <w:rPr>
      <w:rFonts w:ascii="Times New Roman" w:hAnsi="Times New Roman"/>
      <w:b w:val="0"/>
      <w:bCs/>
      <w:sz w:val="24"/>
    </w:rPr>
  </w:style>
  <w:style w:type="character" w:customStyle="1" w:styleId="font441">
    <w:name w:val="font441"/>
    <w:qFormat/>
    <w:rPr>
      <w:rFonts w:ascii="仿宋" w:eastAsia="仿宋" w:hAnsi="仿宋" w:cs="仿宋" w:hint="eastAsia"/>
      <w:color w:val="000000"/>
      <w:sz w:val="22"/>
      <w:szCs w:val="22"/>
      <w:u w:val="none"/>
    </w:rPr>
  </w:style>
  <w:style w:type="character" w:customStyle="1" w:styleId="Charf1">
    <w:name w:val="表格题目 Char"/>
    <w:link w:val="affffe"/>
    <w:qFormat/>
    <w:rPr>
      <w:rFonts w:eastAsia="黑体"/>
      <w:kern w:val="2"/>
      <w:sz w:val="24"/>
    </w:rPr>
  </w:style>
  <w:style w:type="paragraph" w:customStyle="1" w:styleId="affffe">
    <w:name w:val="表格题目"/>
    <w:basedOn w:val="a5"/>
    <w:link w:val="Charf1"/>
    <w:qFormat/>
    <w:pPr>
      <w:adjustRightInd w:val="0"/>
      <w:snapToGrid w:val="0"/>
      <w:spacing w:line="520" w:lineRule="exact"/>
      <w:jc w:val="center"/>
    </w:pPr>
    <w:rPr>
      <w:rFonts w:ascii="Times New Roman" w:eastAsia="黑体" w:hAnsi="Times New Roman"/>
      <w:b w:val="0"/>
      <w:sz w:val="24"/>
      <w:szCs w:val="20"/>
    </w:rPr>
  </w:style>
  <w:style w:type="character" w:customStyle="1" w:styleId="baChar">
    <w:name w:val="b a Char"/>
    <w:link w:val="ba"/>
    <w:qFormat/>
    <w:rPr>
      <w:kern w:val="2"/>
      <w:sz w:val="28"/>
    </w:rPr>
  </w:style>
  <w:style w:type="paragraph" w:customStyle="1" w:styleId="ba">
    <w:name w:val="b a"/>
    <w:basedOn w:val="a5"/>
    <w:link w:val="baChar"/>
    <w:qFormat/>
    <w:pPr>
      <w:adjustRightInd w:val="0"/>
      <w:snapToGrid w:val="0"/>
      <w:spacing w:line="520" w:lineRule="exact"/>
      <w:ind w:firstLineChars="200" w:firstLine="200"/>
    </w:pPr>
    <w:rPr>
      <w:rFonts w:ascii="Times New Roman" w:hAnsi="Times New Roman"/>
      <w:b w:val="0"/>
      <w:sz w:val="28"/>
      <w:szCs w:val="20"/>
    </w:rPr>
  </w:style>
  <w:style w:type="character" w:customStyle="1" w:styleId="CharChar6">
    <w:name w:val="报告正文 Char Char"/>
    <w:link w:val="Charf2"/>
    <w:qFormat/>
    <w:rPr>
      <w:rFonts w:ascii="宋体" w:hAnsi="宋体"/>
      <w:kern w:val="2"/>
      <w:sz w:val="24"/>
      <w:szCs w:val="24"/>
    </w:rPr>
  </w:style>
  <w:style w:type="paragraph" w:customStyle="1" w:styleId="Charf2">
    <w:name w:val="报告正文 Char"/>
    <w:basedOn w:val="a5"/>
    <w:link w:val="CharChar6"/>
    <w:qFormat/>
    <w:pPr>
      <w:spacing w:line="360" w:lineRule="auto"/>
      <w:ind w:firstLineChars="200" w:firstLine="480"/>
    </w:pPr>
    <w:rPr>
      <w:rFonts w:ascii="宋体" w:hAnsi="宋体"/>
      <w:b w:val="0"/>
      <w:sz w:val="24"/>
    </w:rPr>
  </w:style>
  <w:style w:type="character" w:customStyle="1" w:styleId="font221">
    <w:name w:val="font221"/>
    <w:qFormat/>
    <w:rPr>
      <w:rFonts w:ascii="Times New Roman" w:hAnsi="Times New Roman" w:cs="Times New Roman" w:hint="default"/>
      <w:color w:val="000000"/>
      <w:sz w:val="22"/>
      <w:szCs w:val="22"/>
      <w:u w:val="none"/>
    </w:rPr>
  </w:style>
  <w:style w:type="character" w:customStyle="1" w:styleId="Chare">
    <w:name w:val="段 Char"/>
    <w:link w:val="aff7"/>
    <w:qFormat/>
    <w:rPr>
      <w:rFonts w:ascii="宋体" w:hAnsi="Calibri"/>
      <w:kern w:val="2"/>
      <w:sz w:val="21"/>
      <w:szCs w:val="24"/>
      <w:u w:color="FF0000"/>
    </w:rPr>
  </w:style>
  <w:style w:type="character" w:customStyle="1" w:styleId="bChar">
    <w:name w:val="b正文 Char"/>
    <w:link w:val="b"/>
    <w:qFormat/>
    <w:rPr>
      <w:rFonts w:ascii="Arial" w:hAnsi="Arial"/>
      <w:kern w:val="2"/>
      <w:sz w:val="28"/>
      <w:szCs w:val="28"/>
    </w:rPr>
  </w:style>
  <w:style w:type="paragraph" w:customStyle="1" w:styleId="b">
    <w:name w:val="b正文"/>
    <w:basedOn w:val="a5"/>
    <w:link w:val="bChar"/>
    <w:qFormat/>
    <w:pPr>
      <w:adjustRightInd w:val="0"/>
      <w:snapToGrid w:val="0"/>
      <w:spacing w:line="520" w:lineRule="exact"/>
      <w:ind w:firstLineChars="250" w:firstLine="700"/>
    </w:pPr>
    <w:rPr>
      <w:rFonts w:ascii="Arial" w:hAnsi="Arial"/>
      <w:b w:val="0"/>
      <w:sz w:val="28"/>
      <w:szCs w:val="28"/>
    </w:rPr>
  </w:style>
  <w:style w:type="paragraph" w:customStyle="1" w:styleId="Charf3">
    <w:name w:val="Char"/>
    <w:basedOn w:val="a5"/>
    <w:qFormat/>
    <w:pPr>
      <w:spacing w:line="360" w:lineRule="auto"/>
      <w:ind w:firstLineChars="200" w:firstLine="200"/>
    </w:pPr>
    <w:rPr>
      <w:rFonts w:ascii="宋体" w:hAnsi="宋体" w:cs="宋体"/>
      <w:b w:val="0"/>
      <w:sz w:val="24"/>
    </w:rPr>
  </w:style>
  <w:style w:type="paragraph" w:customStyle="1" w:styleId="cjh">
    <w:name w:val="cjh"/>
    <w:basedOn w:val="a5"/>
    <w:next w:val="a5"/>
    <w:qFormat/>
    <w:pPr>
      <w:keepLines/>
      <w:suppressLineNumbers/>
      <w:suppressAutoHyphens/>
      <w:jc w:val="center"/>
      <w:outlineLvl w:val="0"/>
    </w:pPr>
    <w:rPr>
      <w:rFonts w:ascii="宋体" w:hAnsi="Times New Roman"/>
      <w:b w:val="0"/>
      <w:kern w:val="24"/>
      <w:szCs w:val="20"/>
    </w:rPr>
  </w:style>
  <w:style w:type="paragraph" w:customStyle="1" w:styleId="ParaCharCharCharChar">
    <w:name w:val="默认段落字体 Para Char Char Char Char"/>
    <w:basedOn w:val="a5"/>
    <w:qFormat/>
    <w:rPr>
      <w:rFonts w:ascii="Times New Roman" w:hAnsi="Times New Roman"/>
      <w:b w:val="0"/>
    </w:rPr>
  </w:style>
  <w:style w:type="paragraph" w:customStyle="1" w:styleId="ParaCharCharCharCharCharCharCharCharCharCharChar">
    <w:name w:val="默认段落字体 Para Char Char Char Char Char Char Char Char Char Char Char"/>
    <w:basedOn w:val="3"/>
    <w:qFormat/>
    <w:pPr>
      <w:widowControl w:val="0"/>
      <w:tabs>
        <w:tab w:val="left" w:pos="360"/>
        <w:tab w:val="left" w:pos="900"/>
      </w:tabs>
      <w:snapToGrid w:val="0"/>
      <w:spacing w:before="120" w:after="120"/>
      <w:ind w:leftChars="-12" w:left="542" w:firstLineChars="200" w:firstLine="200"/>
      <w:jc w:val="both"/>
    </w:pPr>
    <w:rPr>
      <w:rFonts w:ascii="Times New Roman" w:eastAsia="黑体" w:hAnsi="Times New Roman"/>
      <w:b w:val="0"/>
      <w:bCs w:val="0"/>
      <w:szCs w:val="36"/>
    </w:rPr>
  </w:style>
  <w:style w:type="paragraph" w:customStyle="1" w:styleId="33Section0505">
    <w:name w:val="样式 标题 3标3Section + 黑色 段前: 0.5 行 段后: 0.5 行"/>
    <w:basedOn w:val="3"/>
    <w:qFormat/>
    <w:pPr>
      <w:keepNext w:val="0"/>
      <w:keepLines w:val="0"/>
      <w:widowControl w:val="0"/>
      <w:snapToGrid w:val="0"/>
      <w:spacing w:line="520" w:lineRule="exact"/>
    </w:pPr>
    <w:rPr>
      <w:rFonts w:ascii="Arial" w:eastAsia="宋体" w:hAnsi="Arial" w:cs="宋体"/>
      <w:color w:val="000000"/>
    </w:rPr>
  </w:style>
  <w:style w:type="paragraph" w:customStyle="1" w:styleId="afffff">
    <w:name w:val="基准篇眉"/>
    <w:basedOn w:val="a5"/>
    <w:qFormat/>
    <w:pPr>
      <w:tabs>
        <w:tab w:val="center" w:pos="3780"/>
        <w:tab w:val="right" w:pos="7560"/>
      </w:tabs>
    </w:pPr>
    <w:rPr>
      <w:rFonts w:ascii="Times New Roman" w:hAnsi="Times New Roman"/>
      <w:b w:val="0"/>
    </w:rPr>
  </w:style>
  <w:style w:type="paragraph" w:customStyle="1" w:styleId="afffff0">
    <w:name w:val="单位名称"/>
    <w:basedOn w:val="ab"/>
    <w:qFormat/>
    <w:pPr>
      <w:keepNext/>
      <w:spacing w:before="160"/>
    </w:pPr>
    <w:rPr>
      <w:rFonts w:ascii="Arial" w:hAnsi="Arial"/>
      <w:b/>
      <w:sz w:val="21"/>
      <w:szCs w:val="24"/>
    </w:rPr>
  </w:style>
  <w:style w:type="paragraph" w:customStyle="1" w:styleId="afffff1">
    <w:name w:val="表格样式"/>
    <w:basedOn w:val="a5"/>
    <w:qFormat/>
    <w:pPr>
      <w:adjustRightInd w:val="0"/>
      <w:snapToGrid w:val="0"/>
      <w:jc w:val="center"/>
    </w:pPr>
    <w:rPr>
      <w:rFonts w:ascii="Times New Roman" w:hAnsi="Times New Roman"/>
      <w:b w:val="0"/>
      <w:szCs w:val="20"/>
    </w:rPr>
  </w:style>
  <w:style w:type="paragraph" w:customStyle="1" w:styleId="b0">
    <w:name w:val="表头b"/>
    <w:basedOn w:val="a5"/>
    <w:qFormat/>
    <w:pPr>
      <w:adjustRightInd w:val="0"/>
      <w:snapToGrid w:val="0"/>
      <w:spacing w:line="520" w:lineRule="exact"/>
      <w:ind w:firstLineChars="200" w:firstLine="482"/>
      <w:jc w:val="center"/>
    </w:pPr>
    <w:rPr>
      <w:rFonts w:ascii="宋体" w:hAnsi="宋体"/>
      <w:sz w:val="24"/>
    </w:rPr>
  </w:style>
  <w:style w:type="paragraph" w:customStyle="1" w:styleId="afffff2">
    <w:name w:val="方框"/>
    <w:basedOn w:val="a5"/>
    <w:qFormat/>
    <w:pPr>
      <w:widowControl/>
      <w:spacing w:line="240" w:lineRule="atLeast"/>
    </w:pPr>
    <w:rPr>
      <w:rFonts w:ascii="宋体" w:hAnsi="Times New Roman"/>
      <w:b w:val="0"/>
      <w:kern w:val="0"/>
      <w:sz w:val="24"/>
      <w:szCs w:val="20"/>
    </w:rPr>
  </w:style>
  <w:style w:type="paragraph" w:customStyle="1" w:styleId="Char05">
    <w:name w:val="样式 正文首行缩进正文首行缩进 Char + 段前: 0.5 行"/>
    <w:basedOn w:val="aa"/>
    <w:qFormat/>
    <w:pPr>
      <w:spacing w:beforeLines="50" w:before="156" w:after="0" w:line="360" w:lineRule="auto"/>
      <w:ind w:firstLineChars="0" w:firstLine="567"/>
    </w:pPr>
    <w:rPr>
      <w:rFonts w:eastAsia="宋体" w:hAnsi="Times New Roman" w:cs="宋体"/>
      <w:b w:val="0"/>
      <w:sz w:val="28"/>
      <w:szCs w:val="20"/>
    </w:rPr>
  </w:style>
  <w:style w:type="paragraph" w:customStyle="1" w:styleId="2c">
    <w:name w:val="正文2"/>
    <w:qFormat/>
    <w:pPr>
      <w:jc w:val="both"/>
    </w:pPr>
    <w:rPr>
      <w:kern w:val="2"/>
      <w:sz w:val="21"/>
      <w:szCs w:val="21"/>
    </w:rPr>
  </w:style>
  <w:style w:type="paragraph" w:customStyle="1" w:styleId="05">
    <w:name w:val="样式 正文首行缩进 + 段前: 0.5 行"/>
    <w:basedOn w:val="aa"/>
    <w:qFormat/>
    <w:pPr>
      <w:spacing w:beforeLines="50" w:before="156" w:after="0" w:line="360" w:lineRule="auto"/>
      <w:ind w:firstLineChars="0" w:firstLine="567"/>
    </w:pPr>
    <w:rPr>
      <w:rFonts w:eastAsia="宋体" w:hAnsi="Times New Roman" w:cs="宋体"/>
      <w:b w:val="0"/>
      <w:sz w:val="28"/>
      <w:szCs w:val="20"/>
    </w:rPr>
  </w:style>
  <w:style w:type="paragraph" w:customStyle="1" w:styleId="afffff3">
    <w:name w:val="图"/>
    <w:basedOn w:val="ad"/>
    <w:next w:val="a5"/>
    <w:qFormat/>
    <w:pPr>
      <w:widowControl w:val="0"/>
      <w:spacing w:line="240" w:lineRule="auto"/>
      <w:ind w:firstLineChars="0" w:firstLine="0"/>
      <w:jc w:val="center"/>
    </w:pPr>
    <w:rPr>
      <w:rFonts w:ascii="宋体" w:hAnsi="Times New Roman"/>
      <w:b w:val="0"/>
      <w:kern w:val="2"/>
      <w:sz w:val="21"/>
      <w:szCs w:val="21"/>
    </w:rPr>
  </w:style>
  <w:style w:type="paragraph" w:customStyle="1" w:styleId="2d">
    <w:name w:val="表格2"/>
    <w:basedOn w:val="a5"/>
    <w:qFormat/>
    <w:pPr>
      <w:adjustRightInd w:val="0"/>
      <w:jc w:val="center"/>
      <w:textAlignment w:val="baseline"/>
    </w:pPr>
    <w:rPr>
      <w:rFonts w:ascii="宋体" w:hAnsi="Times New Roman"/>
      <w:b w:val="0"/>
      <w:kern w:val="0"/>
      <w:szCs w:val="20"/>
    </w:rPr>
  </w:style>
  <w:style w:type="paragraph" w:customStyle="1" w:styleId="b1">
    <w:name w:val="表格内容b"/>
    <w:basedOn w:val="a5"/>
    <w:qFormat/>
    <w:pPr>
      <w:adjustRightInd w:val="0"/>
      <w:snapToGrid w:val="0"/>
      <w:jc w:val="center"/>
    </w:pPr>
    <w:rPr>
      <w:rFonts w:ascii="宋体" w:hAnsi="宋体"/>
      <w:b w:val="0"/>
      <w:szCs w:val="21"/>
    </w:rPr>
  </w:style>
  <w:style w:type="paragraph" w:customStyle="1" w:styleId="afffff4">
    <w:name w:val="表题"/>
    <w:basedOn w:val="a5"/>
    <w:next w:val="a5"/>
    <w:qFormat/>
    <w:pPr>
      <w:widowControl/>
      <w:overflowPunct w:val="0"/>
      <w:autoSpaceDE w:val="0"/>
      <w:autoSpaceDN w:val="0"/>
      <w:adjustRightInd w:val="0"/>
      <w:spacing w:before="120" w:after="120" w:line="360" w:lineRule="auto"/>
      <w:jc w:val="center"/>
      <w:textAlignment w:val="baseline"/>
    </w:pPr>
    <w:rPr>
      <w:rFonts w:ascii="Times New Roman" w:hAnsi="Times New Roman"/>
      <w:kern w:val="0"/>
      <w:szCs w:val="20"/>
      <w:lang w:val="en-GB"/>
    </w:rPr>
  </w:style>
  <w:style w:type="paragraph" w:customStyle="1" w:styleId="44Char">
    <w:name w:val="样式 标题 4标题 4 Char +"/>
    <w:basedOn w:val="4"/>
    <w:qFormat/>
    <w:pPr>
      <w:keepNext w:val="0"/>
      <w:keepLines w:val="0"/>
      <w:widowControl w:val="0"/>
      <w:tabs>
        <w:tab w:val="left" w:pos="1440"/>
      </w:tabs>
      <w:spacing w:before="0" w:after="0" w:line="240" w:lineRule="auto"/>
      <w:ind w:left="-567" w:firstLine="567"/>
      <w:jc w:val="both"/>
    </w:pPr>
    <w:rPr>
      <w:rFonts w:ascii="Times New Roman" w:hAnsi="Times New Roman"/>
      <w:bCs w:val="0"/>
      <w:szCs w:val="28"/>
    </w:rPr>
  </w:style>
  <w:style w:type="paragraph" w:customStyle="1" w:styleId="1f0">
    <w:name w:val="表格1"/>
    <w:basedOn w:val="a5"/>
    <w:qFormat/>
    <w:pPr>
      <w:snapToGrid w:val="0"/>
    </w:pPr>
    <w:rPr>
      <w:rFonts w:ascii="Times New Roman" w:eastAsia="仿宋_GB2312" w:hAnsi="Times New Roman"/>
      <w:b w:val="0"/>
    </w:rPr>
  </w:style>
  <w:style w:type="paragraph" w:customStyle="1" w:styleId="787820">
    <w:name w:val="样式 宋体 小四 段前: 7.8 磅 段后: 7.8 磅 行距: 固定值 20 磅"/>
    <w:basedOn w:val="a5"/>
    <w:qFormat/>
    <w:pPr>
      <w:spacing w:before="156" w:after="156" w:line="400" w:lineRule="exact"/>
      <w:ind w:leftChars="100" w:left="100" w:firstLineChars="200" w:firstLine="200"/>
    </w:pPr>
    <w:rPr>
      <w:rFonts w:ascii="宋体" w:hAnsi="宋体"/>
      <w:b w:val="0"/>
      <w:sz w:val="24"/>
      <w:szCs w:val="20"/>
    </w:rPr>
  </w:style>
  <w:style w:type="paragraph" w:customStyle="1" w:styleId="afffff5">
    <w:name w:val="一级无"/>
    <w:basedOn w:val="affa"/>
    <w:qFormat/>
    <w:pPr>
      <w:widowControl/>
      <w:tabs>
        <w:tab w:val="clear" w:pos="5400"/>
      </w:tabs>
      <w:jc w:val="left"/>
    </w:pPr>
    <w:rPr>
      <w:rFonts w:ascii="宋体" w:eastAsia="宋体" w:hAnsi="Times New Roman"/>
      <w:kern w:val="0"/>
      <w:szCs w:val="21"/>
    </w:rPr>
  </w:style>
  <w:style w:type="paragraph" w:customStyle="1" w:styleId="afffff6">
    <w:name w:val="图表脚注"/>
    <w:next w:val="aff7"/>
    <w:qFormat/>
    <w:pPr>
      <w:ind w:leftChars="200" w:left="300" w:hangingChars="100" w:hanging="100"/>
      <w:jc w:val="both"/>
    </w:pPr>
    <w:rPr>
      <w:rFonts w:ascii="宋体"/>
      <w:sz w:val="18"/>
    </w:rPr>
  </w:style>
  <w:style w:type="character" w:customStyle="1" w:styleId="1f1">
    <w:name w:val="未处理的提及1"/>
    <w:basedOn w:val="a6"/>
    <w:uiPriority w:val="99"/>
    <w:semiHidden/>
    <w:unhideWhenUsed/>
    <w:qFormat/>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qFormat="1"/>
    <w:lsdException w:name="index 9" w:semiHidden="1" w:unhideWhenUsed="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qFormat="1"/>
    <w:lsdException w:name="footnote text" w:qFormat="1"/>
    <w:lsdException w:name="annotation text" w:qFormat="1"/>
    <w:lsdException w:name="header" w:qFormat="1"/>
    <w:lsdException w:name="footer" w:uiPriority="99" w:qFormat="1"/>
    <w:lsdException w:name="index heading" w:qFormat="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qFormat="1"/>
    <w:lsdException w:name="page number" w:qFormat="1"/>
    <w:lsdException w:name="endnote reference" w:semiHidden="1" w:unhideWhenUsed="1"/>
    <w:lsdException w:name="endnote text" w:semiHidden="1" w:unhideWhenUsed="1"/>
    <w:lsdException w:name="macro" w:semiHidden="1" w:unhideWhenUsed="1"/>
    <w:lsdException w:name="toa heading" w:semiHidden="1" w:unhideWhenUsed="1"/>
    <w:lsdException w:name="List"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qFormat="1"/>
    <w:lsdException w:name="Body Text Indent" w:qFormat="1"/>
    <w:lsdException w:name="List Continue" w:semiHidden="1" w:unhideWhenUsed="1"/>
    <w:lsdException w:name="Message Header" w:semiHidden="1" w:unhideWhenUsed="1"/>
    <w:lsdException w:name="Subtitle" w:qFormat="1"/>
    <w:lsdException w:name="Salutation" w:semiHidden="1" w:unhideWhenUsed="1"/>
    <w:lsdException w:name="Date" w:qFormat="1"/>
    <w:lsdException w:name="Body Text First Indent" w:qFormat="1"/>
    <w:lsdException w:name="Body Text First Indent 2" w:qFormat="1"/>
    <w:lsdException w:name="Note Heading" w:qFormat="1"/>
    <w:lsdException w:name="Body Text 2" w:qFormat="1"/>
    <w:lsdException w:name="Body Text 3" w:qFormat="1"/>
    <w:lsdException w:name="Body Text Indent 2" w:qFormat="1"/>
    <w:lsdException w:name="Body Text Indent 3" w:qFormat="1"/>
    <w:lsdException w:name="Block Text" w:qFormat="1"/>
    <w:lsdException w:name="Hyperlink" w:uiPriority="99" w:qFormat="1"/>
    <w:lsdException w:name="FollowedHyperlink" w:qFormat="1"/>
    <w:lsdException w:name="Strong" w:qFormat="1"/>
    <w:lsdException w:name="Emphasis" w:uiPriority="20" w:qFormat="1"/>
    <w:lsdException w:name="Document Map" w:qFormat="1"/>
    <w:lsdException w:name="Plain Text"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qFormat="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nhideWhenUsed="1" w:qFormat="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qFormat="1"/>
    <w:lsdException w:name="Table Grid" w:qFormat="1"/>
    <w:lsdException w:name="Table Theme"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5">
    <w:name w:val="Normal"/>
    <w:next w:val="20"/>
    <w:qFormat/>
    <w:pPr>
      <w:widowControl w:val="0"/>
      <w:jc w:val="both"/>
    </w:pPr>
    <w:rPr>
      <w:rFonts w:ascii="Calibri" w:hAnsi="Calibri"/>
      <w:b/>
      <w:kern w:val="2"/>
      <w:sz w:val="21"/>
      <w:szCs w:val="24"/>
      <w:u w:color="FF0000"/>
    </w:rPr>
  </w:style>
  <w:style w:type="paragraph" w:styleId="1">
    <w:name w:val="heading 1"/>
    <w:basedOn w:val="a5"/>
    <w:next w:val="a5"/>
    <w:link w:val="1Char"/>
    <w:qFormat/>
    <w:pPr>
      <w:keepNext/>
      <w:spacing w:line="360" w:lineRule="auto"/>
      <w:outlineLvl w:val="0"/>
    </w:pPr>
    <w:rPr>
      <w:rFonts w:eastAsia="仿宋_GB2312"/>
      <w:sz w:val="44"/>
    </w:rPr>
  </w:style>
  <w:style w:type="paragraph" w:styleId="21">
    <w:name w:val="heading 2"/>
    <w:basedOn w:val="a5"/>
    <w:next w:val="a5"/>
    <w:link w:val="2Char"/>
    <w:qFormat/>
    <w:pPr>
      <w:keepNext/>
      <w:keepLines/>
      <w:widowControl/>
      <w:spacing w:line="360" w:lineRule="auto"/>
      <w:jc w:val="left"/>
      <w:outlineLvl w:val="1"/>
    </w:pPr>
    <w:rPr>
      <w:rFonts w:ascii="宋体" w:eastAsia="仿宋_GB2312" w:hAnsi="Arial"/>
      <w:kern w:val="0"/>
      <w:sz w:val="30"/>
      <w:szCs w:val="20"/>
    </w:rPr>
  </w:style>
  <w:style w:type="paragraph" w:styleId="3">
    <w:name w:val="heading 3"/>
    <w:basedOn w:val="a5"/>
    <w:next w:val="a5"/>
    <w:link w:val="3Char"/>
    <w:qFormat/>
    <w:pPr>
      <w:keepNext/>
      <w:keepLines/>
      <w:widowControl/>
      <w:spacing w:line="360" w:lineRule="auto"/>
      <w:jc w:val="left"/>
      <w:outlineLvl w:val="2"/>
    </w:pPr>
    <w:rPr>
      <w:rFonts w:eastAsia="仿宋_GB2312"/>
      <w:bCs/>
      <w:sz w:val="28"/>
    </w:rPr>
  </w:style>
  <w:style w:type="paragraph" w:styleId="4">
    <w:name w:val="heading 4"/>
    <w:basedOn w:val="a5"/>
    <w:next w:val="a5"/>
    <w:link w:val="4Char"/>
    <w:qFormat/>
    <w:pPr>
      <w:keepNext/>
      <w:keepLines/>
      <w:widowControl/>
      <w:spacing w:before="280" w:after="290" w:line="376" w:lineRule="auto"/>
      <w:jc w:val="left"/>
      <w:outlineLvl w:val="3"/>
    </w:pPr>
    <w:rPr>
      <w:rFonts w:ascii="Arial" w:hAnsi="Arial"/>
      <w:b w:val="0"/>
      <w:bCs/>
      <w:kern w:val="0"/>
      <w:sz w:val="28"/>
      <w:szCs w:val="20"/>
    </w:rPr>
  </w:style>
  <w:style w:type="paragraph" w:styleId="5">
    <w:name w:val="heading 5"/>
    <w:basedOn w:val="a5"/>
    <w:next w:val="a5"/>
    <w:link w:val="5Char"/>
    <w:qFormat/>
    <w:pPr>
      <w:keepNext/>
      <w:keepLines/>
      <w:widowControl/>
      <w:spacing w:before="280" w:after="290" w:line="376" w:lineRule="auto"/>
      <w:jc w:val="left"/>
      <w:outlineLvl w:val="4"/>
    </w:pPr>
    <w:rPr>
      <w:b w:val="0"/>
      <w:kern w:val="0"/>
      <w:sz w:val="28"/>
      <w:szCs w:val="20"/>
    </w:rPr>
  </w:style>
  <w:style w:type="paragraph" w:styleId="6">
    <w:name w:val="heading 6"/>
    <w:basedOn w:val="a5"/>
    <w:next w:val="a5"/>
    <w:link w:val="6Char"/>
    <w:qFormat/>
    <w:pPr>
      <w:keepNext/>
      <w:spacing w:line="360" w:lineRule="auto"/>
      <w:jc w:val="center"/>
      <w:outlineLvl w:val="5"/>
    </w:pPr>
    <w:rPr>
      <w:b w:val="0"/>
      <w:bCs/>
      <w:sz w:val="28"/>
    </w:rPr>
  </w:style>
  <w:style w:type="paragraph" w:styleId="7">
    <w:name w:val="heading 7"/>
    <w:basedOn w:val="a5"/>
    <w:next w:val="a5"/>
    <w:link w:val="7Char"/>
    <w:qFormat/>
    <w:pPr>
      <w:keepNext/>
      <w:outlineLvl w:val="6"/>
    </w:pPr>
    <w:rPr>
      <w:sz w:val="15"/>
    </w:rPr>
  </w:style>
  <w:style w:type="paragraph" w:styleId="8">
    <w:name w:val="heading 8"/>
    <w:basedOn w:val="a5"/>
    <w:next w:val="a5"/>
    <w:link w:val="8Char"/>
    <w:qFormat/>
    <w:pPr>
      <w:keepNext/>
      <w:keepLines/>
      <w:adjustRightInd w:val="0"/>
      <w:spacing w:before="240" w:after="64" w:line="320" w:lineRule="atLeast"/>
      <w:textAlignment w:val="baseline"/>
      <w:outlineLvl w:val="7"/>
    </w:pPr>
    <w:rPr>
      <w:rFonts w:ascii="Arial" w:eastAsia="黑体" w:hAnsi="Arial"/>
      <w:b w:val="0"/>
      <w:kern w:val="0"/>
      <w:sz w:val="24"/>
      <w:szCs w:val="20"/>
    </w:rPr>
  </w:style>
  <w:style w:type="paragraph" w:styleId="9">
    <w:name w:val="heading 9"/>
    <w:basedOn w:val="a5"/>
    <w:next w:val="a5"/>
    <w:link w:val="9Char"/>
    <w:qFormat/>
    <w:pPr>
      <w:keepNext/>
      <w:keepLines/>
      <w:adjustRightInd w:val="0"/>
      <w:spacing w:before="240" w:after="64" w:line="320" w:lineRule="atLeast"/>
      <w:textAlignment w:val="baseline"/>
      <w:outlineLvl w:val="8"/>
    </w:pPr>
    <w:rPr>
      <w:rFonts w:ascii="Arial" w:eastAsia="黑体" w:hAnsi="Arial"/>
      <w:b w:val="0"/>
      <w:kern w:val="0"/>
      <w:sz w:val="28"/>
      <w:szCs w:val="20"/>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paragraph" w:styleId="20">
    <w:name w:val="Body Text First Indent 2"/>
    <w:basedOn w:val="a9"/>
    <w:link w:val="2Char0"/>
    <w:qFormat/>
    <w:pPr>
      <w:ind w:firstLineChars="200" w:firstLine="420"/>
    </w:pPr>
  </w:style>
  <w:style w:type="paragraph" w:styleId="a9">
    <w:name w:val="Body Text Indent"/>
    <w:basedOn w:val="a5"/>
    <w:next w:val="aa"/>
    <w:link w:val="Char"/>
    <w:qFormat/>
    <w:pPr>
      <w:widowControl/>
      <w:spacing w:line="360" w:lineRule="auto"/>
      <w:ind w:firstLine="570"/>
    </w:pPr>
    <w:rPr>
      <w:rFonts w:eastAsia="隶书"/>
      <w:kern w:val="0"/>
      <w:sz w:val="28"/>
      <w:szCs w:val="20"/>
    </w:rPr>
  </w:style>
  <w:style w:type="paragraph" w:styleId="aa">
    <w:name w:val="Body Text First Indent"/>
    <w:basedOn w:val="ab"/>
    <w:next w:val="a5"/>
    <w:link w:val="Char0"/>
    <w:qFormat/>
    <w:pPr>
      <w:spacing w:after="120"/>
      <w:ind w:firstLineChars="100" w:firstLine="420"/>
    </w:pPr>
    <w:rPr>
      <w:rFonts w:ascii="Times New Roman" w:eastAsia="隶书"/>
      <w:b/>
      <w:sz w:val="21"/>
      <w:szCs w:val="24"/>
    </w:rPr>
  </w:style>
  <w:style w:type="paragraph" w:styleId="ab">
    <w:name w:val="Body Text"/>
    <w:basedOn w:val="a5"/>
    <w:next w:val="a5"/>
    <w:link w:val="Char1"/>
    <w:qFormat/>
    <w:rPr>
      <w:rFonts w:ascii="仿宋_GB2312"/>
      <w:b w:val="0"/>
      <w:sz w:val="28"/>
      <w:szCs w:val="28"/>
    </w:rPr>
  </w:style>
  <w:style w:type="paragraph" w:styleId="70">
    <w:name w:val="toc 7"/>
    <w:basedOn w:val="a5"/>
    <w:next w:val="a5"/>
    <w:uiPriority w:val="39"/>
    <w:qFormat/>
    <w:pPr>
      <w:ind w:left="1260"/>
      <w:jc w:val="left"/>
    </w:pPr>
    <w:rPr>
      <w:rFonts w:cs="Calibri"/>
      <w:b w:val="0"/>
      <w:sz w:val="18"/>
      <w:szCs w:val="18"/>
    </w:rPr>
  </w:style>
  <w:style w:type="paragraph" w:styleId="ac">
    <w:name w:val="Note Heading"/>
    <w:basedOn w:val="a5"/>
    <w:next w:val="a5"/>
    <w:link w:val="Char2"/>
    <w:qFormat/>
    <w:pPr>
      <w:jc w:val="center"/>
    </w:pPr>
    <w:rPr>
      <w:rFonts w:ascii="宋体" w:hAnsi="Times New Roman"/>
      <w:b w:val="0"/>
      <w:szCs w:val="20"/>
    </w:rPr>
  </w:style>
  <w:style w:type="paragraph" w:styleId="80">
    <w:name w:val="index 8"/>
    <w:basedOn w:val="a5"/>
    <w:next w:val="a5"/>
    <w:qFormat/>
    <w:pPr>
      <w:ind w:firstLineChars="192" w:firstLine="538"/>
    </w:pPr>
    <w:rPr>
      <w:rFonts w:ascii="Times New Roman" w:hAnsi="Times New Roman"/>
      <w:b w:val="0"/>
      <w:sz w:val="28"/>
      <w:szCs w:val="20"/>
    </w:rPr>
  </w:style>
  <w:style w:type="paragraph" w:styleId="ad">
    <w:name w:val="Normal Indent"/>
    <w:basedOn w:val="a5"/>
    <w:qFormat/>
    <w:pPr>
      <w:widowControl/>
      <w:spacing w:line="360" w:lineRule="auto"/>
      <w:ind w:firstLineChars="200" w:firstLine="560"/>
      <w:jc w:val="left"/>
    </w:pPr>
    <w:rPr>
      <w:kern w:val="0"/>
      <w:sz w:val="28"/>
      <w:szCs w:val="20"/>
    </w:rPr>
  </w:style>
  <w:style w:type="paragraph" w:styleId="ae">
    <w:name w:val="caption"/>
    <w:basedOn w:val="a5"/>
    <w:next w:val="a5"/>
    <w:qFormat/>
    <w:pPr>
      <w:spacing w:before="152" w:after="160"/>
    </w:pPr>
    <w:rPr>
      <w:rFonts w:ascii="Arial" w:eastAsia="黑体" w:hAnsi="Arial" w:cs="Arial"/>
      <w:b w:val="0"/>
      <w:sz w:val="20"/>
      <w:szCs w:val="20"/>
    </w:rPr>
  </w:style>
  <w:style w:type="paragraph" w:styleId="af">
    <w:name w:val="Document Map"/>
    <w:basedOn w:val="a5"/>
    <w:link w:val="Char3"/>
    <w:qFormat/>
    <w:pPr>
      <w:shd w:val="clear" w:color="auto" w:fill="000080"/>
      <w:spacing w:line="360" w:lineRule="auto"/>
    </w:pPr>
    <w:rPr>
      <w:rFonts w:eastAsia="仿宋_GB2312"/>
      <w:b w:val="0"/>
      <w:sz w:val="24"/>
    </w:rPr>
  </w:style>
  <w:style w:type="paragraph" w:styleId="af0">
    <w:name w:val="annotation text"/>
    <w:basedOn w:val="a5"/>
    <w:link w:val="Char4"/>
    <w:qFormat/>
    <w:pPr>
      <w:jc w:val="left"/>
    </w:pPr>
    <w:rPr>
      <w:rFonts w:eastAsia="隶书"/>
    </w:rPr>
  </w:style>
  <w:style w:type="paragraph" w:styleId="30">
    <w:name w:val="Body Text 3"/>
    <w:basedOn w:val="a5"/>
    <w:link w:val="3Char0"/>
    <w:qFormat/>
    <w:rPr>
      <w:sz w:val="28"/>
    </w:rPr>
  </w:style>
  <w:style w:type="paragraph" w:styleId="af1">
    <w:name w:val="Block Text"/>
    <w:basedOn w:val="a5"/>
    <w:qFormat/>
    <w:pPr>
      <w:ind w:leftChars="-51" w:left="-108" w:rightChars="-44" w:right="-93"/>
      <w:jc w:val="center"/>
    </w:pPr>
    <w:rPr>
      <w:rFonts w:eastAsia="楷体_GB2312"/>
      <w:spacing w:val="-6"/>
      <w:sz w:val="28"/>
    </w:rPr>
  </w:style>
  <w:style w:type="paragraph" w:styleId="50">
    <w:name w:val="toc 5"/>
    <w:basedOn w:val="a5"/>
    <w:next w:val="a5"/>
    <w:uiPriority w:val="39"/>
    <w:qFormat/>
    <w:pPr>
      <w:ind w:left="840"/>
      <w:jc w:val="left"/>
    </w:pPr>
    <w:rPr>
      <w:rFonts w:cs="Calibri"/>
      <w:b w:val="0"/>
      <w:sz w:val="18"/>
      <w:szCs w:val="18"/>
    </w:rPr>
  </w:style>
  <w:style w:type="paragraph" w:styleId="31">
    <w:name w:val="toc 3"/>
    <w:basedOn w:val="a5"/>
    <w:next w:val="a5"/>
    <w:uiPriority w:val="39"/>
    <w:qFormat/>
    <w:pPr>
      <w:ind w:left="420"/>
      <w:jc w:val="left"/>
    </w:pPr>
    <w:rPr>
      <w:rFonts w:cs="Calibri"/>
      <w:b w:val="0"/>
      <w:i/>
      <w:iCs/>
      <w:sz w:val="20"/>
      <w:szCs w:val="20"/>
    </w:rPr>
  </w:style>
  <w:style w:type="paragraph" w:styleId="af2">
    <w:name w:val="Plain Text"/>
    <w:basedOn w:val="a5"/>
    <w:link w:val="Char5"/>
    <w:qFormat/>
    <w:rPr>
      <w:rFonts w:ascii="宋体" w:hAnsi="Courier New"/>
      <w:b w:val="0"/>
      <w:szCs w:val="21"/>
    </w:rPr>
  </w:style>
  <w:style w:type="paragraph" w:styleId="81">
    <w:name w:val="toc 8"/>
    <w:basedOn w:val="a5"/>
    <w:next w:val="a5"/>
    <w:uiPriority w:val="39"/>
    <w:qFormat/>
    <w:pPr>
      <w:ind w:left="1470"/>
      <w:jc w:val="left"/>
    </w:pPr>
    <w:rPr>
      <w:rFonts w:cs="Calibri"/>
      <w:b w:val="0"/>
      <w:sz w:val="18"/>
      <w:szCs w:val="18"/>
    </w:rPr>
  </w:style>
  <w:style w:type="paragraph" w:styleId="af3">
    <w:name w:val="Date"/>
    <w:basedOn w:val="a5"/>
    <w:next w:val="a5"/>
    <w:link w:val="Char6"/>
    <w:qFormat/>
    <w:pPr>
      <w:ind w:leftChars="2500" w:left="100"/>
    </w:pPr>
    <w:rPr>
      <w:sz w:val="28"/>
    </w:rPr>
  </w:style>
  <w:style w:type="paragraph" w:styleId="22">
    <w:name w:val="Body Text Indent 2"/>
    <w:basedOn w:val="a5"/>
    <w:link w:val="2Char1"/>
    <w:qFormat/>
    <w:pPr>
      <w:spacing w:line="360" w:lineRule="auto"/>
      <w:ind w:leftChars="100" w:left="275"/>
    </w:pPr>
    <w:rPr>
      <w:rFonts w:ascii="宋体" w:eastAsia="隶书" w:hAnsi="宋体"/>
      <w:sz w:val="28"/>
    </w:rPr>
  </w:style>
  <w:style w:type="paragraph" w:styleId="af4">
    <w:name w:val="Balloon Text"/>
    <w:basedOn w:val="a5"/>
    <w:link w:val="Char7"/>
    <w:qFormat/>
    <w:rPr>
      <w:sz w:val="18"/>
      <w:szCs w:val="18"/>
    </w:rPr>
  </w:style>
  <w:style w:type="paragraph" w:styleId="af5">
    <w:name w:val="footer"/>
    <w:basedOn w:val="a5"/>
    <w:link w:val="Char8"/>
    <w:uiPriority w:val="99"/>
    <w:qFormat/>
    <w:pPr>
      <w:widowControl/>
      <w:tabs>
        <w:tab w:val="center" w:pos="4153"/>
        <w:tab w:val="right" w:pos="8306"/>
      </w:tabs>
      <w:snapToGrid w:val="0"/>
      <w:jc w:val="left"/>
    </w:pPr>
    <w:rPr>
      <w:kern w:val="0"/>
      <w:sz w:val="18"/>
      <w:szCs w:val="20"/>
    </w:rPr>
  </w:style>
  <w:style w:type="paragraph" w:styleId="af6">
    <w:name w:val="header"/>
    <w:basedOn w:val="a5"/>
    <w:link w:val="Char9"/>
    <w:qFormat/>
    <w:pPr>
      <w:pBdr>
        <w:bottom w:val="single" w:sz="6" w:space="1" w:color="auto"/>
      </w:pBdr>
      <w:tabs>
        <w:tab w:val="center" w:pos="4153"/>
        <w:tab w:val="right" w:pos="8306"/>
      </w:tabs>
      <w:snapToGrid w:val="0"/>
      <w:jc w:val="center"/>
    </w:pPr>
    <w:rPr>
      <w:rFonts w:eastAsia="隶书"/>
      <w:sz w:val="18"/>
      <w:szCs w:val="18"/>
    </w:rPr>
  </w:style>
  <w:style w:type="paragraph" w:styleId="10">
    <w:name w:val="toc 1"/>
    <w:basedOn w:val="a5"/>
    <w:next w:val="a5"/>
    <w:uiPriority w:val="39"/>
    <w:qFormat/>
    <w:pPr>
      <w:spacing w:before="120" w:after="120"/>
      <w:jc w:val="left"/>
    </w:pPr>
    <w:rPr>
      <w:rFonts w:cs="Calibri"/>
      <w:bCs/>
      <w:caps/>
      <w:sz w:val="20"/>
      <w:szCs w:val="20"/>
    </w:rPr>
  </w:style>
  <w:style w:type="paragraph" w:styleId="40">
    <w:name w:val="toc 4"/>
    <w:basedOn w:val="a5"/>
    <w:next w:val="a5"/>
    <w:uiPriority w:val="39"/>
    <w:qFormat/>
    <w:pPr>
      <w:ind w:left="630"/>
      <w:jc w:val="left"/>
    </w:pPr>
    <w:rPr>
      <w:rFonts w:cs="Calibri"/>
      <w:b w:val="0"/>
      <w:sz w:val="18"/>
      <w:szCs w:val="18"/>
    </w:rPr>
  </w:style>
  <w:style w:type="paragraph" w:styleId="af7">
    <w:name w:val="index heading"/>
    <w:basedOn w:val="a5"/>
    <w:next w:val="11"/>
    <w:qFormat/>
    <w:rPr>
      <w:rFonts w:ascii="Times New Roman" w:hAnsi="Times New Roman"/>
      <w:b w:val="0"/>
    </w:rPr>
  </w:style>
  <w:style w:type="paragraph" w:styleId="11">
    <w:name w:val="index 1"/>
    <w:basedOn w:val="a5"/>
    <w:next w:val="a5"/>
    <w:qFormat/>
    <w:pPr>
      <w:jc w:val="center"/>
    </w:pPr>
    <w:rPr>
      <w:rFonts w:ascii="宋体" w:hAnsi="宋体"/>
      <w:b w:val="0"/>
      <w:color w:val="000000"/>
      <w:sz w:val="24"/>
      <w:szCs w:val="28"/>
    </w:rPr>
  </w:style>
  <w:style w:type="paragraph" w:styleId="af8">
    <w:name w:val="Subtitle"/>
    <w:basedOn w:val="a5"/>
    <w:next w:val="a5"/>
    <w:link w:val="Chara"/>
    <w:qFormat/>
    <w:pPr>
      <w:spacing w:before="240" w:after="60" w:line="312" w:lineRule="auto"/>
      <w:jc w:val="center"/>
      <w:outlineLvl w:val="1"/>
    </w:pPr>
    <w:rPr>
      <w:rFonts w:ascii="Cambria" w:hAnsi="Cambria"/>
      <w:bCs/>
      <w:kern w:val="28"/>
      <w:sz w:val="32"/>
      <w:szCs w:val="32"/>
    </w:rPr>
  </w:style>
  <w:style w:type="paragraph" w:styleId="af9">
    <w:name w:val="List"/>
    <w:basedOn w:val="a5"/>
    <w:next w:val="a5"/>
    <w:qFormat/>
    <w:pPr>
      <w:widowControl/>
      <w:overflowPunct w:val="0"/>
      <w:autoSpaceDE w:val="0"/>
      <w:autoSpaceDN w:val="0"/>
      <w:adjustRightInd w:val="0"/>
      <w:spacing w:line="360" w:lineRule="auto"/>
      <w:jc w:val="center"/>
      <w:textAlignment w:val="baseline"/>
    </w:pPr>
    <w:rPr>
      <w:rFonts w:ascii="Times New Roman" w:hAnsi="Times New Roman"/>
      <w:b w:val="0"/>
      <w:kern w:val="0"/>
      <w:szCs w:val="20"/>
      <w:lang w:val="en-GB"/>
    </w:rPr>
  </w:style>
  <w:style w:type="paragraph" w:styleId="afa">
    <w:name w:val="footnote text"/>
    <w:basedOn w:val="a5"/>
    <w:link w:val="Charb"/>
    <w:qFormat/>
    <w:pPr>
      <w:snapToGrid w:val="0"/>
      <w:jc w:val="left"/>
    </w:pPr>
    <w:rPr>
      <w:b w:val="0"/>
      <w:sz w:val="18"/>
      <w:szCs w:val="18"/>
    </w:rPr>
  </w:style>
  <w:style w:type="paragraph" w:styleId="60">
    <w:name w:val="toc 6"/>
    <w:basedOn w:val="a5"/>
    <w:next w:val="a5"/>
    <w:uiPriority w:val="39"/>
    <w:qFormat/>
    <w:pPr>
      <w:ind w:left="1050"/>
      <w:jc w:val="left"/>
    </w:pPr>
    <w:rPr>
      <w:rFonts w:cs="Calibri"/>
      <w:b w:val="0"/>
      <w:sz w:val="18"/>
      <w:szCs w:val="18"/>
    </w:rPr>
  </w:style>
  <w:style w:type="paragraph" w:styleId="32">
    <w:name w:val="Body Text Indent 3"/>
    <w:basedOn w:val="a5"/>
    <w:link w:val="3Char1"/>
    <w:qFormat/>
    <w:pPr>
      <w:spacing w:line="0" w:lineRule="atLeast"/>
      <w:ind w:firstLine="630"/>
    </w:pPr>
    <w:rPr>
      <w:b w:val="0"/>
      <w:sz w:val="28"/>
    </w:rPr>
  </w:style>
  <w:style w:type="paragraph" w:styleId="23">
    <w:name w:val="toc 2"/>
    <w:basedOn w:val="a5"/>
    <w:next w:val="a5"/>
    <w:uiPriority w:val="39"/>
    <w:qFormat/>
    <w:pPr>
      <w:ind w:left="210"/>
      <w:jc w:val="left"/>
    </w:pPr>
    <w:rPr>
      <w:rFonts w:cs="Calibri"/>
      <w:b w:val="0"/>
      <w:smallCaps/>
      <w:sz w:val="20"/>
      <w:szCs w:val="20"/>
    </w:rPr>
  </w:style>
  <w:style w:type="paragraph" w:styleId="90">
    <w:name w:val="toc 9"/>
    <w:basedOn w:val="a5"/>
    <w:next w:val="a5"/>
    <w:uiPriority w:val="39"/>
    <w:qFormat/>
    <w:pPr>
      <w:ind w:left="1680"/>
      <w:jc w:val="left"/>
    </w:pPr>
    <w:rPr>
      <w:rFonts w:cs="Calibri"/>
      <w:b w:val="0"/>
      <w:sz w:val="18"/>
      <w:szCs w:val="18"/>
    </w:rPr>
  </w:style>
  <w:style w:type="paragraph" w:styleId="24">
    <w:name w:val="Body Text 2"/>
    <w:basedOn w:val="a5"/>
    <w:link w:val="2Char2"/>
    <w:qFormat/>
    <w:rPr>
      <w:b w:val="0"/>
      <w:sz w:val="24"/>
    </w:rPr>
  </w:style>
  <w:style w:type="paragraph" w:styleId="HTML">
    <w:name w:val="HTML Preformatted"/>
    <w:basedOn w:val="a5"/>
    <w:link w:val="HTMLChar"/>
    <w:qFormat/>
    <w:rPr>
      <w:rFonts w:ascii="Courier New" w:hAnsi="Courier New" w:cs="Courier New"/>
      <w:b w:val="0"/>
      <w:sz w:val="20"/>
      <w:szCs w:val="20"/>
    </w:rPr>
  </w:style>
  <w:style w:type="paragraph" w:styleId="afb">
    <w:name w:val="Normal (Web)"/>
    <w:basedOn w:val="a5"/>
    <w:uiPriority w:val="99"/>
    <w:qFormat/>
    <w:pPr>
      <w:widowControl/>
      <w:spacing w:before="100" w:beforeAutospacing="1" w:after="100" w:afterAutospacing="1"/>
      <w:jc w:val="left"/>
    </w:pPr>
    <w:rPr>
      <w:rFonts w:ascii="宋体" w:hAnsi="宋体" w:cs="宋体"/>
      <w:b w:val="0"/>
      <w:kern w:val="0"/>
      <w:sz w:val="24"/>
    </w:rPr>
  </w:style>
  <w:style w:type="paragraph" w:styleId="afc">
    <w:name w:val="Title"/>
    <w:basedOn w:val="a5"/>
    <w:next w:val="a5"/>
    <w:link w:val="Charc"/>
    <w:qFormat/>
    <w:pPr>
      <w:spacing w:before="240" w:after="60"/>
      <w:jc w:val="center"/>
      <w:outlineLvl w:val="0"/>
    </w:pPr>
    <w:rPr>
      <w:rFonts w:ascii="Cambria" w:hAnsi="Cambria"/>
      <w:bCs/>
      <w:sz w:val="32"/>
      <w:szCs w:val="32"/>
    </w:rPr>
  </w:style>
  <w:style w:type="paragraph" w:styleId="afd">
    <w:name w:val="annotation subject"/>
    <w:basedOn w:val="af0"/>
    <w:next w:val="af0"/>
    <w:link w:val="Chard"/>
    <w:qFormat/>
    <w:rPr>
      <w:bCs/>
    </w:rPr>
  </w:style>
  <w:style w:type="table" w:styleId="afe">
    <w:name w:val="Table Grid"/>
    <w:basedOn w:val="a7"/>
    <w:unhideWhenUsed/>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71">
    <w:name w:val="Table Grid 7"/>
    <w:basedOn w:val="a7"/>
    <w:qFormat/>
    <w:pPr>
      <w:widowControl w:val="0"/>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character" w:styleId="aff">
    <w:name w:val="Strong"/>
    <w:qFormat/>
    <w:rPr>
      <w:b/>
      <w:bCs/>
    </w:rPr>
  </w:style>
  <w:style w:type="character" w:styleId="aff0">
    <w:name w:val="page number"/>
    <w:basedOn w:val="a6"/>
    <w:qFormat/>
    <w:rPr>
      <w:rFonts w:eastAsia="宋体"/>
      <w:sz w:val="24"/>
    </w:rPr>
  </w:style>
  <w:style w:type="character" w:styleId="aff1">
    <w:name w:val="FollowedHyperlink"/>
    <w:qFormat/>
    <w:rPr>
      <w:color w:val="800080"/>
      <w:u w:val="single"/>
    </w:rPr>
  </w:style>
  <w:style w:type="character" w:styleId="aff2">
    <w:name w:val="Emphasis"/>
    <w:basedOn w:val="a6"/>
    <w:uiPriority w:val="20"/>
    <w:qFormat/>
    <w:rPr>
      <w:color w:val="CC0000"/>
    </w:rPr>
  </w:style>
  <w:style w:type="character" w:styleId="aff3">
    <w:name w:val="line number"/>
    <w:basedOn w:val="a6"/>
    <w:qFormat/>
  </w:style>
  <w:style w:type="character" w:styleId="aff4">
    <w:name w:val="Hyperlink"/>
    <w:uiPriority w:val="99"/>
    <w:qFormat/>
    <w:rPr>
      <w:color w:val="0000FF"/>
      <w:u w:val="single"/>
    </w:rPr>
  </w:style>
  <w:style w:type="character" w:styleId="aff5">
    <w:name w:val="annotation reference"/>
    <w:qFormat/>
    <w:rPr>
      <w:sz w:val="21"/>
      <w:szCs w:val="21"/>
    </w:rPr>
  </w:style>
  <w:style w:type="character" w:customStyle="1" w:styleId="Char">
    <w:name w:val="正文文本缩进 Char"/>
    <w:link w:val="a9"/>
    <w:uiPriority w:val="99"/>
    <w:qFormat/>
    <w:rPr>
      <w:rFonts w:eastAsia="隶书"/>
      <w:b/>
      <w:sz w:val="28"/>
      <w:u w:color="FF0000"/>
      <w:lang w:val="en-US" w:eastAsia="zh-CN" w:bidi="ar-SA"/>
    </w:rPr>
  </w:style>
  <w:style w:type="character" w:customStyle="1" w:styleId="1Char">
    <w:name w:val="标题 1 Char"/>
    <w:link w:val="1"/>
    <w:qFormat/>
    <w:rPr>
      <w:rFonts w:ascii="Calibri" w:eastAsia="仿宋_GB2312" w:hAnsi="Calibri"/>
      <w:b/>
      <w:kern w:val="2"/>
      <w:sz w:val="44"/>
      <w:szCs w:val="24"/>
      <w:u w:color="FF0000"/>
    </w:rPr>
  </w:style>
  <w:style w:type="character" w:customStyle="1" w:styleId="2Char">
    <w:name w:val="标题 2 Char"/>
    <w:link w:val="21"/>
    <w:qFormat/>
    <w:locked/>
    <w:rPr>
      <w:rFonts w:ascii="宋体" w:eastAsia="仿宋_GB2312" w:hAnsi="Arial"/>
      <w:b/>
      <w:sz w:val="30"/>
      <w:u w:color="FF0000"/>
    </w:rPr>
  </w:style>
  <w:style w:type="character" w:customStyle="1" w:styleId="3Char">
    <w:name w:val="标题 3 Char"/>
    <w:link w:val="3"/>
    <w:qFormat/>
    <w:rPr>
      <w:rFonts w:eastAsia="仿宋_GB2312"/>
      <w:b/>
      <w:bCs/>
      <w:kern w:val="2"/>
      <w:sz w:val="28"/>
      <w:szCs w:val="24"/>
      <w:u w:color="FF0000"/>
      <w:lang w:val="en-US" w:eastAsia="zh-CN" w:bidi="ar-SA"/>
    </w:rPr>
  </w:style>
  <w:style w:type="character" w:customStyle="1" w:styleId="4Char">
    <w:name w:val="标题 4 Char"/>
    <w:link w:val="4"/>
    <w:qFormat/>
    <w:rPr>
      <w:rFonts w:ascii="Arial" w:hAnsi="Arial"/>
      <w:bCs/>
      <w:sz w:val="28"/>
      <w:u w:color="FF0000"/>
    </w:rPr>
  </w:style>
  <w:style w:type="character" w:customStyle="1" w:styleId="5Char">
    <w:name w:val="标题 5 Char"/>
    <w:link w:val="5"/>
    <w:qFormat/>
    <w:rPr>
      <w:rFonts w:ascii="Calibri" w:hAnsi="Calibri"/>
      <w:sz w:val="28"/>
      <w:u w:color="FF0000"/>
    </w:rPr>
  </w:style>
  <w:style w:type="character" w:customStyle="1" w:styleId="6Char">
    <w:name w:val="标题 6 Char"/>
    <w:link w:val="6"/>
    <w:qFormat/>
    <w:rPr>
      <w:rFonts w:ascii="Calibri" w:hAnsi="Calibri"/>
      <w:bCs/>
      <w:kern w:val="2"/>
      <w:sz w:val="28"/>
      <w:szCs w:val="24"/>
      <w:u w:color="FF0000"/>
    </w:rPr>
  </w:style>
  <w:style w:type="character" w:customStyle="1" w:styleId="7Char">
    <w:name w:val="标题 7 Char"/>
    <w:link w:val="7"/>
    <w:qFormat/>
    <w:rPr>
      <w:rFonts w:ascii="Calibri" w:hAnsi="Calibri"/>
      <w:b/>
      <w:kern w:val="2"/>
      <w:sz w:val="15"/>
      <w:szCs w:val="24"/>
      <w:u w:color="FF0000"/>
    </w:rPr>
  </w:style>
  <w:style w:type="character" w:customStyle="1" w:styleId="Char3">
    <w:name w:val="文档结构图 Char"/>
    <w:link w:val="af"/>
    <w:qFormat/>
    <w:rPr>
      <w:rFonts w:ascii="Calibri" w:eastAsia="仿宋_GB2312" w:hAnsi="Calibri"/>
      <w:kern w:val="2"/>
      <w:sz w:val="24"/>
      <w:szCs w:val="24"/>
      <w:u w:color="FF0000"/>
      <w:shd w:val="clear" w:color="auto" w:fill="000080"/>
    </w:rPr>
  </w:style>
  <w:style w:type="character" w:customStyle="1" w:styleId="Char4">
    <w:name w:val="批注文字 Char"/>
    <w:link w:val="af0"/>
    <w:qFormat/>
    <w:rPr>
      <w:rFonts w:eastAsia="隶书"/>
      <w:b/>
      <w:kern w:val="2"/>
      <w:sz w:val="21"/>
      <w:szCs w:val="24"/>
      <w:u w:color="FF0000"/>
    </w:rPr>
  </w:style>
  <w:style w:type="character" w:customStyle="1" w:styleId="3Char0">
    <w:name w:val="正文文本 3 Char"/>
    <w:link w:val="30"/>
    <w:qFormat/>
    <w:rPr>
      <w:rFonts w:ascii="Calibri" w:hAnsi="Calibri"/>
      <w:b/>
      <w:kern w:val="2"/>
      <w:sz w:val="28"/>
      <w:szCs w:val="24"/>
      <w:u w:color="FF0000"/>
    </w:rPr>
  </w:style>
  <w:style w:type="character" w:customStyle="1" w:styleId="Char1">
    <w:name w:val="正文文本 Char"/>
    <w:link w:val="ab"/>
    <w:qFormat/>
    <w:rPr>
      <w:rFonts w:ascii="仿宋_GB2312"/>
      <w:kern w:val="2"/>
      <w:sz w:val="28"/>
      <w:szCs w:val="28"/>
      <w:u w:color="FF0000"/>
    </w:rPr>
  </w:style>
  <w:style w:type="character" w:customStyle="1" w:styleId="Char5">
    <w:name w:val="纯文本 Char"/>
    <w:link w:val="af2"/>
    <w:qFormat/>
    <w:rPr>
      <w:rFonts w:ascii="宋体" w:eastAsia="宋体" w:hAnsi="Courier New"/>
      <w:kern w:val="2"/>
      <w:sz w:val="21"/>
      <w:szCs w:val="21"/>
      <w:u w:color="FF0000"/>
      <w:lang w:val="en-US" w:eastAsia="zh-CN" w:bidi="ar-SA"/>
    </w:rPr>
  </w:style>
  <w:style w:type="character" w:customStyle="1" w:styleId="Char6">
    <w:name w:val="日期 Char"/>
    <w:link w:val="af3"/>
    <w:qFormat/>
    <w:rPr>
      <w:rFonts w:ascii="Calibri" w:hAnsi="Calibri"/>
      <w:b/>
      <w:kern w:val="2"/>
      <w:sz w:val="28"/>
      <w:szCs w:val="24"/>
      <w:u w:color="FF0000"/>
    </w:rPr>
  </w:style>
  <w:style w:type="character" w:customStyle="1" w:styleId="2Char1">
    <w:name w:val="正文文本缩进 2 Char"/>
    <w:link w:val="22"/>
    <w:qFormat/>
    <w:rPr>
      <w:rFonts w:ascii="宋体" w:eastAsia="隶书" w:hAnsi="宋体"/>
      <w:b/>
      <w:kern w:val="2"/>
      <w:sz w:val="28"/>
      <w:szCs w:val="24"/>
      <w:u w:color="FF0000"/>
      <w:lang w:val="en-US" w:eastAsia="zh-CN" w:bidi="ar-SA"/>
    </w:rPr>
  </w:style>
  <w:style w:type="character" w:customStyle="1" w:styleId="Char7">
    <w:name w:val="批注框文本 Char"/>
    <w:link w:val="af4"/>
    <w:qFormat/>
    <w:rPr>
      <w:rFonts w:ascii="Calibri" w:hAnsi="Calibri"/>
      <w:b/>
      <w:kern w:val="2"/>
      <w:sz w:val="18"/>
      <w:szCs w:val="18"/>
      <w:u w:color="FF0000"/>
    </w:rPr>
  </w:style>
  <w:style w:type="character" w:customStyle="1" w:styleId="Char8">
    <w:name w:val="页脚 Char"/>
    <w:link w:val="af5"/>
    <w:uiPriority w:val="99"/>
    <w:qFormat/>
    <w:rPr>
      <w:b/>
      <w:sz w:val="18"/>
      <w:u w:color="FF0000"/>
    </w:rPr>
  </w:style>
  <w:style w:type="character" w:customStyle="1" w:styleId="Char9">
    <w:name w:val="页眉 Char"/>
    <w:link w:val="af6"/>
    <w:qFormat/>
    <w:rPr>
      <w:rFonts w:eastAsia="隶书"/>
      <w:b/>
      <w:kern w:val="2"/>
      <w:sz w:val="18"/>
      <w:szCs w:val="18"/>
      <w:u w:color="FF0000"/>
      <w:lang w:val="en-US" w:eastAsia="zh-CN" w:bidi="ar-SA"/>
    </w:rPr>
  </w:style>
  <w:style w:type="character" w:customStyle="1" w:styleId="Charb">
    <w:name w:val="脚注文本 Char"/>
    <w:link w:val="afa"/>
    <w:qFormat/>
    <w:rPr>
      <w:rFonts w:ascii="Calibri" w:hAnsi="Calibri"/>
      <w:kern w:val="2"/>
      <w:sz w:val="18"/>
      <w:szCs w:val="18"/>
      <w:u w:color="FF0000"/>
    </w:rPr>
  </w:style>
  <w:style w:type="character" w:customStyle="1" w:styleId="3Char1">
    <w:name w:val="正文文本缩进 3 Char"/>
    <w:link w:val="32"/>
    <w:qFormat/>
    <w:rPr>
      <w:rFonts w:ascii="Calibri" w:hAnsi="Calibri"/>
      <w:kern w:val="2"/>
      <w:sz w:val="28"/>
      <w:szCs w:val="24"/>
      <w:u w:color="FF0000"/>
    </w:rPr>
  </w:style>
  <w:style w:type="character" w:customStyle="1" w:styleId="2Char2">
    <w:name w:val="正文文本 2 Char"/>
    <w:link w:val="24"/>
    <w:qFormat/>
    <w:rPr>
      <w:rFonts w:ascii="Calibri" w:hAnsi="Calibri"/>
      <w:kern w:val="2"/>
      <w:sz w:val="24"/>
      <w:szCs w:val="24"/>
      <w:u w:color="FF0000"/>
    </w:rPr>
  </w:style>
  <w:style w:type="character" w:customStyle="1" w:styleId="Chard">
    <w:name w:val="批注主题 Char"/>
    <w:link w:val="afd"/>
    <w:qFormat/>
    <w:rPr>
      <w:rFonts w:eastAsia="隶书"/>
      <w:b/>
      <w:bCs/>
      <w:kern w:val="2"/>
      <w:sz w:val="21"/>
      <w:szCs w:val="24"/>
      <w:u w:color="FF0000"/>
      <w:lang w:val="en-US" w:eastAsia="zh-CN" w:bidi="ar-SA"/>
    </w:rPr>
  </w:style>
  <w:style w:type="character" w:customStyle="1" w:styleId="Char0">
    <w:name w:val="正文首行缩进 Char"/>
    <w:basedOn w:val="a6"/>
    <w:link w:val="aa"/>
    <w:qFormat/>
    <w:rPr>
      <w:rFonts w:ascii="Times New Roman" w:eastAsia="隶书"/>
      <w:b/>
      <w:kern w:val="2"/>
      <w:sz w:val="21"/>
      <w:szCs w:val="24"/>
      <w:u w:color="FF0000"/>
    </w:rPr>
  </w:style>
  <w:style w:type="character" w:customStyle="1" w:styleId="CharChar3">
    <w:name w:val="Char Char3"/>
    <w:uiPriority w:val="99"/>
    <w:qFormat/>
    <w:rPr>
      <w:rFonts w:eastAsia="仿宋_GB2312"/>
      <w:b/>
      <w:bCs/>
      <w:kern w:val="2"/>
      <w:sz w:val="28"/>
      <w:szCs w:val="24"/>
      <w:u w:color="FF0000"/>
    </w:rPr>
  </w:style>
  <w:style w:type="character" w:customStyle="1" w:styleId="CharChar5">
    <w:name w:val="Char Char5"/>
    <w:uiPriority w:val="99"/>
    <w:qFormat/>
    <w:rPr>
      <w:rFonts w:eastAsia="宋体"/>
      <w:color w:val="000000"/>
      <w:kern w:val="2"/>
      <w:sz w:val="18"/>
      <w:lang w:val="en-US" w:eastAsia="zh-CN" w:bidi="ar-SA"/>
    </w:rPr>
  </w:style>
  <w:style w:type="character" w:customStyle="1" w:styleId="Char10">
    <w:name w:val="正文文字缩进 Char1"/>
    <w:qFormat/>
    <w:rPr>
      <w:rFonts w:eastAsia="宋体"/>
      <w:kern w:val="2"/>
      <w:sz w:val="28"/>
      <w:szCs w:val="24"/>
      <w:lang w:val="en-US" w:eastAsia="zh-CN" w:bidi="ar-SA"/>
    </w:rPr>
  </w:style>
  <w:style w:type="character" w:customStyle="1" w:styleId="zw1">
    <w:name w:val="zw1"/>
    <w:qFormat/>
    <w:rPr>
      <w:rFonts w:ascii="宋体" w:eastAsia="宋体" w:hAnsi="宋体" w:hint="eastAsia"/>
      <w:sz w:val="22"/>
      <w:szCs w:val="22"/>
    </w:rPr>
  </w:style>
  <w:style w:type="character" w:customStyle="1" w:styleId="font41">
    <w:name w:val="font41"/>
    <w:qFormat/>
    <w:rPr>
      <w:rFonts w:ascii="Times New Roman" w:hAnsi="Times New Roman" w:cs="Times New Roman" w:hint="default"/>
      <w:color w:val="000000"/>
      <w:sz w:val="22"/>
      <w:szCs w:val="22"/>
      <w:u w:val="none"/>
      <w:vertAlign w:val="superscript"/>
    </w:rPr>
  </w:style>
  <w:style w:type="character" w:customStyle="1" w:styleId="font21">
    <w:name w:val="font21"/>
    <w:qFormat/>
    <w:rPr>
      <w:rFonts w:ascii="宋体" w:eastAsia="宋体" w:hAnsi="宋体" w:cs="宋体" w:hint="eastAsia"/>
      <w:color w:val="000000"/>
      <w:sz w:val="24"/>
      <w:szCs w:val="24"/>
      <w:u w:val="none"/>
    </w:rPr>
  </w:style>
  <w:style w:type="character" w:customStyle="1" w:styleId="font51">
    <w:name w:val="font51"/>
    <w:qFormat/>
    <w:rPr>
      <w:rFonts w:ascii="宋体" w:eastAsia="宋体" w:hAnsi="宋体" w:cs="宋体" w:hint="eastAsia"/>
      <w:color w:val="000000"/>
      <w:sz w:val="28"/>
      <w:szCs w:val="28"/>
      <w:u w:val="none"/>
    </w:rPr>
  </w:style>
  <w:style w:type="character" w:customStyle="1" w:styleId="bt21">
    <w:name w:val="bt21"/>
    <w:qFormat/>
    <w:rPr>
      <w:rFonts w:ascii="黑体" w:eastAsia="黑体" w:hint="eastAsia"/>
      <w:sz w:val="24"/>
      <w:szCs w:val="24"/>
    </w:rPr>
  </w:style>
  <w:style w:type="character" w:customStyle="1" w:styleId="CharChar">
    <w:name w:val="正文文字缩进 Char Char"/>
    <w:qFormat/>
    <w:rPr>
      <w:rFonts w:eastAsia="宋体"/>
      <w:kern w:val="2"/>
      <w:sz w:val="28"/>
      <w:szCs w:val="24"/>
      <w:lang w:val="en-US" w:eastAsia="zh-CN" w:bidi="ar-SA"/>
    </w:rPr>
  </w:style>
  <w:style w:type="character" w:customStyle="1" w:styleId="font11">
    <w:name w:val="font11"/>
    <w:qFormat/>
    <w:rPr>
      <w:rFonts w:ascii="宋体" w:eastAsia="宋体" w:hAnsi="宋体" w:cs="宋体" w:hint="eastAsia"/>
      <w:color w:val="000000"/>
      <w:sz w:val="24"/>
      <w:szCs w:val="24"/>
      <w:u w:val="none"/>
      <w:vertAlign w:val="superscript"/>
    </w:rPr>
  </w:style>
  <w:style w:type="character" w:customStyle="1" w:styleId="font01">
    <w:name w:val="font01"/>
    <w:basedOn w:val="a6"/>
    <w:qFormat/>
    <w:rPr>
      <w:rFonts w:ascii="宋体" w:eastAsia="宋体" w:hAnsi="宋体" w:cs="宋体" w:hint="eastAsia"/>
      <w:color w:val="000000"/>
      <w:sz w:val="24"/>
      <w:szCs w:val="24"/>
      <w:u w:val="none"/>
      <w:vertAlign w:val="superscript"/>
    </w:rPr>
  </w:style>
  <w:style w:type="character" w:customStyle="1" w:styleId="font31">
    <w:name w:val="font31"/>
    <w:qFormat/>
    <w:rPr>
      <w:rFonts w:ascii="Times New Roman" w:hAnsi="Times New Roman" w:cs="Times New Roman" w:hint="default"/>
      <w:color w:val="000000"/>
      <w:sz w:val="22"/>
      <w:szCs w:val="22"/>
      <w:u w:val="none"/>
      <w:vertAlign w:val="superscript"/>
    </w:rPr>
  </w:style>
  <w:style w:type="character" w:customStyle="1" w:styleId="bt11">
    <w:name w:val="bt11"/>
    <w:qFormat/>
    <w:rPr>
      <w:rFonts w:ascii="黑体" w:eastAsia="黑体" w:hint="eastAsia"/>
      <w:color w:val="000000"/>
      <w:sz w:val="28"/>
      <w:szCs w:val="28"/>
    </w:rPr>
  </w:style>
  <w:style w:type="character" w:customStyle="1" w:styleId="style441">
    <w:name w:val="style441"/>
    <w:qFormat/>
    <w:rPr>
      <w:sz w:val="18"/>
      <w:szCs w:val="18"/>
    </w:rPr>
  </w:style>
  <w:style w:type="paragraph" w:customStyle="1" w:styleId="a">
    <w:name w:val="标准文件_附录标识"/>
    <w:next w:val="ab"/>
    <w:qFormat/>
    <w:pPr>
      <w:numPr>
        <w:numId w:val="1"/>
      </w:numPr>
      <w:shd w:val="clear" w:color="FFFFFF" w:fill="FFFFFF"/>
      <w:tabs>
        <w:tab w:val="clear" w:pos="425"/>
        <w:tab w:val="left" w:pos="6405"/>
      </w:tabs>
      <w:spacing w:before="640" w:after="160"/>
      <w:jc w:val="center"/>
      <w:outlineLvl w:val="0"/>
    </w:pPr>
    <w:rPr>
      <w:rFonts w:ascii="黑体" w:eastAsia="黑体" w:hAnsi="Calibri"/>
      <w:kern w:val="2"/>
      <w:sz w:val="21"/>
      <w:szCs w:val="24"/>
      <w:u w:color="FF0000"/>
    </w:rPr>
  </w:style>
  <w:style w:type="paragraph" w:customStyle="1" w:styleId="33">
    <w:name w:val="3级"/>
    <w:basedOn w:val="25"/>
    <w:qFormat/>
    <w:pPr>
      <w:tabs>
        <w:tab w:val="right" w:leader="dot" w:pos="9198"/>
      </w:tabs>
      <w:ind w:firstLine="560"/>
      <w:jc w:val="both"/>
      <w:outlineLvl w:val="2"/>
    </w:pPr>
    <w:rPr>
      <w:rFonts w:cs="宋体-18030"/>
      <w:bCs/>
      <w:smallCaps w:val="0"/>
    </w:rPr>
  </w:style>
  <w:style w:type="paragraph" w:customStyle="1" w:styleId="25">
    <w:name w:val="2级"/>
    <w:basedOn w:val="23"/>
    <w:qFormat/>
    <w:pPr>
      <w:tabs>
        <w:tab w:val="right" w:leader="dot" w:pos="9403"/>
        <w:tab w:val="right" w:leader="middleDot" w:pos="9628"/>
      </w:tabs>
      <w:spacing w:before="100" w:beforeAutospacing="1" w:after="100" w:afterAutospacing="1"/>
      <w:ind w:left="0"/>
      <w:outlineLvl w:val="1"/>
    </w:pPr>
    <w:rPr>
      <w:rFonts w:hAnsi="宋体"/>
      <w:b/>
      <w:szCs w:val="44"/>
    </w:rPr>
  </w:style>
  <w:style w:type="paragraph" w:customStyle="1" w:styleId="xl51">
    <w:name w:val="xl51"/>
    <w:basedOn w:val="a5"/>
    <w:qFormat/>
    <w:pPr>
      <w:widowControl/>
      <w:adjustRightInd w:val="0"/>
      <w:spacing w:before="100" w:beforeAutospacing="1" w:after="100" w:afterAutospacing="1" w:line="360" w:lineRule="atLeast"/>
      <w:jc w:val="center"/>
      <w:textAlignment w:val="baseline"/>
    </w:pPr>
    <w:rPr>
      <w:rFonts w:ascii="仿宋_GB2312" w:eastAsia="仿宋_GB2312" w:hAnsi="宋体" w:hint="eastAsia"/>
      <w:bCs/>
      <w:kern w:val="0"/>
      <w:sz w:val="32"/>
      <w:szCs w:val="32"/>
    </w:rPr>
  </w:style>
  <w:style w:type="paragraph" w:customStyle="1" w:styleId="12">
    <w:name w:val="样式1"/>
    <w:basedOn w:val="a5"/>
    <w:link w:val="1CharChar"/>
    <w:qFormat/>
    <w:pPr>
      <w:spacing w:line="360" w:lineRule="auto"/>
      <w:jc w:val="center"/>
    </w:pPr>
    <w:rPr>
      <w:rFonts w:ascii="仿宋_GB2312" w:eastAsia="仿宋_GB2312"/>
      <w:sz w:val="44"/>
    </w:rPr>
  </w:style>
  <w:style w:type="paragraph" w:customStyle="1" w:styleId="aff6">
    <w:name w:val="二级条标题"/>
    <w:basedOn w:val="a5"/>
    <w:next w:val="a5"/>
    <w:qFormat/>
    <w:pPr>
      <w:tabs>
        <w:tab w:val="left" w:pos="5400"/>
      </w:tabs>
      <w:jc w:val="center"/>
      <w:outlineLvl w:val="3"/>
    </w:pPr>
    <w:rPr>
      <w:rFonts w:ascii="黑体" w:eastAsia="黑体"/>
      <w:b w:val="0"/>
      <w:szCs w:val="20"/>
    </w:rPr>
  </w:style>
  <w:style w:type="paragraph" w:customStyle="1" w:styleId="aff7">
    <w:name w:val="段"/>
    <w:link w:val="Chare"/>
    <w:qFormat/>
    <w:pPr>
      <w:autoSpaceDE w:val="0"/>
      <w:autoSpaceDN w:val="0"/>
      <w:ind w:firstLineChars="200" w:firstLine="200"/>
      <w:jc w:val="both"/>
    </w:pPr>
    <w:rPr>
      <w:rFonts w:ascii="宋体" w:hAnsi="Calibri"/>
      <w:kern w:val="2"/>
      <w:sz w:val="21"/>
      <w:szCs w:val="24"/>
      <w:u w:color="FF0000"/>
    </w:rPr>
  </w:style>
  <w:style w:type="paragraph" w:customStyle="1" w:styleId="aff8">
    <w:name w:val="a"/>
    <w:basedOn w:val="a5"/>
    <w:qFormat/>
    <w:pPr>
      <w:widowControl/>
      <w:spacing w:before="100" w:beforeAutospacing="1" w:after="100" w:afterAutospacing="1"/>
      <w:jc w:val="left"/>
    </w:pPr>
    <w:rPr>
      <w:rFonts w:ascii="宋体" w:hAnsi="宋体" w:cs="宋体"/>
      <w:b w:val="0"/>
      <w:kern w:val="0"/>
      <w:sz w:val="24"/>
    </w:rPr>
  </w:style>
  <w:style w:type="paragraph" w:customStyle="1" w:styleId="aff9">
    <w:name w:val="封面标准文稿编辑信息"/>
    <w:qFormat/>
    <w:pPr>
      <w:spacing w:before="180" w:line="180" w:lineRule="exact"/>
      <w:jc w:val="center"/>
    </w:pPr>
    <w:rPr>
      <w:rFonts w:ascii="宋体" w:hAnsi="Calibri"/>
      <w:kern w:val="2"/>
      <w:sz w:val="21"/>
      <w:szCs w:val="24"/>
      <w:u w:color="FF0000"/>
    </w:rPr>
  </w:style>
  <w:style w:type="paragraph" w:customStyle="1" w:styleId="ParaChar">
    <w:name w:val="默认段落字体 Para Char"/>
    <w:basedOn w:val="a5"/>
    <w:qFormat/>
    <w:pPr>
      <w:spacing w:line="360" w:lineRule="auto"/>
      <w:ind w:firstLineChars="200" w:firstLine="200"/>
    </w:pPr>
  </w:style>
  <w:style w:type="paragraph" w:customStyle="1" w:styleId="13">
    <w:name w:val="正文文本缩进1"/>
    <w:basedOn w:val="a5"/>
    <w:qFormat/>
    <w:pPr>
      <w:widowControl/>
      <w:spacing w:line="360" w:lineRule="auto"/>
      <w:ind w:firstLine="570"/>
    </w:pPr>
    <w:rPr>
      <w:rFonts w:eastAsia="隶书"/>
      <w:b w:val="0"/>
      <w:kern w:val="0"/>
      <w:sz w:val="28"/>
      <w:szCs w:val="20"/>
    </w:rPr>
  </w:style>
  <w:style w:type="paragraph" w:customStyle="1" w:styleId="affa">
    <w:name w:val="一级条标题"/>
    <w:basedOn w:val="a5"/>
    <w:next w:val="aff7"/>
    <w:qFormat/>
    <w:pPr>
      <w:tabs>
        <w:tab w:val="left" w:pos="5400"/>
      </w:tabs>
      <w:jc w:val="center"/>
      <w:outlineLvl w:val="2"/>
    </w:pPr>
    <w:rPr>
      <w:rFonts w:ascii="黑体" w:eastAsia="黑体"/>
      <w:b w:val="0"/>
      <w:szCs w:val="20"/>
    </w:rPr>
  </w:style>
  <w:style w:type="paragraph" w:customStyle="1" w:styleId="xl33">
    <w:name w:val="xl33"/>
    <w:basedOn w:val="a5"/>
    <w:qFormat/>
    <w:pPr>
      <w:widowControl/>
      <w:pBdr>
        <w:bottom w:val="single" w:sz="4" w:space="0" w:color="auto"/>
      </w:pBdr>
      <w:spacing w:before="100" w:after="100"/>
      <w:jc w:val="center"/>
    </w:pPr>
    <w:rPr>
      <w:rFonts w:ascii="Arial Unicode MS" w:eastAsia="Arial Unicode MS" w:hAnsi="Arial Unicode MS"/>
      <w:b w:val="0"/>
      <w:kern w:val="0"/>
      <w:sz w:val="24"/>
      <w:szCs w:val="20"/>
    </w:rPr>
  </w:style>
  <w:style w:type="paragraph" w:customStyle="1" w:styleId="xl38">
    <w:name w:val="xl38"/>
    <w:basedOn w:val="a5"/>
    <w:qFormat/>
    <w:pPr>
      <w:widowControl/>
      <w:spacing w:before="100" w:beforeAutospacing="1" w:after="100" w:afterAutospacing="1"/>
      <w:jc w:val="center"/>
      <w:textAlignment w:val="center"/>
    </w:pPr>
    <w:rPr>
      <w:rFonts w:ascii="宋体" w:hAnsi="宋体"/>
      <w:b w:val="0"/>
      <w:kern w:val="0"/>
      <w:szCs w:val="21"/>
    </w:rPr>
  </w:style>
  <w:style w:type="paragraph" w:customStyle="1" w:styleId="affb">
    <w:name w:val="标准书眉一"/>
    <w:qFormat/>
    <w:pPr>
      <w:jc w:val="both"/>
    </w:pPr>
    <w:rPr>
      <w:rFonts w:ascii="Calibri" w:hAnsi="Calibri"/>
      <w:sz w:val="21"/>
      <w:szCs w:val="22"/>
    </w:rPr>
  </w:style>
  <w:style w:type="paragraph" w:customStyle="1" w:styleId="4Char0">
    <w:name w:val="4 Char"/>
    <w:basedOn w:val="a5"/>
    <w:next w:val="a9"/>
    <w:qFormat/>
    <w:pPr>
      <w:ind w:firstLineChars="200" w:firstLine="560"/>
    </w:pPr>
    <w:rPr>
      <w:b w:val="0"/>
      <w:sz w:val="28"/>
      <w:szCs w:val="20"/>
    </w:rPr>
  </w:style>
  <w:style w:type="paragraph" w:customStyle="1" w:styleId="affc">
    <w:name w:val="表格"/>
    <w:basedOn w:val="a5"/>
    <w:qFormat/>
    <w:pPr>
      <w:spacing w:before="50" w:after="50"/>
      <w:jc w:val="center"/>
    </w:pPr>
    <w:rPr>
      <w:rFonts w:ascii="宋体"/>
      <w:b w:val="0"/>
      <w:szCs w:val="20"/>
    </w:rPr>
  </w:style>
  <w:style w:type="paragraph" w:customStyle="1" w:styleId="affd">
    <w:name w:val="章标题"/>
    <w:next w:val="aff7"/>
    <w:qFormat/>
    <w:pPr>
      <w:widowControl w:val="0"/>
      <w:tabs>
        <w:tab w:val="left" w:pos="5400"/>
      </w:tabs>
      <w:jc w:val="center"/>
    </w:pPr>
    <w:rPr>
      <w:rFonts w:ascii="黑体" w:eastAsia="黑体" w:hAnsi="Calibri"/>
      <w:kern w:val="2"/>
      <w:sz w:val="21"/>
      <w:szCs w:val="24"/>
      <w:u w:color="FF0000"/>
    </w:rPr>
  </w:style>
  <w:style w:type="paragraph" w:customStyle="1" w:styleId="14">
    <w:name w:val="1"/>
    <w:basedOn w:val="a5"/>
    <w:qFormat/>
    <w:pPr>
      <w:spacing w:line="360" w:lineRule="auto"/>
    </w:pPr>
    <w:rPr>
      <w:rFonts w:ascii="Courier New" w:eastAsia="仿宋_GB2312" w:hAnsi="Courier New" w:cs="Courier New"/>
      <w:b w:val="0"/>
      <w:sz w:val="28"/>
      <w:szCs w:val="20"/>
    </w:rPr>
  </w:style>
  <w:style w:type="paragraph" w:customStyle="1" w:styleId="3Char2">
    <w:name w:val="3 Char"/>
    <w:basedOn w:val="a5"/>
    <w:next w:val="a9"/>
    <w:qFormat/>
    <w:pPr>
      <w:ind w:firstLineChars="200" w:firstLine="560"/>
    </w:pPr>
    <w:rPr>
      <w:sz w:val="28"/>
    </w:rPr>
  </w:style>
  <w:style w:type="paragraph" w:customStyle="1" w:styleId="15">
    <w:name w:val="修订1"/>
    <w:uiPriority w:val="99"/>
    <w:qFormat/>
    <w:rPr>
      <w:rFonts w:ascii="Calibri" w:hAnsi="Calibri"/>
      <w:kern w:val="2"/>
      <w:sz w:val="21"/>
      <w:szCs w:val="24"/>
      <w:u w:color="FF0000"/>
    </w:rPr>
  </w:style>
  <w:style w:type="paragraph" w:customStyle="1" w:styleId="42">
    <w:name w:val="正文（4号字 首行缩2）"/>
    <w:basedOn w:val="a5"/>
    <w:qFormat/>
    <w:pPr>
      <w:tabs>
        <w:tab w:val="left" w:pos="4830"/>
      </w:tabs>
      <w:ind w:firstLineChars="200" w:firstLine="560"/>
    </w:pPr>
    <w:rPr>
      <w:rFonts w:ascii="宋体" w:hAnsi="宋体"/>
      <w:sz w:val="28"/>
    </w:rPr>
  </w:style>
  <w:style w:type="paragraph" w:customStyle="1" w:styleId="a2">
    <w:name w:val="附录图标题"/>
    <w:basedOn w:val="a5"/>
    <w:next w:val="aff7"/>
    <w:qFormat/>
    <w:pPr>
      <w:numPr>
        <w:ilvl w:val="1"/>
        <w:numId w:val="2"/>
      </w:numPr>
      <w:tabs>
        <w:tab w:val="left" w:pos="363"/>
      </w:tabs>
      <w:spacing w:beforeLines="50" w:before="156" w:afterLines="50" w:after="156"/>
      <w:jc w:val="center"/>
    </w:pPr>
    <w:rPr>
      <w:rFonts w:ascii="黑体" w:eastAsia="黑体"/>
      <w:szCs w:val="21"/>
    </w:rPr>
  </w:style>
  <w:style w:type="paragraph" w:customStyle="1" w:styleId="a4">
    <w:name w:val="正文表标题"/>
    <w:next w:val="aff7"/>
    <w:qFormat/>
    <w:pPr>
      <w:numPr>
        <w:numId w:val="3"/>
      </w:numPr>
      <w:spacing w:beforeLines="50" w:before="156" w:afterLines="50" w:after="156"/>
      <w:jc w:val="center"/>
    </w:pPr>
    <w:rPr>
      <w:rFonts w:ascii="黑体" w:eastAsia="黑体" w:hAnsi="Calibri"/>
      <w:sz w:val="21"/>
    </w:rPr>
  </w:style>
  <w:style w:type="paragraph" w:customStyle="1" w:styleId="a3">
    <w:name w:val="字母编号列项（一级）"/>
    <w:qFormat/>
    <w:pPr>
      <w:numPr>
        <w:numId w:val="4"/>
      </w:numPr>
      <w:jc w:val="both"/>
    </w:pPr>
    <w:rPr>
      <w:rFonts w:ascii="宋体" w:hAnsi="Calibri"/>
      <w:sz w:val="21"/>
    </w:rPr>
  </w:style>
  <w:style w:type="paragraph" w:customStyle="1" w:styleId="2">
    <w:name w:val="样式2"/>
    <w:basedOn w:val="a5"/>
    <w:qFormat/>
    <w:pPr>
      <w:numPr>
        <w:numId w:val="5"/>
      </w:numPr>
    </w:pPr>
    <w:rPr>
      <w:b w:val="0"/>
      <w:szCs w:val="20"/>
    </w:rPr>
  </w:style>
  <w:style w:type="paragraph" w:customStyle="1" w:styleId="TOC1">
    <w:name w:val="TOC 标题1"/>
    <w:basedOn w:val="1"/>
    <w:next w:val="a5"/>
    <w:uiPriority w:val="99"/>
    <w:qFormat/>
    <w:pPr>
      <w:keepLines/>
      <w:widowControl/>
      <w:spacing w:before="480" w:line="276" w:lineRule="auto"/>
      <w:jc w:val="left"/>
      <w:outlineLvl w:val="9"/>
    </w:pPr>
    <w:rPr>
      <w:rFonts w:ascii="Cambria" w:eastAsia="宋体" w:hAnsi="Cambria"/>
      <w:bCs/>
      <w:color w:val="365F91"/>
      <w:kern w:val="0"/>
      <w:sz w:val="28"/>
      <w:szCs w:val="28"/>
    </w:rPr>
  </w:style>
  <w:style w:type="paragraph" w:customStyle="1" w:styleId="26">
    <w:name w:val="2"/>
    <w:basedOn w:val="a5"/>
    <w:next w:val="a9"/>
    <w:qFormat/>
    <w:pPr>
      <w:ind w:firstLineChars="200" w:firstLine="560"/>
    </w:pPr>
    <w:rPr>
      <w:b w:val="0"/>
      <w:sz w:val="28"/>
    </w:rPr>
  </w:style>
  <w:style w:type="paragraph" w:customStyle="1" w:styleId="affe">
    <w:name w:val="标准文件_段"/>
    <w:qFormat/>
    <w:pPr>
      <w:autoSpaceDE w:val="0"/>
      <w:autoSpaceDN w:val="0"/>
      <w:adjustRightInd w:val="0"/>
      <w:snapToGrid w:val="0"/>
      <w:spacing w:line="400" w:lineRule="exact"/>
      <w:jc w:val="center"/>
    </w:pPr>
    <w:rPr>
      <w:rFonts w:ascii="宋体" w:hAnsi="宋体"/>
      <w:spacing w:val="2"/>
      <w:kern w:val="2"/>
      <w:sz w:val="21"/>
      <w:szCs w:val="24"/>
      <w:u w:color="FF0000"/>
    </w:rPr>
  </w:style>
  <w:style w:type="paragraph" w:styleId="afff">
    <w:name w:val="List Paragraph"/>
    <w:basedOn w:val="a5"/>
    <w:uiPriority w:val="34"/>
    <w:qFormat/>
    <w:pPr>
      <w:ind w:firstLineChars="200" w:firstLine="420"/>
    </w:pPr>
  </w:style>
  <w:style w:type="paragraph" w:customStyle="1" w:styleId="27">
    <w:name w:val="正文文本缩进2"/>
    <w:basedOn w:val="a5"/>
    <w:qFormat/>
    <w:pPr>
      <w:widowControl/>
      <w:spacing w:line="360" w:lineRule="auto"/>
      <w:ind w:firstLine="570"/>
    </w:pPr>
    <w:rPr>
      <w:rFonts w:eastAsia="隶书"/>
      <w:b w:val="0"/>
      <w:kern w:val="0"/>
      <w:sz w:val="28"/>
      <w:szCs w:val="20"/>
    </w:rPr>
  </w:style>
  <w:style w:type="paragraph" w:customStyle="1" w:styleId="afff0">
    <w:name w:val="表格文字"/>
    <w:qFormat/>
    <w:pPr>
      <w:jc w:val="both"/>
    </w:pPr>
    <w:rPr>
      <w:rFonts w:ascii="Calibri" w:hAnsi="Calibri"/>
      <w:color w:val="000000"/>
      <w:kern w:val="2"/>
      <w:sz w:val="21"/>
      <w:szCs w:val="28"/>
    </w:rPr>
  </w:style>
  <w:style w:type="paragraph" w:customStyle="1" w:styleId="afff1">
    <w:name w:val="表格文字（居中）"/>
    <w:qFormat/>
    <w:pPr>
      <w:widowControl w:val="0"/>
      <w:jc w:val="center"/>
    </w:pPr>
    <w:rPr>
      <w:rFonts w:ascii="Calibri" w:hAnsi="Calibri"/>
      <w:color w:val="000000"/>
      <w:kern w:val="2"/>
      <w:sz w:val="21"/>
      <w:szCs w:val="28"/>
    </w:rPr>
  </w:style>
  <w:style w:type="paragraph" w:customStyle="1" w:styleId="34">
    <w:name w:val="标题3"/>
    <w:basedOn w:val="a9"/>
    <w:qFormat/>
    <w:pPr>
      <w:spacing w:line="520" w:lineRule="exact"/>
      <w:ind w:firstLine="0"/>
      <w:jc w:val="left"/>
    </w:pPr>
    <w:rPr>
      <w:rFonts w:ascii="仿宋_GB2312" w:eastAsia="仿宋_GB2312" w:hAnsi="Times New Roman"/>
      <w:sz w:val="24"/>
      <w:szCs w:val="24"/>
    </w:rPr>
  </w:style>
  <w:style w:type="paragraph" w:customStyle="1" w:styleId="28">
    <w:name w:val="修订2"/>
    <w:hidden/>
    <w:uiPriority w:val="99"/>
    <w:semiHidden/>
    <w:qFormat/>
    <w:rPr>
      <w:rFonts w:ascii="Calibri" w:hAnsi="Calibri"/>
      <w:b/>
      <w:kern w:val="2"/>
      <w:sz w:val="21"/>
      <w:szCs w:val="24"/>
      <w:u w:color="FF0000"/>
    </w:rPr>
  </w:style>
  <w:style w:type="paragraph" w:customStyle="1" w:styleId="CharCharCharChar">
    <w:name w:val="Char Char Char Char"/>
    <w:basedOn w:val="a5"/>
    <w:qFormat/>
    <w:pPr>
      <w:widowControl/>
      <w:adjustRightInd w:val="0"/>
      <w:spacing w:after="160" w:line="240" w:lineRule="exact"/>
      <w:jc w:val="left"/>
      <w:textAlignment w:val="baseline"/>
    </w:pPr>
    <w:rPr>
      <w:rFonts w:ascii="Arial" w:eastAsia="Times New Roman" w:hAnsi="Arial" w:cs="Verdana"/>
      <w:kern w:val="0"/>
      <w:sz w:val="24"/>
      <w:lang w:eastAsia="en-US"/>
    </w:rPr>
  </w:style>
  <w:style w:type="paragraph" w:customStyle="1" w:styleId="16">
    <w:name w:val="正文文本1"/>
    <w:basedOn w:val="a5"/>
    <w:link w:val="Bodytext"/>
    <w:qFormat/>
    <w:pPr>
      <w:shd w:val="clear" w:color="auto" w:fill="FFFFFF"/>
      <w:jc w:val="left"/>
    </w:pPr>
    <w:rPr>
      <w:rFonts w:eastAsia="Times New Roman"/>
      <w:kern w:val="0"/>
      <w:sz w:val="20"/>
      <w:szCs w:val="20"/>
    </w:rPr>
  </w:style>
  <w:style w:type="character" w:customStyle="1" w:styleId="Bodytext">
    <w:name w:val="Body text_"/>
    <w:basedOn w:val="a6"/>
    <w:link w:val="16"/>
    <w:qFormat/>
    <w:rPr>
      <w:rFonts w:eastAsia="Times New Roman"/>
      <w:kern w:val="0"/>
      <w:sz w:val="20"/>
      <w:szCs w:val="20"/>
    </w:rPr>
  </w:style>
  <w:style w:type="character" w:customStyle="1" w:styleId="BodytextSimSun">
    <w:name w:val="Body text + SimSun"/>
    <w:basedOn w:val="Bodytext"/>
    <w:qFormat/>
    <w:rPr>
      <w:rFonts w:ascii="宋体" w:eastAsia="宋体" w:hAnsi="宋体" w:cs="宋体"/>
      <w:color w:val="000000"/>
      <w:spacing w:val="0"/>
      <w:w w:val="75"/>
      <w:kern w:val="0"/>
      <w:position w:val="0"/>
      <w:sz w:val="29"/>
      <w:szCs w:val="29"/>
      <w:lang w:val="zh-TW"/>
    </w:rPr>
  </w:style>
  <w:style w:type="character" w:customStyle="1" w:styleId="Charf">
    <w:name w:val="表格标题 Char"/>
    <w:link w:val="afff2"/>
    <w:qFormat/>
    <w:rPr>
      <w:b/>
      <w:snapToGrid w:val="0"/>
      <w:sz w:val="28"/>
    </w:rPr>
  </w:style>
  <w:style w:type="paragraph" w:customStyle="1" w:styleId="afff2">
    <w:name w:val="表格标题"/>
    <w:next w:val="afff3"/>
    <w:link w:val="Charf"/>
    <w:qFormat/>
    <w:pPr>
      <w:widowControl w:val="0"/>
      <w:overflowPunct w:val="0"/>
      <w:adjustRightInd w:val="0"/>
      <w:snapToGrid w:val="0"/>
      <w:textAlignment w:val="baseline"/>
    </w:pPr>
    <w:rPr>
      <w:b/>
      <w:snapToGrid w:val="0"/>
      <w:sz w:val="28"/>
    </w:rPr>
  </w:style>
  <w:style w:type="paragraph" w:customStyle="1" w:styleId="afff3">
    <w:name w:val="表格内容"/>
    <w:qFormat/>
    <w:pPr>
      <w:widowControl w:val="0"/>
      <w:overflowPunct w:val="0"/>
      <w:adjustRightInd w:val="0"/>
      <w:textAlignment w:val="baseline"/>
    </w:pPr>
    <w:rPr>
      <w:snapToGrid w:val="0"/>
      <w:sz w:val="21"/>
    </w:rPr>
  </w:style>
  <w:style w:type="character" w:customStyle="1" w:styleId="17">
    <w:name w:val="不明显强调1"/>
    <w:uiPriority w:val="19"/>
    <w:qFormat/>
    <w:rPr>
      <w:i/>
      <w:iCs/>
      <w:color w:val="404040"/>
    </w:rPr>
  </w:style>
  <w:style w:type="character" w:customStyle="1" w:styleId="CharChar8">
    <w:name w:val="Char Char8"/>
    <w:qFormat/>
    <w:locked/>
    <w:rPr>
      <w:rFonts w:eastAsia="仿宋_GB2312"/>
      <w:b/>
      <w:bCs/>
      <w:kern w:val="2"/>
      <w:sz w:val="28"/>
      <w:szCs w:val="24"/>
      <w:u w:color="FF0000"/>
      <w:lang w:val="en-US" w:eastAsia="zh-CN" w:bidi="ar-SA"/>
    </w:rPr>
  </w:style>
  <w:style w:type="character" w:customStyle="1" w:styleId="CharChar2">
    <w:name w:val="Char Char2"/>
    <w:qFormat/>
    <w:rPr>
      <w:rFonts w:eastAsia="宋体"/>
      <w:b/>
      <w:kern w:val="2"/>
      <w:sz w:val="28"/>
      <w:lang w:val="en-US" w:eastAsia="zh-CN" w:bidi="ar-SA"/>
    </w:rPr>
  </w:style>
  <w:style w:type="character" w:customStyle="1" w:styleId="CharChar31">
    <w:name w:val="Char Char31"/>
    <w:uiPriority w:val="99"/>
    <w:qFormat/>
    <w:rPr>
      <w:rFonts w:eastAsia="仿宋_GB2312"/>
      <w:b/>
      <w:bCs/>
      <w:kern w:val="2"/>
      <w:sz w:val="28"/>
      <w:szCs w:val="24"/>
      <w:u w:color="FF0000"/>
    </w:rPr>
  </w:style>
  <w:style w:type="character" w:customStyle="1" w:styleId="CharChar4">
    <w:name w:val="Char Char4"/>
    <w:qFormat/>
    <w:rPr>
      <w:rFonts w:ascii="Times New Roman" w:eastAsia="宋体" w:hAnsi="Times New Roman"/>
      <w:b/>
      <w:kern w:val="44"/>
      <w:sz w:val="30"/>
    </w:rPr>
  </w:style>
  <w:style w:type="character" w:customStyle="1" w:styleId="CharChar0">
    <w:name w:val="页眉（无底线） Char Char"/>
    <w:qFormat/>
    <w:locked/>
    <w:rPr>
      <w:rFonts w:eastAsia="宋体"/>
      <w:kern w:val="2"/>
      <w:sz w:val="18"/>
      <w:szCs w:val="18"/>
      <w:lang w:val="en-US" w:eastAsia="zh-CN" w:bidi="ar-SA"/>
    </w:rPr>
  </w:style>
  <w:style w:type="character" w:customStyle="1" w:styleId="1Char0">
    <w:name w:val="文字1 Char"/>
    <w:link w:val="18"/>
    <w:qFormat/>
    <w:rPr>
      <w:kern w:val="2"/>
      <w:sz w:val="28"/>
    </w:rPr>
  </w:style>
  <w:style w:type="paragraph" w:customStyle="1" w:styleId="18">
    <w:name w:val="文字1"/>
    <w:link w:val="1Char0"/>
    <w:qFormat/>
    <w:pPr>
      <w:widowControl w:val="0"/>
      <w:ind w:firstLineChars="200" w:firstLine="200"/>
    </w:pPr>
    <w:rPr>
      <w:kern w:val="2"/>
      <w:sz w:val="28"/>
    </w:rPr>
  </w:style>
  <w:style w:type="character" w:customStyle="1" w:styleId="1Char1">
    <w:name w:val="文1 Char"/>
    <w:link w:val="19"/>
    <w:qFormat/>
    <w:rPr>
      <w:color w:val="000000"/>
      <w:kern w:val="2"/>
      <w:sz w:val="28"/>
      <w:szCs w:val="28"/>
    </w:rPr>
  </w:style>
  <w:style w:type="paragraph" w:customStyle="1" w:styleId="19">
    <w:name w:val="文1"/>
    <w:link w:val="1Char1"/>
    <w:qFormat/>
    <w:pPr>
      <w:widowControl w:val="0"/>
      <w:ind w:firstLineChars="250" w:firstLine="700"/>
      <w:jc w:val="both"/>
    </w:pPr>
    <w:rPr>
      <w:color w:val="000000"/>
      <w:kern w:val="2"/>
      <w:sz w:val="28"/>
      <w:szCs w:val="28"/>
    </w:rPr>
  </w:style>
  <w:style w:type="character" w:customStyle="1" w:styleId="hei141">
    <w:name w:val="hei141"/>
    <w:qFormat/>
    <w:rPr>
      <w:color w:val="000000"/>
      <w:sz w:val="19"/>
    </w:rPr>
  </w:style>
  <w:style w:type="paragraph" w:customStyle="1" w:styleId="xl66">
    <w:name w:val="xl66"/>
    <w:basedOn w:val="a5"/>
    <w:qFormat/>
    <w:pPr>
      <w:widowControl/>
      <w:spacing w:before="100" w:beforeAutospacing="1" w:after="100" w:afterAutospacing="1"/>
      <w:jc w:val="center"/>
    </w:pPr>
    <w:rPr>
      <w:rFonts w:ascii="宋体" w:hAnsi="宋体" w:cs="宋体"/>
      <w:b w:val="0"/>
      <w:kern w:val="0"/>
      <w:sz w:val="24"/>
    </w:rPr>
  </w:style>
  <w:style w:type="paragraph" w:customStyle="1" w:styleId="afff4">
    <w:name w:val="五级条标题"/>
    <w:basedOn w:val="a5"/>
    <w:next w:val="a5"/>
    <w:qFormat/>
    <w:pPr>
      <w:tabs>
        <w:tab w:val="left" w:pos="5400"/>
      </w:tabs>
      <w:outlineLvl w:val="6"/>
    </w:pPr>
    <w:rPr>
      <w:rFonts w:ascii="黑体" w:eastAsia="黑体" w:hAnsi="宋体"/>
      <w:b w:val="0"/>
      <w:szCs w:val="32"/>
    </w:rPr>
  </w:style>
  <w:style w:type="paragraph" w:customStyle="1" w:styleId="1a">
    <w:name w:val="列出段落1"/>
    <w:basedOn w:val="a5"/>
    <w:qFormat/>
    <w:pPr>
      <w:ind w:firstLineChars="200" w:firstLine="420"/>
    </w:pPr>
    <w:rPr>
      <w:rFonts w:ascii="Times New Roman" w:hAnsi="Times New Roman"/>
    </w:rPr>
  </w:style>
  <w:style w:type="paragraph" w:customStyle="1" w:styleId="afff5">
    <w:name w:val="表头"/>
    <w:qFormat/>
    <w:pPr>
      <w:widowControl w:val="0"/>
    </w:pPr>
    <w:rPr>
      <w:b/>
      <w:color w:val="000000"/>
      <w:kern w:val="2"/>
      <w:sz w:val="28"/>
      <w:szCs w:val="28"/>
    </w:rPr>
  </w:style>
  <w:style w:type="paragraph" w:customStyle="1" w:styleId="Style57">
    <w:name w:val="_Style 57"/>
    <w:next w:val="a5"/>
    <w:qFormat/>
    <w:pPr>
      <w:widowControl w:val="0"/>
      <w:jc w:val="both"/>
    </w:pPr>
    <w:rPr>
      <w:b/>
      <w:kern w:val="2"/>
      <w:sz w:val="21"/>
      <w:szCs w:val="24"/>
      <w:u w:color="FF0000"/>
    </w:rPr>
  </w:style>
  <w:style w:type="paragraph" w:customStyle="1" w:styleId="xl65">
    <w:name w:val="xl65"/>
    <w:basedOn w:val="a5"/>
    <w:qFormat/>
    <w:pPr>
      <w:widowControl/>
      <w:spacing w:before="100" w:beforeAutospacing="1" w:after="100" w:afterAutospacing="1"/>
      <w:jc w:val="center"/>
    </w:pPr>
    <w:rPr>
      <w:rFonts w:ascii="宋体" w:hAnsi="宋体" w:cs="宋体"/>
      <w:b w:val="0"/>
      <w:kern w:val="0"/>
      <w:sz w:val="24"/>
    </w:rPr>
  </w:style>
  <w:style w:type="paragraph" w:customStyle="1" w:styleId="font6">
    <w:name w:val="font6"/>
    <w:basedOn w:val="a5"/>
    <w:qFormat/>
    <w:pPr>
      <w:widowControl/>
      <w:spacing w:before="100" w:beforeAutospacing="1" w:after="100" w:afterAutospacing="1"/>
      <w:jc w:val="left"/>
    </w:pPr>
    <w:rPr>
      <w:rFonts w:ascii="宋体" w:hAnsi="宋体" w:cs="宋体"/>
      <w:b w:val="0"/>
      <w:color w:val="000000"/>
      <w:kern w:val="0"/>
      <w:sz w:val="22"/>
      <w:szCs w:val="22"/>
    </w:rPr>
  </w:style>
  <w:style w:type="paragraph" w:customStyle="1" w:styleId="p0">
    <w:name w:val="p0"/>
    <w:basedOn w:val="a5"/>
    <w:qFormat/>
    <w:pPr>
      <w:widowControl/>
    </w:pPr>
    <w:rPr>
      <w:rFonts w:ascii="Times New Roman" w:hAnsi="Times New Roman"/>
      <w:b w:val="0"/>
      <w:kern w:val="0"/>
      <w:szCs w:val="21"/>
    </w:rPr>
  </w:style>
  <w:style w:type="paragraph" w:customStyle="1" w:styleId="TOC2">
    <w:name w:val="TOC 标题2"/>
    <w:basedOn w:val="1"/>
    <w:next w:val="a5"/>
    <w:uiPriority w:val="39"/>
    <w:qFormat/>
    <w:pPr>
      <w:keepLines/>
      <w:widowControl/>
      <w:spacing w:before="480" w:line="276" w:lineRule="auto"/>
      <w:jc w:val="left"/>
      <w:outlineLvl w:val="9"/>
    </w:pPr>
    <w:rPr>
      <w:rFonts w:ascii="Cambria" w:eastAsia="宋体" w:hAnsi="Cambria"/>
      <w:bCs/>
      <w:color w:val="365F91"/>
      <w:kern w:val="0"/>
      <w:sz w:val="28"/>
      <w:szCs w:val="28"/>
    </w:rPr>
  </w:style>
  <w:style w:type="paragraph" w:customStyle="1" w:styleId="font0">
    <w:name w:val="font0"/>
    <w:basedOn w:val="a5"/>
    <w:qFormat/>
    <w:pPr>
      <w:widowControl/>
      <w:spacing w:before="100" w:beforeAutospacing="1" w:after="100" w:afterAutospacing="1"/>
      <w:jc w:val="left"/>
    </w:pPr>
    <w:rPr>
      <w:rFonts w:ascii="宋体" w:hAnsi="宋体" w:cs="宋体"/>
      <w:b w:val="0"/>
      <w:color w:val="000000"/>
      <w:kern w:val="0"/>
      <w:sz w:val="22"/>
      <w:szCs w:val="22"/>
    </w:rPr>
  </w:style>
  <w:style w:type="paragraph" w:customStyle="1" w:styleId="afff6">
    <w:name w:val="报告正文"/>
    <w:basedOn w:val="aa"/>
    <w:qFormat/>
    <w:pPr>
      <w:ind w:firstLineChars="200" w:firstLine="560"/>
    </w:pPr>
    <w:rPr>
      <w:rFonts w:hAnsi="Times New Roman"/>
      <w:sz w:val="28"/>
    </w:rPr>
  </w:style>
  <w:style w:type="paragraph" w:customStyle="1" w:styleId="Default">
    <w:name w:val="Default"/>
    <w:qFormat/>
    <w:pPr>
      <w:widowControl w:val="0"/>
      <w:autoSpaceDE w:val="0"/>
      <w:autoSpaceDN w:val="0"/>
      <w:adjustRightInd w:val="0"/>
    </w:pPr>
    <w:rPr>
      <w:rFonts w:ascii="宋体"/>
      <w:color w:val="000000"/>
      <w:sz w:val="24"/>
    </w:rPr>
  </w:style>
  <w:style w:type="paragraph" w:customStyle="1" w:styleId="afff7">
    <w:name w:val="附录图标号"/>
    <w:basedOn w:val="a5"/>
    <w:qFormat/>
    <w:pPr>
      <w:keepNext/>
      <w:pageBreakBefore/>
      <w:widowControl/>
      <w:tabs>
        <w:tab w:val="left" w:pos="425"/>
      </w:tabs>
      <w:spacing w:line="14" w:lineRule="exact"/>
      <w:ind w:firstLine="363"/>
      <w:jc w:val="center"/>
      <w:outlineLvl w:val="0"/>
    </w:pPr>
    <w:rPr>
      <w:rFonts w:ascii="Times New Roman" w:hAnsi="Times New Roman"/>
      <w:b w:val="0"/>
      <w:color w:val="FFFFFF"/>
    </w:rPr>
  </w:style>
  <w:style w:type="paragraph" w:customStyle="1" w:styleId="Style11">
    <w:name w:val="_Style 11"/>
    <w:basedOn w:val="a5"/>
    <w:qFormat/>
    <w:rPr>
      <w:rFonts w:ascii="Times New Roman" w:hAnsi="Times New Roman"/>
      <w:b w:val="0"/>
      <w:szCs w:val="20"/>
    </w:rPr>
  </w:style>
  <w:style w:type="paragraph" w:customStyle="1" w:styleId="xl68">
    <w:name w:val="xl68"/>
    <w:basedOn w:val="a5"/>
    <w:qFormat/>
    <w:pPr>
      <w:widowControl/>
      <w:spacing w:before="100" w:beforeAutospacing="1" w:after="100" w:afterAutospacing="1"/>
      <w:jc w:val="center"/>
    </w:pPr>
    <w:rPr>
      <w:rFonts w:ascii="宋体" w:hAnsi="宋体" w:cs="宋体"/>
      <w:b w:val="0"/>
      <w:kern w:val="0"/>
      <w:sz w:val="24"/>
    </w:rPr>
  </w:style>
  <w:style w:type="paragraph" w:customStyle="1" w:styleId="font5">
    <w:name w:val="font5"/>
    <w:basedOn w:val="a5"/>
    <w:qFormat/>
    <w:pPr>
      <w:widowControl/>
      <w:spacing w:before="100" w:beforeAutospacing="1" w:after="100" w:afterAutospacing="1"/>
      <w:jc w:val="left"/>
    </w:pPr>
    <w:rPr>
      <w:rFonts w:ascii="宋体" w:hAnsi="宋体" w:cs="宋体"/>
      <w:b w:val="0"/>
      <w:color w:val="000000"/>
      <w:kern w:val="0"/>
      <w:sz w:val="22"/>
      <w:szCs w:val="22"/>
    </w:rPr>
  </w:style>
  <w:style w:type="paragraph" w:customStyle="1" w:styleId="afff8">
    <w:name w:val="正文 + 宋体"/>
    <w:basedOn w:val="a5"/>
    <w:qFormat/>
    <w:rPr>
      <w:rFonts w:ascii="Times New Roman" w:hAnsi="Times New Roman"/>
      <w:b w:val="0"/>
      <w:szCs w:val="20"/>
    </w:rPr>
  </w:style>
  <w:style w:type="paragraph" w:customStyle="1" w:styleId="afff9">
    <w:name w:val="表格文字（中）"/>
    <w:qFormat/>
    <w:pPr>
      <w:jc w:val="center"/>
    </w:pPr>
    <w:rPr>
      <w:rFonts w:ascii="宋体" w:hAnsi="宋体"/>
      <w:kern w:val="2"/>
      <w:sz w:val="21"/>
    </w:rPr>
  </w:style>
  <w:style w:type="paragraph" w:customStyle="1" w:styleId="xl67">
    <w:name w:val="xl67"/>
    <w:basedOn w:val="a5"/>
    <w:qFormat/>
    <w:pPr>
      <w:widowControl/>
      <w:spacing w:before="100" w:beforeAutospacing="1" w:after="100" w:afterAutospacing="1"/>
      <w:jc w:val="center"/>
    </w:pPr>
    <w:rPr>
      <w:rFonts w:ascii="宋体" w:hAnsi="宋体" w:cs="宋体"/>
      <w:b w:val="0"/>
      <w:kern w:val="0"/>
      <w:sz w:val="24"/>
    </w:rPr>
  </w:style>
  <w:style w:type="paragraph" w:customStyle="1" w:styleId="110">
    <w:name w:val="正文11"/>
    <w:qFormat/>
    <w:pPr>
      <w:widowControl w:val="0"/>
      <w:jc w:val="both"/>
    </w:pPr>
    <w:rPr>
      <w:rFonts w:ascii="Calibri" w:hAnsi="Calibri"/>
      <w:kern w:val="2"/>
      <w:sz w:val="21"/>
      <w:szCs w:val="24"/>
    </w:rPr>
  </w:style>
  <w:style w:type="character" w:customStyle="1" w:styleId="Charc">
    <w:name w:val="标题 Char"/>
    <w:basedOn w:val="a6"/>
    <w:link w:val="afc"/>
    <w:qFormat/>
    <w:rPr>
      <w:rFonts w:ascii="Cambria" w:hAnsi="Cambria"/>
      <w:b/>
      <w:bCs/>
      <w:kern w:val="2"/>
      <w:sz w:val="32"/>
      <w:szCs w:val="32"/>
    </w:rPr>
  </w:style>
  <w:style w:type="table" w:customStyle="1" w:styleId="1b">
    <w:name w:val="网格型1"/>
    <w:basedOn w:val="a7"/>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11Char2">
    <w:name w:val="§1.1.1. Char2"/>
    <w:basedOn w:val="a6"/>
    <w:uiPriority w:val="99"/>
    <w:qFormat/>
    <w:locked/>
    <w:rPr>
      <w:rFonts w:ascii="Times New Roman" w:eastAsia="宋体" w:hAnsi="Times New Roman" w:cs="Times New Roman"/>
      <w:b/>
      <w:sz w:val="32"/>
    </w:rPr>
  </w:style>
  <w:style w:type="character" w:customStyle="1" w:styleId="1c">
    <w:name w:val="书籍标题1"/>
    <w:basedOn w:val="a6"/>
    <w:qFormat/>
    <w:rPr>
      <w:b/>
      <w:bCs/>
      <w:smallCaps/>
      <w:spacing w:val="5"/>
    </w:rPr>
  </w:style>
  <w:style w:type="character" w:customStyle="1" w:styleId="font61">
    <w:name w:val="font61"/>
    <w:basedOn w:val="a6"/>
    <w:qFormat/>
    <w:rPr>
      <w:rFonts w:ascii="Times New Roman" w:hAnsi="Times New Roman" w:cs="Times New Roman" w:hint="default"/>
      <w:color w:val="auto"/>
      <w:sz w:val="20"/>
      <w:szCs w:val="20"/>
      <w:u w:val="none"/>
    </w:rPr>
  </w:style>
  <w:style w:type="character" w:customStyle="1" w:styleId="Style3">
    <w:name w:val="_Style 3"/>
    <w:basedOn w:val="a6"/>
    <w:qFormat/>
    <w:rPr>
      <w:b/>
      <w:bCs/>
      <w:smallCaps/>
      <w:spacing w:val="5"/>
    </w:rPr>
  </w:style>
  <w:style w:type="character" w:customStyle="1" w:styleId="font71">
    <w:name w:val="font71"/>
    <w:basedOn w:val="a6"/>
    <w:qFormat/>
    <w:rPr>
      <w:rFonts w:ascii="宋体" w:eastAsia="宋体" w:hAnsi="宋体" w:cs="宋体" w:hint="eastAsia"/>
      <w:color w:val="auto"/>
      <w:sz w:val="20"/>
      <w:szCs w:val="20"/>
      <w:u w:val="none"/>
    </w:rPr>
  </w:style>
  <w:style w:type="character" w:customStyle="1" w:styleId="font81">
    <w:name w:val="font81"/>
    <w:basedOn w:val="a6"/>
    <w:qFormat/>
    <w:rPr>
      <w:rFonts w:ascii="Times New Roman" w:hAnsi="Times New Roman" w:cs="Times New Roman" w:hint="default"/>
      <w:b/>
      <w:color w:val="auto"/>
      <w:sz w:val="24"/>
      <w:szCs w:val="24"/>
      <w:u w:val="none"/>
    </w:rPr>
  </w:style>
  <w:style w:type="character" w:customStyle="1" w:styleId="Style6">
    <w:name w:val="_Style 6"/>
    <w:basedOn w:val="a6"/>
    <w:qFormat/>
    <w:rPr>
      <w:b/>
      <w:bCs/>
      <w:smallCaps/>
      <w:spacing w:val="5"/>
    </w:rPr>
  </w:style>
  <w:style w:type="character" w:customStyle="1" w:styleId="Style4">
    <w:name w:val="_Style 4"/>
    <w:basedOn w:val="a6"/>
    <w:qFormat/>
    <w:rPr>
      <w:b/>
      <w:bCs/>
      <w:smallCaps/>
      <w:spacing w:val="5"/>
    </w:rPr>
  </w:style>
  <w:style w:type="character" w:customStyle="1" w:styleId="apple-converted-space">
    <w:name w:val="apple-converted-space"/>
    <w:basedOn w:val="a6"/>
    <w:qFormat/>
  </w:style>
  <w:style w:type="character" w:customStyle="1" w:styleId="Style1">
    <w:name w:val="_Style 1"/>
    <w:basedOn w:val="a6"/>
    <w:qFormat/>
    <w:rPr>
      <w:b/>
      <w:bCs/>
      <w:smallCaps/>
      <w:spacing w:val="5"/>
    </w:rPr>
  </w:style>
  <w:style w:type="character" w:customStyle="1" w:styleId="Style2">
    <w:name w:val="_Style 2"/>
    <w:basedOn w:val="a6"/>
    <w:qFormat/>
    <w:rPr>
      <w:b/>
      <w:bCs/>
      <w:smallCaps/>
      <w:spacing w:val="5"/>
    </w:rPr>
  </w:style>
  <w:style w:type="character" w:customStyle="1" w:styleId="111">
    <w:name w:val="书籍标题111"/>
    <w:basedOn w:val="a6"/>
    <w:qFormat/>
    <w:rPr>
      <w:rFonts w:cs="Times New Roman"/>
      <w:b/>
      <w:bCs/>
      <w:smallCaps/>
      <w:spacing w:val="5"/>
    </w:rPr>
  </w:style>
  <w:style w:type="character" w:customStyle="1" w:styleId="font91">
    <w:name w:val="font91"/>
    <w:basedOn w:val="a6"/>
    <w:qFormat/>
    <w:rPr>
      <w:rFonts w:ascii="宋体" w:eastAsia="宋体" w:hAnsi="宋体" w:cs="宋体" w:hint="eastAsia"/>
      <w:color w:val="auto"/>
      <w:sz w:val="18"/>
      <w:szCs w:val="18"/>
      <w:u w:val="none"/>
    </w:rPr>
  </w:style>
  <w:style w:type="character" w:customStyle="1" w:styleId="112">
    <w:name w:val="书籍标题11"/>
    <w:basedOn w:val="a6"/>
    <w:qFormat/>
    <w:rPr>
      <w:rFonts w:cs="Times New Roman"/>
      <w:b/>
      <w:bCs/>
      <w:smallCaps/>
      <w:spacing w:val="5"/>
    </w:rPr>
  </w:style>
  <w:style w:type="character" w:customStyle="1" w:styleId="Style5">
    <w:name w:val="_Style 5"/>
    <w:basedOn w:val="a6"/>
    <w:qFormat/>
    <w:rPr>
      <w:b/>
      <w:bCs/>
      <w:smallCaps/>
      <w:spacing w:val="5"/>
    </w:rPr>
  </w:style>
  <w:style w:type="character" w:customStyle="1" w:styleId="29">
    <w:name w:val="书籍标题2"/>
    <w:basedOn w:val="a6"/>
    <w:uiPriority w:val="33"/>
    <w:qFormat/>
    <w:rPr>
      <w:b/>
      <w:bCs/>
      <w:smallCaps/>
      <w:spacing w:val="5"/>
    </w:rPr>
  </w:style>
  <w:style w:type="paragraph" w:customStyle="1" w:styleId="a50">
    <w:name w:val="a5正文"/>
    <w:basedOn w:val="a5"/>
    <w:qFormat/>
    <w:pPr>
      <w:adjustRightInd w:val="0"/>
      <w:snapToGrid w:val="0"/>
      <w:spacing w:line="360" w:lineRule="auto"/>
      <w:jc w:val="left"/>
    </w:pPr>
    <w:rPr>
      <w:rFonts w:ascii="Times New Roman" w:hAnsi="Times New Roman"/>
      <w:b w:val="0"/>
      <w:szCs w:val="20"/>
    </w:rPr>
  </w:style>
  <w:style w:type="paragraph" w:customStyle="1" w:styleId="xl83">
    <w:name w:val="xl83"/>
    <w:basedOn w:val="a5"/>
    <w:qFormat/>
    <w:pPr>
      <w:widowControl/>
      <w:pBdr>
        <w:top w:val="single" w:sz="4" w:space="0" w:color="auto"/>
        <w:left w:val="single" w:sz="4" w:space="0" w:color="auto"/>
        <w:bottom w:val="single" w:sz="8" w:space="0" w:color="auto"/>
      </w:pBdr>
      <w:spacing w:before="100" w:beforeAutospacing="1" w:after="100" w:afterAutospacing="1"/>
      <w:jc w:val="center"/>
    </w:pPr>
    <w:rPr>
      <w:rFonts w:ascii="宋体" w:hAnsi="宋体" w:cs="宋体"/>
      <w:b w:val="0"/>
      <w:kern w:val="0"/>
      <w:sz w:val="24"/>
    </w:rPr>
  </w:style>
  <w:style w:type="paragraph" w:customStyle="1" w:styleId="afffa">
    <w:name w:val="四级条标题"/>
    <w:basedOn w:val="afffb"/>
    <w:next w:val="a5"/>
    <w:qFormat/>
    <w:pPr>
      <w:tabs>
        <w:tab w:val="left" w:pos="2520"/>
      </w:tabs>
      <w:ind w:left="2520"/>
      <w:outlineLvl w:val="5"/>
    </w:pPr>
  </w:style>
  <w:style w:type="paragraph" w:customStyle="1" w:styleId="afffb">
    <w:name w:val="三级条标题"/>
    <w:basedOn w:val="aff6"/>
    <w:next w:val="a5"/>
    <w:qFormat/>
    <w:pPr>
      <w:widowControl/>
      <w:tabs>
        <w:tab w:val="clear" w:pos="5400"/>
        <w:tab w:val="left" w:pos="992"/>
        <w:tab w:val="left" w:pos="2100"/>
      </w:tabs>
      <w:ind w:left="2100" w:hanging="420"/>
      <w:jc w:val="both"/>
      <w:outlineLvl w:val="4"/>
    </w:pPr>
    <w:rPr>
      <w:rFonts w:ascii="宋体" w:eastAsia="宋体" w:hAnsi="Times New Roman"/>
      <w:kern w:val="0"/>
    </w:rPr>
  </w:style>
  <w:style w:type="paragraph" w:customStyle="1" w:styleId="xl69">
    <w:name w:val="xl69"/>
    <w:basedOn w:val="a5"/>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val="0"/>
      <w:kern w:val="0"/>
      <w:sz w:val="20"/>
      <w:szCs w:val="20"/>
    </w:rPr>
  </w:style>
  <w:style w:type="paragraph" w:customStyle="1" w:styleId="Normal4">
    <w:name w:val="Normal_4"/>
    <w:qFormat/>
    <w:pPr>
      <w:spacing w:before="120" w:after="240"/>
      <w:jc w:val="both"/>
    </w:pPr>
    <w:rPr>
      <w:rFonts w:ascii="Calibri" w:eastAsia="Calibri" w:hAnsi="Calibri"/>
      <w:sz w:val="22"/>
      <w:szCs w:val="22"/>
      <w:lang w:val="ru-RU" w:eastAsia="en-US"/>
    </w:rPr>
  </w:style>
  <w:style w:type="paragraph" w:customStyle="1" w:styleId="xl72">
    <w:name w:val="xl72"/>
    <w:basedOn w:val="a5"/>
    <w:qFormat/>
    <w:pPr>
      <w:widowControl/>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val="0"/>
      <w:kern w:val="0"/>
      <w:sz w:val="24"/>
    </w:rPr>
  </w:style>
  <w:style w:type="paragraph" w:customStyle="1" w:styleId="xl86">
    <w:name w:val="xl86"/>
    <w:basedOn w:val="a5"/>
    <w:qFormat/>
    <w:pPr>
      <w:widowControl/>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宋体" w:hAnsi="宋体" w:cs="宋体"/>
      <w:b w:val="0"/>
      <w:kern w:val="0"/>
      <w:sz w:val="24"/>
    </w:rPr>
  </w:style>
  <w:style w:type="paragraph" w:customStyle="1" w:styleId="afffc">
    <w:name w:val="附录标题"/>
    <w:basedOn w:val="aff7"/>
    <w:next w:val="aff7"/>
    <w:qFormat/>
    <w:pPr>
      <w:tabs>
        <w:tab w:val="center" w:pos="4201"/>
        <w:tab w:val="right" w:leader="dot" w:pos="9298"/>
      </w:tabs>
      <w:ind w:firstLineChars="0" w:firstLine="0"/>
      <w:jc w:val="center"/>
    </w:pPr>
    <w:rPr>
      <w:rFonts w:ascii="黑体" w:eastAsia="黑体" w:hAnsi="Times New Roman"/>
      <w:kern w:val="0"/>
      <w:szCs w:val="20"/>
    </w:rPr>
  </w:style>
  <w:style w:type="paragraph" w:customStyle="1" w:styleId="xl75">
    <w:name w:val="xl75"/>
    <w:basedOn w:val="a5"/>
    <w:qFormat/>
    <w:pPr>
      <w:widowControl/>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宋体" w:hAnsi="宋体" w:cs="宋体"/>
      <w:b w:val="0"/>
      <w:kern w:val="0"/>
      <w:sz w:val="24"/>
    </w:rPr>
  </w:style>
  <w:style w:type="paragraph" w:customStyle="1" w:styleId="xl79">
    <w:name w:val="xl79"/>
    <w:basedOn w:val="a5"/>
    <w:qFormat/>
    <w:pPr>
      <w:widowControl/>
      <w:pBdr>
        <w:top w:val="single" w:sz="4" w:space="0" w:color="auto"/>
        <w:left w:val="single" w:sz="8" w:space="0" w:color="auto"/>
        <w:bottom w:val="single" w:sz="8" w:space="0" w:color="auto"/>
        <w:right w:val="single" w:sz="4" w:space="0" w:color="auto"/>
      </w:pBdr>
      <w:spacing w:before="100" w:beforeAutospacing="1" w:after="100" w:afterAutospacing="1"/>
      <w:jc w:val="center"/>
    </w:pPr>
    <w:rPr>
      <w:rFonts w:ascii="宋体" w:hAnsi="宋体" w:cs="宋体"/>
      <w:b w:val="0"/>
      <w:kern w:val="0"/>
      <w:sz w:val="24"/>
    </w:rPr>
  </w:style>
  <w:style w:type="paragraph" w:customStyle="1" w:styleId="xl84">
    <w:name w:val="xl84"/>
    <w:basedOn w:val="a5"/>
    <w:qFormat/>
    <w:pPr>
      <w:widowControl/>
      <w:pBdr>
        <w:top w:val="single" w:sz="4" w:space="0" w:color="auto"/>
        <w:bottom w:val="single" w:sz="8" w:space="0" w:color="auto"/>
        <w:right w:val="single" w:sz="8" w:space="0" w:color="auto"/>
      </w:pBdr>
      <w:spacing w:before="100" w:beforeAutospacing="1" w:after="100" w:afterAutospacing="1"/>
      <w:jc w:val="center"/>
    </w:pPr>
    <w:rPr>
      <w:rFonts w:ascii="宋体" w:hAnsi="宋体" w:cs="宋体"/>
      <w:b w:val="0"/>
      <w:kern w:val="0"/>
      <w:sz w:val="24"/>
    </w:rPr>
  </w:style>
  <w:style w:type="paragraph" w:customStyle="1" w:styleId="xl85">
    <w:name w:val="xl85"/>
    <w:basedOn w:val="a5"/>
    <w:qFormat/>
    <w:pPr>
      <w:widowControl/>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宋体" w:hAnsi="宋体" w:cs="宋体"/>
      <w:b w:val="0"/>
      <w:kern w:val="0"/>
      <w:sz w:val="20"/>
      <w:szCs w:val="20"/>
    </w:rPr>
  </w:style>
  <w:style w:type="paragraph" w:customStyle="1" w:styleId="xl81">
    <w:name w:val="xl81"/>
    <w:basedOn w:val="a5"/>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val="0"/>
      <w:kern w:val="0"/>
      <w:sz w:val="24"/>
    </w:rPr>
  </w:style>
  <w:style w:type="paragraph" w:styleId="afffd">
    <w:name w:val="No Spacing"/>
    <w:link w:val="Charf0"/>
    <w:uiPriority w:val="1"/>
    <w:qFormat/>
    <w:pPr>
      <w:widowControl w:val="0"/>
      <w:jc w:val="both"/>
    </w:pPr>
    <w:rPr>
      <w:kern w:val="2"/>
      <w:sz w:val="21"/>
      <w:szCs w:val="24"/>
    </w:rPr>
  </w:style>
  <w:style w:type="paragraph" w:customStyle="1" w:styleId="xl76">
    <w:name w:val="xl76"/>
    <w:basedOn w:val="a5"/>
    <w:qFormat/>
    <w:pPr>
      <w:widowControl/>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宋体" w:hAnsi="宋体" w:cs="宋体"/>
      <w:b w:val="0"/>
      <w:kern w:val="0"/>
      <w:sz w:val="24"/>
    </w:rPr>
  </w:style>
  <w:style w:type="paragraph" w:customStyle="1" w:styleId="xl74">
    <w:name w:val="xl74"/>
    <w:basedOn w:val="a5"/>
    <w:qFormat/>
    <w:pPr>
      <w:widowControl/>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宋体" w:hAnsi="宋体" w:cs="宋体"/>
      <w:b w:val="0"/>
      <w:kern w:val="0"/>
      <w:sz w:val="24"/>
    </w:rPr>
  </w:style>
  <w:style w:type="paragraph" w:customStyle="1" w:styleId="LXF">
    <w:name w:val="正文LXF"/>
    <w:basedOn w:val="a5"/>
    <w:qFormat/>
    <w:pPr>
      <w:spacing w:line="580" w:lineRule="atLeast"/>
      <w:ind w:firstLineChars="200" w:firstLine="560"/>
    </w:pPr>
    <w:rPr>
      <w:rFonts w:ascii="宋体" w:hAnsi="宋体"/>
      <w:b w:val="0"/>
      <w:bCs/>
      <w:smallCaps/>
      <w:sz w:val="28"/>
    </w:rPr>
  </w:style>
  <w:style w:type="paragraph" w:customStyle="1" w:styleId="xl82">
    <w:name w:val="xl82"/>
    <w:basedOn w:val="a5"/>
    <w:qFormat/>
    <w:pPr>
      <w:widowControl/>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宋体" w:hAnsi="宋体" w:cs="宋体"/>
      <w:b w:val="0"/>
      <w:kern w:val="0"/>
      <w:sz w:val="24"/>
    </w:rPr>
  </w:style>
  <w:style w:type="paragraph" w:customStyle="1" w:styleId="xl29">
    <w:name w:val="xl29"/>
    <w:basedOn w:val="a5"/>
    <w:qFormat/>
    <w:pPr>
      <w:widowControl/>
      <w:pBdr>
        <w:left w:val="single" w:sz="4" w:space="0" w:color="auto"/>
        <w:right w:val="single" w:sz="4" w:space="0" w:color="auto"/>
      </w:pBdr>
      <w:spacing w:before="100" w:beforeAutospacing="1" w:after="100" w:afterAutospacing="1"/>
      <w:jc w:val="center"/>
    </w:pPr>
    <w:rPr>
      <w:rFonts w:ascii="宋体" w:hAnsi="宋体" w:hint="eastAsia"/>
      <w:b w:val="0"/>
      <w:kern w:val="0"/>
      <w:sz w:val="28"/>
      <w:szCs w:val="28"/>
    </w:rPr>
  </w:style>
  <w:style w:type="paragraph" w:customStyle="1" w:styleId="xl70">
    <w:name w:val="xl70"/>
    <w:basedOn w:val="a5"/>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val="0"/>
      <w:kern w:val="0"/>
      <w:szCs w:val="21"/>
    </w:rPr>
  </w:style>
  <w:style w:type="paragraph" w:customStyle="1" w:styleId="35">
    <w:name w:val="正文文本缩进3"/>
    <w:basedOn w:val="a5"/>
    <w:qFormat/>
    <w:pPr>
      <w:widowControl/>
      <w:spacing w:line="360" w:lineRule="auto"/>
      <w:ind w:firstLine="570"/>
    </w:pPr>
    <w:rPr>
      <w:rFonts w:ascii="Times New Roman" w:eastAsia="隶书" w:hAnsi="Times New Roman"/>
      <w:b w:val="0"/>
      <w:kern w:val="0"/>
      <w:sz w:val="28"/>
      <w:szCs w:val="20"/>
    </w:rPr>
  </w:style>
  <w:style w:type="paragraph" w:customStyle="1" w:styleId="xl80">
    <w:name w:val="xl80"/>
    <w:basedOn w:val="a5"/>
    <w:qFormat/>
    <w:pPr>
      <w:widowControl/>
      <w:pBdr>
        <w:top w:val="single" w:sz="4" w:space="0" w:color="auto"/>
        <w:left w:val="single" w:sz="4" w:space="0" w:color="auto"/>
        <w:bottom w:val="single" w:sz="8" w:space="0" w:color="auto"/>
        <w:right w:val="single" w:sz="4" w:space="0" w:color="auto"/>
      </w:pBdr>
      <w:spacing w:before="100" w:beforeAutospacing="1" w:after="100" w:afterAutospacing="1"/>
      <w:jc w:val="left"/>
    </w:pPr>
    <w:rPr>
      <w:rFonts w:ascii="宋体" w:hAnsi="宋体" w:cs="宋体"/>
      <w:b w:val="0"/>
      <w:kern w:val="0"/>
      <w:sz w:val="24"/>
    </w:rPr>
  </w:style>
  <w:style w:type="paragraph" w:customStyle="1" w:styleId="font1">
    <w:name w:val="font1"/>
    <w:basedOn w:val="a5"/>
    <w:qFormat/>
    <w:pPr>
      <w:widowControl/>
      <w:spacing w:before="100" w:beforeAutospacing="1" w:after="100" w:afterAutospacing="1"/>
      <w:jc w:val="left"/>
    </w:pPr>
    <w:rPr>
      <w:rFonts w:ascii="宋体" w:hAnsi="宋体" w:cs="宋体"/>
      <w:b w:val="0"/>
      <w:kern w:val="0"/>
      <w:sz w:val="24"/>
    </w:rPr>
  </w:style>
  <w:style w:type="paragraph" w:customStyle="1" w:styleId="xl71">
    <w:name w:val="xl71"/>
    <w:basedOn w:val="a5"/>
    <w:qFormat/>
    <w:pPr>
      <w:widowControl/>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宋体" w:hAnsi="宋体" w:cs="宋体"/>
      <w:b w:val="0"/>
      <w:kern w:val="0"/>
      <w:sz w:val="24"/>
    </w:rPr>
  </w:style>
  <w:style w:type="paragraph" w:customStyle="1" w:styleId="xl73">
    <w:name w:val="xl73"/>
    <w:basedOn w:val="a5"/>
    <w:qFormat/>
    <w:pPr>
      <w:widowControl/>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val="0"/>
      <w:kern w:val="0"/>
      <w:sz w:val="24"/>
    </w:rPr>
  </w:style>
  <w:style w:type="paragraph" w:customStyle="1" w:styleId="xl77">
    <w:name w:val="xl77"/>
    <w:basedOn w:val="a5"/>
    <w:qFormat/>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宋体" w:hAnsi="宋体" w:cs="宋体"/>
      <w:b w:val="0"/>
      <w:kern w:val="0"/>
      <w:sz w:val="24"/>
    </w:rPr>
  </w:style>
  <w:style w:type="paragraph" w:customStyle="1" w:styleId="WPSOffice2">
    <w:name w:val="WPSOffice手动目录 2"/>
    <w:qFormat/>
    <w:pPr>
      <w:ind w:leftChars="200" w:left="200"/>
    </w:pPr>
  </w:style>
  <w:style w:type="paragraph" w:customStyle="1" w:styleId="WPSOffice1">
    <w:name w:val="WPSOffice手动目录 1"/>
    <w:qFormat/>
  </w:style>
  <w:style w:type="paragraph" w:customStyle="1" w:styleId="afffe">
    <w:name w:val="封面标准名称"/>
    <w:qFormat/>
    <w:pPr>
      <w:framePr w:w="9638" w:h="6917" w:hRule="exact" w:wrap="around" w:hAnchor="margin" w:xAlign="center" w:y="5955" w:anchorLock="1"/>
      <w:widowControl w:val="0"/>
      <w:spacing w:line="680" w:lineRule="exact"/>
      <w:jc w:val="center"/>
      <w:textAlignment w:val="center"/>
    </w:pPr>
    <w:rPr>
      <w:rFonts w:ascii="黑体" w:eastAsia="黑体"/>
      <w:sz w:val="52"/>
    </w:rPr>
  </w:style>
  <w:style w:type="paragraph" w:customStyle="1" w:styleId="xl78">
    <w:name w:val="xl78"/>
    <w:basedOn w:val="a5"/>
    <w:qFormat/>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宋体" w:hAnsi="宋体" w:cs="宋体"/>
      <w:b w:val="0"/>
      <w:kern w:val="0"/>
      <w:sz w:val="24"/>
    </w:rPr>
  </w:style>
  <w:style w:type="paragraph" w:customStyle="1" w:styleId="WPSOffice3">
    <w:name w:val="WPSOffice手动目录 3"/>
    <w:qFormat/>
    <w:pPr>
      <w:ind w:leftChars="400" w:left="400"/>
    </w:pPr>
  </w:style>
  <w:style w:type="paragraph" w:customStyle="1" w:styleId="2a">
    <w:name w:val="列出段落2"/>
    <w:basedOn w:val="a5"/>
    <w:qFormat/>
    <w:pPr>
      <w:ind w:firstLineChars="200" w:firstLine="420"/>
    </w:pPr>
    <w:rPr>
      <w:rFonts w:ascii="Times New Roman" w:hAnsi="Times New Roman"/>
      <w:b w:val="0"/>
    </w:rPr>
  </w:style>
  <w:style w:type="paragraph" w:customStyle="1" w:styleId="affff">
    <w:name w:val="前言、引言标题"/>
    <w:next w:val="a5"/>
    <w:qFormat/>
    <w:pPr>
      <w:shd w:val="clear" w:color="FFFFFF" w:fill="FFFFFF"/>
      <w:tabs>
        <w:tab w:val="left" w:pos="425"/>
      </w:tabs>
      <w:spacing w:before="640" w:after="560"/>
      <w:ind w:left="425" w:hanging="425"/>
      <w:jc w:val="center"/>
      <w:outlineLvl w:val="0"/>
    </w:pPr>
    <w:rPr>
      <w:rFonts w:ascii="黑体" w:eastAsia="黑体"/>
      <w:sz w:val="32"/>
    </w:rPr>
  </w:style>
  <w:style w:type="character" w:customStyle="1" w:styleId="8Char">
    <w:name w:val="标题 8 Char"/>
    <w:basedOn w:val="a6"/>
    <w:link w:val="8"/>
    <w:qFormat/>
    <w:rPr>
      <w:rFonts w:ascii="Arial" w:eastAsia="黑体" w:hAnsi="Arial"/>
      <w:sz w:val="24"/>
    </w:rPr>
  </w:style>
  <w:style w:type="character" w:customStyle="1" w:styleId="9Char">
    <w:name w:val="标题 9 Char"/>
    <w:basedOn w:val="a6"/>
    <w:link w:val="9"/>
    <w:qFormat/>
    <w:rPr>
      <w:rFonts w:ascii="Arial" w:eastAsia="黑体" w:hAnsi="Arial"/>
      <w:sz w:val="28"/>
    </w:rPr>
  </w:style>
  <w:style w:type="character" w:customStyle="1" w:styleId="CharChar32">
    <w:name w:val="Char Char32"/>
    <w:qFormat/>
    <w:rPr>
      <w:rFonts w:eastAsia="仿宋_GB2312"/>
      <w:b/>
      <w:bCs/>
      <w:kern w:val="2"/>
      <w:sz w:val="28"/>
      <w:szCs w:val="24"/>
      <w:u w:color="FF0000"/>
    </w:rPr>
  </w:style>
  <w:style w:type="paragraph" w:customStyle="1" w:styleId="36">
    <w:name w:val="修订3"/>
    <w:hidden/>
    <w:qFormat/>
    <w:rPr>
      <w:kern w:val="2"/>
      <w:sz w:val="21"/>
      <w:szCs w:val="24"/>
    </w:rPr>
  </w:style>
  <w:style w:type="character" w:customStyle="1" w:styleId="CharChar51">
    <w:name w:val="Char Char51"/>
    <w:semiHidden/>
    <w:qFormat/>
    <w:rPr>
      <w:rFonts w:eastAsia="宋体"/>
      <w:color w:val="000000"/>
      <w:kern w:val="2"/>
      <w:sz w:val="18"/>
      <w:lang w:val="en-US" w:eastAsia="zh-CN" w:bidi="ar-SA"/>
    </w:rPr>
  </w:style>
  <w:style w:type="character" w:customStyle="1" w:styleId="CharChar81">
    <w:name w:val="Char Char81"/>
    <w:qFormat/>
    <w:locked/>
    <w:rPr>
      <w:rFonts w:eastAsia="仿宋_GB2312"/>
      <w:b/>
      <w:bCs/>
      <w:kern w:val="2"/>
      <w:sz w:val="28"/>
      <w:szCs w:val="24"/>
      <w:u w:color="FF0000"/>
      <w:lang w:val="en-US" w:eastAsia="zh-CN" w:bidi="ar-SA"/>
    </w:rPr>
  </w:style>
  <w:style w:type="character" w:customStyle="1" w:styleId="Heading2Char">
    <w:name w:val="Heading 2 Char"/>
    <w:uiPriority w:val="9"/>
    <w:semiHidden/>
    <w:qFormat/>
    <w:rPr>
      <w:rFonts w:ascii="Cambria" w:eastAsia="宋体" w:hAnsi="Cambria" w:cs="Times New Roman"/>
      <w:b/>
      <w:bCs/>
      <w:sz w:val="32"/>
      <w:szCs w:val="32"/>
      <w:u w:color="FF0000"/>
    </w:rPr>
  </w:style>
  <w:style w:type="character" w:customStyle="1" w:styleId="Heading3Char">
    <w:name w:val="Heading 3 Char"/>
    <w:uiPriority w:val="9"/>
    <w:semiHidden/>
    <w:qFormat/>
    <w:rPr>
      <w:b/>
      <w:bCs/>
      <w:sz w:val="32"/>
      <w:szCs w:val="32"/>
      <w:u w:color="FF0000"/>
    </w:rPr>
  </w:style>
  <w:style w:type="character" w:customStyle="1" w:styleId="CommentTextChar">
    <w:name w:val="Comment Text Char"/>
    <w:uiPriority w:val="99"/>
    <w:semiHidden/>
    <w:qFormat/>
    <w:rPr>
      <w:b/>
      <w:szCs w:val="24"/>
      <w:u w:color="FF0000"/>
    </w:rPr>
  </w:style>
  <w:style w:type="character" w:customStyle="1" w:styleId="CommentSubjectChar">
    <w:name w:val="Comment Subject Char"/>
    <w:uiPriority w:val="99"/>
    <w:semiHidden/>
    <w:qFormat/>
    <w:rPr>
      <w:b/>
      <w:bCs/>
      <w:szCs w:val="24"/>
      <w:u w:color="FF0000"/>
    </w:rPr>
  </w:style>
  <w:style w:type="character" w:customStyle="1" w:styleId="BodyTextChar">
    <w:name w:val="Body Text Char"/>
    <w:uiPriority w:val="99"/>
    <w:semiHidden/>
    <w:qFormat/>
    <w:rPr>
      <w:b/>
      <w:szCs w:val="24"/>
      <w:u w:color="FF0000"/>
    </w:rPr>
  </w:style>
  <w:style w:type="character" w:customStyle="1" w:styleId="PlainTextChar">
    <w:name w:val="Plain Text Char"/>
    <w:uiPriority w:val="99"/>
    <w:semiHidden/>
    <w:qFormat/>
    <w:rPr>
      <w:rFonts w:ascii="宋体" w:hAnsi="Courier New" w:cs="Courier New"/>
      <w:b/>
      <w:szCs w:val="21"/>
      <w:u w:color="FF0000"/>
    </w:rPr>
  </w:style>
  <w:style w:type="character" w:customStyle="1" w:styleId="HeaderChar">
    <w:name w:val="Header Char"/>
    <w:uiPriority w:val="99"/>
    <w:semiHidden/>
    <w:qFormat/>
    <w:rPr>
      <w:b/>
      <w:sz w:val="18"/>
      <w:szCs w:val="18"/>
      <w:u w:color="FF0000"/>
    </w:rPr>
  </w:style>
  <w:style w:type="character" w:customStyle="1" w:styleId="CharChar21">
    <w:name w:val="Char Char21"/>
    <w:qFormat/>
    <w:rPr>
      <w:rFonts w:eastAsia="宋体"/>
      <w:b/>
      <w:kern w:val="2"/>
      <w:sz w:val="28"/>
      <w:lang w:val="en-US" w:eastAsia="zh-CN" w:bidi="ar-SA"/>
    </w:rPr>
  </w:style>
  <w:style w:type="character" w:customStyle="1" w:styleId="CharChar41">
    <w:name w:val="Char Char41"/>
    <w:qFormat/>
    <w:rPr>
      <w:rFonts w:ascii="Times New Roman" w:eastAsia="宋体" w:hAnsi="Times New Roman"/>
      <w:b/>
      <w:kern w:val="44"/>
      <w:sz w:val="30"/>
    </w:rPr>
  </w:style>
  <w:style w:type="character" w:customStyle="1" w:styleId="CharChar1">
    <w:name w:val="正文文本缩进 Char Char"/>
    <w:link w:val="41"/>
    <w:qFormat/>
    <w:rPr>
      <w:rFonts w:eastAsia="隶书"/>
      <w:sz w:val="28"/>
      <w:u w:color="FF0000"/>
    </w:rPr>
  </w:style>
  <w:style w:type="paragraph" w:customStyle="1" w:styleId="41">
    <w:name w:val="正文文本缩进4"/>
    <w:basedOn w:val="a5"/>
    <w:link w:val="CharChar1"/>
    <w:qFormat/>
    <w:pPr>
      <w:widowControl/>
      <w:spacing w:line="360" w:lineRule="auto"/>
      <w:ind w:firstLine="570"/>
    </w:pPr>
    <w:rPr>
      <w:rFonts w:ascii="Times New Roman" w:eastAsia="隶书" w:hAnsi="Times New Roman"/>
      <w:b w:val="0"/>
      <w:kern w:val="0"/>
      <w:sz w:val="28"/>
      <w:szCs w:val="20"/>
    </w:rPr>
  </w:style>
  <w:style w:type="table" w:customStyle="1" w:styleId="TableNormal">
    <w:name w:val="Table Normal"/>
    <w:uiPriority w:val="2"/>
    <w:semiHidden/>
    <w:unhideWhenUsed/>
    <w:qFormat/>
    <w:pPr>
      <w:widowControl w:val="0"/>
      <w:autoSpaceDE w:val="0"/>
      <w:autoSpaceDN w:val="0"/>
    </w:pPr>
    <w:rPr>
      <w:rFonts w:ascii="Calibri" w:hAnsi="Calibri"/>
      <w:sz w:val="22"/>
      <w:szCs w:val="22"/>
      <w:lang w:eastAsia="en-US"/>
    </w:rPr>
    <w:tblPr>
      <w:tblCellMar>
        <w:top w:w="0" w:type="dxa"/>
        <w:left w:w="0" w:type="dxa"/>
        <w:bottom w:w="0" w:type="dxa"/>
        <w:right w:w="0" w:type="dxa"/>
      </w:tblCellMar>
    </w:tblPr>
  </w:style>
  <w:style w:type="paragraph" w:customStyle="1" w:styleId="TableParagraph">
    <w:name w:val="Table Paragraph"/>
    <w:basedOn w:val="a5"/>
    <w:uiPriority w:val="1"/>
    <w:qFormat/>
    <w:pPr>
      <w:autoSpaceDE w:val="0"/>
      <w:autoSpaceDN w:val="0"/>
      <w:jc w:val="center"/>
    </w:pPr>
    <w:rPr>
      <w:rFonts w:ascii="宋体" w:hAnsi="宋体" w:cs="宋体"/>
      <w:b w:val="0"/>
      <w:kern w:val="0"/>
      <w:sz w:val="22"/>
      <w:szCs w:val="22"/>
      <w:lang w:val="zh-CN" w:bidi="zh-CN"/>
    </w:rPr>
  </w:style>
  <w:style w:type="paragraph" w:customStyle="1" w:styleId="affff0">
    <w:name w:val="正文缩进小四"/>
    <w:basedOn w:val="a5"/>
    <w:qFormat/>
    <w:pPr>
      <w:spacing w:line="360" w:lineRule="auto"/>
      <w:ind w:firstLineChars="200" w:firstLine="200"/>
    </w:pPr>
    <w:rPr>
      <w:rFonts w:ascii="Times New Roman" w:hAnsi="Times New Roman"/>
      <w:b w:val="0"/>
      <w:sz w:val="24"/>
      <w:szCs w:val="28"/>
    </w:rPr>
  </w:style>
  <w:style w:type="paragraph" w:customStyle="1" w:styleId="Normal80">
    <w:name w:val="Normal_80"/>
    <w:qFormat/>
    <w:pPr>
      <w:spacing w:before="120" w:after="240"/>
      <w:jc w:val="both"/>
    </w:pPr>
    <w:rPr>
      <w:rFonts w:ascii="Calibri" w:eastAsia="Calibri" w:hAnsi="Calibri"/>
      <w:sz w:val="22"/>
      <w:szCs w:val="22"/>
      <w:lang w:val="ru-RU" w:eastAsia="en-US"/>
    </w:rPr>
  </w:style>
  <w:style w:type="paragraph" w:customStyle="1" w:styleId="Normal101">
    <w:name w:val="Normal_101"/>
    <w:qFormat/>
    <w:pPr>
      <w:spacing w:before="120" w:after="240"/>
      <w:jc w:val="both"/>
    </w:pPr>
    <w:rPr>
      <w:rFonts w:ascii="Calibri" w:eastAsia="Calibri" w:hAnsi="Calibri"/>
      <w:sz w:val="22"/>
      <w:szCs w:val="22"/>
      <w:lang w:val="ru-RU" w:eastAsia="en-US"/>
    </w:rPr>
  </w:style>
  <w:style w:type="paragraph" w:customStyle="1" w:styleId="Normal8">
    <w:name w:val="Normal_8"/>
    <w:qFormat/>
    <w:pPr>
      <w:spacing w:before="120" w:after="240"/>
      <w:jc w:val="both"/>
    </w:pPr>
    <w:rPr>
      <w:rFonts w:ascii="Calibri" w:eastAsia="Calibri" w:hAnsi="Calibri"/>
      <w:sz w:val="22"/>
      <w:szCs w:val="22"/>
      <w:lang w:val="ru-RU" w:eastAsia="en-US"/>
    </w:rPr>
  </w:style>
  <w:style w:type="paragraph" w:customStyle="1" w:styleId="Normal33">
    <w:name w:val="Normal_33"/>
    <w:qFormat/>
    <w:pPr>
      <w:spacing w:before="120" w:after="240"/>
      <w:jc w:val="both"/>
    </w:pPr>
    <w:rPr>
      <w:rFonts w:ascii="Calibri" w:eastAsia="Calibri" w:hAnsi="Calibri"/>
      <w:sz w:val="22"/>
      <w:szCs w:val="22"/>
      <w:lang w:val="ru-RU" w:eastAsia="en-US"/>
    </w:rPr>
  </w:style>
  <w:style w:type="paragraph" w:customStyle="1" w:styleId="Normal87">
    <w:name w:val="Normal_87"/>
    <w:qFormat/>
    <w:pPr>
      <w:spacing w:before="120" w:after="240"/>
      <w:jc w:val="both"/>
    </w:pPr>
    <w:rPr>
      <w:rFonts w:ascii="Calibri" w:eastAsia="Calibri" w:hAnsi="Calibri"/>
      <w:sz w:val="22"/>
      <w:szCs w:val="22"/>
      <w:lang w:val="ru-RU" w:eastAsia="en-US"/>
    </w:rPr>
  </w:style>
  <w:style w:type="paragraph" w:customStyle="1" w:styleId="Normal75">
    <w:name w:val="Normal_75"/>
    <w:qFormat/>
    <w:pPr>
      <w:spacing w:before="120" w:after="240"/>
      <w:jc w:val="both"/>
    </w:pPr>
    <w:rPr>
      <w:rFonts w:ascii="Calibri" w:eastAsia="Calibri" w:hAnsi="Calibri"/>
      <w:sz w:val="22"/>
      <w:szCs w:val="22"/>
      <w:lang w:val="ru-RU" w:eastAsia="en-US"/>
    </w:rPr>
  </w:style>
  <w:style w:type="paragraph" w:customStyle="1" w:styleId="Normal14">
    <w:name w:val="Normal_14"/>
    <w:qFormat/>
    <w:pPr>
      <w:spacing w:before="120" w:after="240"/>
      <w:jc w:val="both"/>
    </w:pPr>
    <w:rPr>
      <w:rFonts w:ascii="Calibri" w:eastAsia="Calibri" w:hAnsi="Calibri"/>
      <w:sz w:val="22"/>
      <w:szCs w:val="22"/>
      <w:lang w:val="ru-RU" w:eastAsia="en-US"/>
    </w:rPr>
  </w:style>
  <w:style w:type="paragraph" w:customStyle="1" w:styleId="Normal31">
    <w:name w:val="Normal_31"/>
    <w:qFormat/>
    <w:pPr>
      <w:spacing w:before="120" w:after="240"/>
      <w:jc w:val="both"/>
    </w:pPr>
    <w:rPr>
      <w:rFonts w:ascii="Calibri" w:eastAsia="Calibri" w:hAnsi="Calibri"/>
      <w:sz w:val="22"/>
      <w:szCs w:val="22"/>
      <w:lang w:val="ru-RU" w:eastAsia="en-US"/>
    </w:rPr>
  </w:style>
  <w:style w:type="paragraph" w:customStyle="1" w:styleId="Normal17">
    <w:name w:val="Normal_17"/>
    <w:qFormat/>
    <w:pPr>
      <w:spacing w:before="120" w:after="240"/>
      <w:jc w:val="both"/>
    </w:pPr>
    <w:rPr>
      <w:rFonts w:ascii="Calibri" w:eastAsia="Calibri" w:hAnsi="Calibri"/>
      <w:sz w:val="22"/>
      <w:szCs w:val="22"/>
      <w:lang w:val="ru-RU" w:eastAsia="en-US"/>
    </w:rPr>
  </w:style>
  <w:style w:type="paragraph" w:customStyle="1" w:styleId="Normal32">
    <w:name w:val="Normal_32"/>
    <w:qFormat/>
    <w:pPr>
      <w:spacing w:before="120" w:after="240"/>
      <w:jc w:val="both"/>
    </w:pPr>
    <w:rPr>
      <w:rFonts w:ascii="Calibri" w:eastAsia="Calibri" w:hAnsi="Calibri"/>
      <w:sz w:val="22"/>
      <w:szCs w:val="22"/>
      <w:lang w:val="ru-RU" w:eastAsia="en-US"/>
    </w:rPr>
  </w:style>
  <w:style w:type="paragraph" w:customStyle="1" w:styleId="Normal21">
    <w:name w:val="Normal_21"/>
    <w:qFormat/>
    <w:pPr>
      <w:spacing w:before="120" w:after="240"/>
      <w:jc w:val="both"/>
    </w:pPr>
    <w:rPr>
      <w:rFonts w:ascii="Calibri" w:eastAsia="Calibri" w:hAnsi="Calibri"/>
      <w:sz w:val="22"/>
      <w:szCs w:val="22"/>
      <w:lang w:val="ru-RU" w:eastAsia="en-US"/>
    </w:rPr>
  </w:style>
  <w:style w:type="paragraph" w:customStyle="1" w:styleId="Normal115">
    <w:name w:val="Normal_115"/>
    <w:qFormat/>
    <w:pPr>
      <w:spacing w:before="120" w:after="240"/>
      <w:jc w:val="both"/>
    </w:pPr>
    <w:rPr>
      <w:rFonts w:ascii="Calibri" w:eastAsia="Calibri" w:hAnsi="Calibri"/>
      <w:sz w:val="22"/>
      <w:szCs w:val="22"/>
      <w:lang w:val="ru-RU" w:eastAsia="en-US"/>
    </w:rPr>
  </w:style>
  <w:style w:type="paragraph" w:customStyle="1" w:styleId="Normal108">
    <w:name w:val="Normal_108"/>
    <w:qFormat/>
    <w:pPr>
      <w:spacing w:before="120" w:after="240"/>
      <w:jc w:val="both"/>
    </w:pPr>
    <w:rPr>
      <w:rFonts w:ascii="Calibri" w:eastAsia="Calibri" w:hAnsi="Calibri"/>
      <w:sz w:val="22"/>
      <w:szCs w:val="22"/>
      <w:lang w:val="ru-RU" w:eastAsia="en-US"/>
    </w:rPr>
  </w:style>
  <w:style w:type="paragraph" w:customStyle="1" w:styleId="Normal11">
    <w:name w:val="Normal_11"/>
    <w:qFormat/>
    <w:pPr>
      <w:spacing w:before="120" w:after="240"/>
      <w:jc w:val="both"/>
    </w:pPr>
    <w:rPr>
      <w:rFonts w:ascii="Calibri" w:eastAsia="Calibri" w:hAnsi="Calibri"/>
      <w:sz w:val="22"/>
      <w:szCs w:val="22"/>
      <w:lang w:val="ru-RU" w:eastAsia="en-US"/>
    </w:rPr>
  </w:style>
  <w:style w:type="paragraph" w:customStyle="1" w:styleId="Normal109">
    <w:name w:val="Normal_109"/>
    <w:qFormat/>
    <w:pPr>
      <w:spacing w:before="120" w:after="240"/>
      <w:jc w:val="both"/>
    </w:pPr>
    <w:rPr>
      <w:rFonts w:ascii="Calibri" w:eastAsia="Calibri" w:hAnsi="Calibri"/>
      <w:sz w:val="22"/>
      <w:szCs w:val="22"/>
      <w:lang w:val="ru-RU" w:eastAsia="en-US"/>
    </w:rPr>
  </w:style>
  <w:style w:type="paragraph" w:customStyle="1" w:styleId="Normal74">
    <w:name w:val="Normal_74"/>
    <w:qFormat/>
    <w:pPr>
      <w:spacing w:before="120" w:after="240"/>
      <w:jc w:val="both"/>
    </w:pPr>
    <w:rPr>
      <w:rFonts w:ascii="Calibri" w:eastAsia="Calibri" w:hAnsi="Calibri"/>
      <w:sz w:val="22"/>
      <w:szCs w:val="22"/>
      <w:lang w:val="ru-RU" w:eastAsia="en-US"/>
    </w:rPr>
  </w:style>
  <w:style w:type="paragraph" w:customStyle="1" w:styleId="Normal96">
    <w:name w:val="Normal_96"/>
    <w:qFormat/>
    <w:pPr>
      <w:spacing w:before="120" w:after="240"/>
      <w:jc w:val="both"/>
    </w:pPr>
    <w:rPr>
      <w:rFonts w:ascii="Calibri" w:eastAsia="Calibri" w:hAnsi="Calibri"/>
      <w:sz w:val="22"/>
      <w:szCs w:val="22"/>
      <w:lang w:val="ru-RU" w:eastAsia="en-US"/>
    </w:rPr>
  </w:style>
  <w:style w:type="paragraph" w:customStyle="1" w:styleId="Normal81">
    <w:name w:val="Normal_81"/>
    <w:qFormat/>
    <w:pPr>
      <w:spacing w:before="120" w:after="240"/>
      <w:jc w:val="both"/>
    </w:pPr>
    <w:rPr>
      <w:rFonts w:ascii="Calibri" w:eastAsia="Calibri" w:hAnsi="Calibri"/>
      <w:sz w:val="22"/>
      <w:szCs w:val="22"/>
      <w:lang w:val="ru-RU" w:eastAsia="en-US"/>
    </w:rPr>
  </w:style>
  <w:style w:type="paragraph" w:customStyle="1" w:styleId="Normal83">
    <w:name w:val="Normal_83"/>
    <w:qFormat/>
    <w:pPr>
      <w:spacing w:before="120" w:after="240"/>
      <w:jc w:val="both"/>
    </w:pPr>
    <w:rPr>
      <w:rFonts w:ascii="Calibri" w:eastAsia="Calibri" w:hAnsi="Calibri"/>
      <w:sz w:val="22"/>
      <w:szCs w:val="22"/>
      <w:lang w:val="ru-RU" w:eastAsia="en-US"/>
    </w:rPr>
  </w:style>
  <w:style w:type="paragraph" w:customStyle="1" w:styleId="Normal93">
    <w:name w:val="Normal_93"/>
    <w:qFormat/>
    <w:pPr>
      <w:spacing w:before="120" w:after="240"/>
      <w:jc w:val="both"/>
    </w:pPr>
    <w:rPr>
      <w:rFonts w:ascii="Calibri" w:eastAsia="Calibri" w:hAnsi="Calibri"/>
      <w:sz w:val="22"/>
      <w:szCs w:val="22"/>
      <w:lang w:val="ru-RU" w:eastAsia="en-US"/>
    </w:rPr>
  </w:style>
  <w:style w:type="paragraph" w:customStyle="1" w:styleId="Normal105">
    <w:name w:val="Normal_105"/>
    <w:qFormat/>
    <w:pPr>
      <w:spacing w:before="120" w:after="240"/>
      <w:jc w:val="both"/>
    </w:pPr>
    <w:rPr>
      <w:rFonts w:ascii="Calibri" w:eastAsia="Calibri" w:hAnsi="Calibri"/>
      <w:sz w:val="22"/>
      <w:szCs w:val="22"/>
      <w:lang w:val="ru-RU" w:eastAsia="en-US"/>
    </w:rPr>
  </w:style>
  <w:style w:type="paragraph" w:customStyle="1" w:styleId="Normal98">
    <w:name w:val="Normal_98"/>
    <w:qFormat/>
    <w:pPr>
      <w:spacing w:before="120" w:after="240"/>
      <w:jc w:val="both"/>
    </w:pPr>
    <w:rPr>
      <w:rFonts w:ascii="Calibri" w:eastAsia="Calibri" w:hAnsi="Calibri"/>
      <w:sz w:val="22"/>
      <w:szCs w:val="22"/>
      <w:lang w:val="ru-RU" w:eastAsia="en-US"/>
    </w:rPr>
  </w:style>
  <w:style w:type="paragraph" w:customStyle="1" w:styleId="Normal26">
    <w:name w:val="Normal_26"/>
    <w:qFormat/>
    <w:pPr>
      <w:spacing w:before="120" w:after="240"/>
      <w:jc w:val="both"/>
    </w:pPr>
    <w:rPr>
      <w:rFonts w:ascii="Calibri" w:eastAsia="Calibri" w:hAnsi="Calibri"/>
      <w:sz w:val="22"/>
      <w:szCs w:val="22"/>
      <w:lang w:val="ru-RU" w:eastAsia="en-US"/>
    </w:rPr>
  </w:style>
  <w:style w:type="paragraph" w:customStyle="1" w:styleId="Normal91">
    <w:name w:val="Normal_91"/>
    <w:qFormat/>
    <w:pPr>
      <w:spacing w:before="120" w:after="240"/>
      <w:jc w:val="both"/>
    </w:pPr>
    <w:rPr>
      <w:rFonts w:ascii="Calibri" w:eastAsia="Calibri" w:hAnsi="Calibri"/>
      <w:sz w:val="22"/>
      <w:szCs w:val="22"/>
      <w:lang w:val="ru-RU" w:eastAsia="en-US"/>
    </w:rPr>
  </w:style>
  <w:style w:type="paragraph" w:customStyle="1" w:styleId="Normal86">
    <w:name w:val="Normal_86"/>
    <w:qFormat/>
    <w:pPr>
      <w:spacing w:before="120" w:after="240"/>
      <w:jc w:val="both"/>
    </w:pPr>
    <w:rPr>
      <w:rFonts w:ascii="Calibri" w:eastAsia="Calibri" w:hAnsi="Calibri"/>
      <w:sz w:val="22"/>
      <w:szCs w:val="22"/>
      <w:lang w:val="ru-RU" w:eastAsia="en-US"/>
    </w:rPr>
  </w:style>
  <w:style w:type="paragraph" w:customStyle="1" w:styleId="Normal117">
    <w:name w:val="Normal_117"/>
    <w:qFormat/>
    <w:pPr>
      <w:spacing w:before="120" w:after="240"/>
      <w:jc w:val="both"/>
    </w:pPr>
    <w:rPr>
      <w:rFonts w:ascii="Calibri" w:eastAsia="Calibri" w:hAnsi="Calibri"/>
      <w:sz w:val="22"/>
      <w:szCs w:val="22"/>
      <w:lang w:val="ru-RU" w:eastAsia="en-US"/>
    </w:rPr>
  </w:style>
  <w:style w:type="paragraph" w:customStyle="1" w:styleId="Normal95">
    <w:name w:val="Normal_95"/>
    <w:qFormat/>
    <w:pPr>
      <w:spacing w:before="120" w:after="240"/>
      <w:jc w:val="both"/>
    </w:pPr>
    <w:rPr>
      <w:rFonts w:ascii="Calibri" w:eastAsia="Calibri" w:hAnsi="Calibri"/>
      <w:sz w:val="22"/>
      <w:szCs w:val="22"/>
      <w:lang w:val="ru-RU" w:eastAsia="en-US"/>
    </w:rPr>
  </w:style>
  <w:style w:type="paragraph" w:customStyle="1" w:styleId="Normal82">
    <w:name w:val="Normal_82"/>
    <w:qFormat/>
    <w:pPr>
      <w:spacing w:before="120" w:after="240"/>
      <w:jc w:val="both"/>
    </w:pPr>
    <w:rPr>
      <w:rFonts w:ascii="Calibri" w:eastAsia="Calibri" w:hAnsi="Calibri"/>
      <w:sz w:val="22"/>
      <w:szCs w:val="22"/>
      <w:lang w:val="ru-RU" w:eastAsia="en-US"/>
    </w:rPr>
  </w:style>
  <w:style w:type="paragraph" w:customStyle="1" w:styleId="Normal92">
    <w:name w:val="Normal_92"/>
    <w:qFormat/>
    <w:pPr>
      <w:spacing w:before="120" w:after="240"/>
      <w:jc w:val="both"/>
    </w:pPr>
    <w:rPr>
      <w:rFonts w:ascii="Calibri" w:eastAsia="Calibri" w:hAnsi="Calibri"/>
      <w:sz w:val="22"/>
      <w:szCs w:val="22"/>
      <w:lang w:val="ru-RU" w:eastAsia="en-US"/>
    </w:rPr>
  </w:style>
  <w:style w:type="paragraph" w:customStyle="1" w:styleId="Normal114">
    <w:name w:val="Normal_114"/>
    <w:qFormat/>
    <w:pPr>
      <w:spacing w:before="120" w:after="240"/>
      <w:jc w:val="both"/>
    </w:pPr>
    <w:rPr>
      <w:rFonts w:ascii="Calibri" w:eastAsia="Calibri" w:hAnsi="Calibri"/>
      <w:sz w:val="22"/>
      <w:szCs w:val="22"/>
      <w:lang w:val="ru-RU" w:eastAsia="en-US"/>
    </w:rPr>
  </w:style>
  <w:style w:type="paragraph" w:customStyle="1" w:styleId="Normal94">
    <w:name w:val="Normal_94"/>
    <w:qFormat/>
    <w:pPr>
      <w:spacing w:before="120" w:after="240"/>
      <w:jc w:val="both"/>
    </w:pPr>
    <w:rPr>
      <w:rFonts w:ascii="Calibri" w:eastAsia="Calibri" w:hAnsi="Calibri"/>
      <w:sz w:val="22"/>
      <w:szCs w:val="22"/>
      <w:lang w:val="ru-RU" w:eastAsia="en-US"/>
    </w:rPr>
  </w:style>
  <w:style w:type="paragraph" w:customStyle="1" w:styleId="Normal10">
    <w:name w:val="Normal_10"/>
    <w:qFormat/>
    <w:pPr>
      <w:spacing w:before="120" w:after="240"/>
      <w:jc w:val="both"/>
    </w:pPr>
    <w:rPr>
      <w:rFonts w:ascii="Calibri" w:eastAsia="Calibri" w:hAnsi="Calibri"/>
      <w:sz w:val="22"/>
      <w:szCs w:val="22"/>
      <w:lang w:val="ru-RU" w:eastAsia="en-US"/>
    </w:rPr>
  </w:style>
  <w:style w:type="paragraph" w:customStyle="1" w:styleId="Normal84">
    <w:name w:val="Normal_84"/>
    <w:qFormat/>
    <w:pPr>
      <w:spacing w:before="120" w:after="240"/>
      <w:jc w:val="both"/>
    </w:pPr>
    <w:rPr>
      <w:rFonts w:ascii="Calibri" w:eastAsia="Calibri" w:hAnsi="Calibri"/>
      <w:sz w:val="22"/>
      <w:szCs w:val="22"/>
      <w:lang w:val="ru-RU" w:eastAsia="en-US"/>
    </w:rPr>
  </w:style>
  <w:style w:type="paragraph" w:customStyle="1" w:styleId="Normal99">
    <w:name w:val="Normal_99"/>
    <w:qFormat/>
    <w:pPr>
      <w:spacing w:before="120" w:after="240"/>
      <w:jc w:val="both"/>
    </w:pPr>
    <w:rPr>
      <w:rFonts w:ascii="Calibri" w:eastAsia="Calibri" w:hAnsi="Calibri"/>
      <w:sz w:val="22"/>
      <w:szCs w:val="22"/>
      <w:lang w:val="ru-RU" w:eastAsia="en-US"/>
    </w:rPr>
  </w:style>
  <w:style w:type="paragraph" w:customStyle="1" w:styleId="Normal100">
    <w:name w:val="Normal_100"/>
    <w:qFormat/>
    <w:pPr>
      <w:spacing w:before="120" w:after="240"/>
      <w:jc w:val="both"/>
    </w:pPr>
    <w:rPr>
      <w:rFonts w:ascii="Calibri" w:eastAsia="Calibri" w:hAnsi="Calibri"/>
      <w:sz w:val="22"/>
      <w:szCs w:val="22"/>
      <w:lang w:val="ru-RU" w:eastAsia="en-US"/>
    </w:rPr>
  </w:style>
  <w:style w:type="paragraph" w:customStyle="1" w:styleId="aa0">
    <w:name w:val="aa正文"/>
    <w:basedOn w:val="a5"/>
    <w:qFormat/>
    <w:pPr>
      <w:spacing w:line="360" w:lineRule="auto"/>
      <w:ind w:firstLineChars="200" w:firstLine="200"/>
    </w:pPr>
    <w:rPr>
      <w:rFonts w:ascii="Times New Roman" w:hAnsi="Times New Roman"/>
      <w:b w:val="0"/>
      <w:sz w:val="24"/>
    </w:rPr>
  </w:style>
  <w:style w:type="paragraph" w:customStyle="1" w:styleId="Normal5">
    <w:name w:val="Normal_5"/>
    <w:qFormat/>
    <w:pPr>
      <w:spacing w:before="120" w:after="240"/>
      <w:jc w:val="both"/>
    </w:pPr>
    <w:rPr>
      <w:rFonts w:ascii="Calibri" w:eastAsia="Calibri" w:hAnsi="Calibri"/>
      <w:sz w:val="22"/>
      <w:szCs w:val="22"/>
      <w:lang w:val="ru-RU" w:eastAsia="en-US"/>
    </w:rPr>
  </w:style>
  <w:style w:type="paragraph" w:customStyle="1" w:styleId="Normal34">
    <w:name w:val="Normal_34"/>
    <w:qFormat/>
    <w:pPr>
      <w:spacing w:before="120" w:after="240"/>
      <w:jc w:val="both"/>
    </w:pPr>
    <w:rPr>
      <w:rFonts w:ascii="Calibri" w:eastAsia="Calibri" w:hAnsi="Calibri"/>
      <w:sz w:val="22"/>
      <w:szCs w:val="22"/>
      <w:lang w:val="ru-RU" w:eastAsia="en-US"/>
    </w:rPr>
  </w:style>
  <w:style w:type="paragraph" w:customStyle="1" w:styleId="Normal15">
    <w:name w:val="Normal_15"/>
    <w:qFormat/>
    <w:pPr>
      <w:spacing w:before="120" w:after="240"/>
      <w:jc w:val="both"/>
    </w:pPr>
    <w:rPr>
      <w:rFonts w:ascii="Calibri" w:eastAsia="Calibri" w:hAnsi="Calibri"/>
      <w:sz w:val="22"/>
      <w:szCs w:val="22"/>
      <w:lang w:val="ru-RU" w:eastAsia="en-US"/>
    </w:rPr>
  </w:style>
  <w:style w:type="paragraph" w:customStyle="1" w:styleId="Normal90">
    <w:name w:val="Normal_90"/>
    <w:qFormat/>
    <w:pPr>
      <w:spacing w:before="120" w:after="240"/>
      <w:jc w:val="both"/>
    </w:pPr>
    <w:rPr>
      <w:rFonts w:ascii="Calibri" w:eastAsia="Calibri" w:hAnsi="Calibri"/>
      <w:sz w:val="22"/>
      <w:szCs w:val="22"/>
      <w:lang w:val="ru-RU" w:eastAsia="en-US"/>
    </w:rPr>
  </w:style>
  <w:style w:type="paragraph" w:customStyle="1" w:styleId="Normal88">
    <w:name w:val="Normal_88"/>
    <w:qFormat/>
    <w:pPr>
      <w:spacing w:before="120" w:after="240"/>
      <w:jc w:val="both"/>
    </w:pPr>
    <w:rPr>
      <w:rFonts w:ascii="Calibri" w:eastAsia="Calibri" w:hAnsi="Calibri"/>
      <w:sz w:val="22"/>
      <w:szCs w:val="22"/>
      <w:lang w:val="ru-RU" w:eastAsia="en-US"/>
    </w:rPr>
  </w:style>
  <w:style w:type="paragraph" w:customStyle="1" w:styleId="Normal111">
    <w:name w:val="Normal_111"/>
    <w:qFormat/>
    <w:pPr>
      <w:spacing w:before="120" w:after="240"/>
      <w:jc w:val="both"/>
    </w:pPr>
    <w:rPr>
      <w:rFonts w:ascii="Calibri" w:eastAsia="Calibri" w:hAnsi="Calibri"/>
      <w:sz w:val="22"/>
      <w:szCs w:val="22"/>
      <w:lang w:val="ru-RU" w:eastAsia="en-US"/>
    </w:rPr>
  </w:style>
  <w:style w:type="paragraph" w:customStyle="1" w:styleId="Normal23">
    <w:name w:val="Normal_23"/>
    <w:qFormat/>
    <w:pPr>
      <w:spacing w:before="120" w:after="240"/>
      <w:jc w:val="both"/>
    </w:pPr>
    <w:rPr>
      <w:rFonts w:ascii="Calibri" w:eastAsia="Calibri" w:hAnsi="Calibri"/>
      <w:sz w:val="22"/>
      <w:szCs w:val="22"/>
      <w:lang w:val="ru-RU" w:eastAsia="en-US"/>
    </w:rPr>
  </w:style>
  <w:style w:type="paragraph" w:customStyle="1" w:styleId="Normal113">
    <w:name w:val="Normal_113"/>
    <w:qFormat/>
    <w:pPr>
      <w:spacing w:before="120" w:after="240"/>
      <w:jc w:val="both"/>
    </w:pPr>
    <w:rPr>
      <w:rFonts w:ascii="Calibri" w:eastAsia="Calibri" w:hAnsi="Calibri"/>
      <w:sz w:val="22"/>
      <w:szCs w:val="22"/>
      <w:lang w:val="ru-RU" w:eastAsia="en-US"/>
    </w:rPr>
  </w:style>
  <w:style w:type="paragraph" w:customStyle="1" w:styleId="Normal112">
    <w:name w:val="Normal_112"/>
    <w:qFormat/>
    <w:pPr>
      <w:spacing w:before="120" w:after="240"/>
      <w:jc w:val="both"/>
    </w:pPr>
    <w:rPr>
      <w:rFonts w:ascii="Calibri" w:eastAsia="Calibri" w:hAnsi="Calibri"/>
      <w:sz w:val="22"/>
      <w:szCs w:val="22"/>
      <w:lang w:val="ru-RU" w:eastAsia="en-US"/>
    </w:rPr>
  </w:style>
  <w:style w:type="paragraph" w:customStyle="1" w:styleId="Normal35">
    <w:name w:val="Normal_35"/>
    <w:qFormat/>
    <w:pPr>
      <w:spacing w:before="120" w:after="240"/>
      <w:jc w:val="both"/>
    </w:pPr>
    <w:rPr>
      <w:rFonts w:ascii="Calibri" w:eastAsia="Calibri" w:hAnsi="Calibri"/>
      <w:sz w:val="22"/>
      <w:szCs w:val="22"/>
      <w:lang w:val="ru-RU" w:eastAsia="en-US"/>
    </w:rPr>
  </w:style>
  <w:style w:type="paragraph" w:customStyle="1" w:styleId="Normal89">
    <w:name w:val="Normal_89"/>
    <w:qFormat/>
    <w:pPr>
      <w:spacing w:before="120" w:after="240"/>
      <w:jc w:val="both"/>
    </w:pPr>
    <w:rPr>
      <w:rFonts w:ascii="Calibri" w:eastAsia="Calibri" w:hAnsi="Calibri"/>
      <w:sz w:val="22"/>
      <w:szCs w:val="22"/>
      <w:lang w:val="ru-RU" w:eastAsia="en-US"/>
    </w:rPr>
  </w:style>
  <w:style w:type="paragraph" w:customStyle="1" w:styleId="Normal22">
    <w:name w:val="Normal_22"/>
    <w:qFormat/>
    <w:pPr>
      <w:spacing w:before="120" w:after="240"/>
      <w:jc w:val="both"/>
    </w:pPr>
    <w:rPr>
      <w:rFonts w:ascii="Calibri" w:eastAsia="Calibri" w:hAnsi="Calibri"/>
      <w:sz w:val="22"/>
      <w:szCs w:val="22"/>
      <w:lang w:val="ru-RU" w:eastAsia="en-US"/>
    </w:rPr>
  </w:style>
  <w:style w:type="paragraph" w:customStyle="1" w:styleId="Normal110">
    <w:name w:val="Normal_110"/>
    <w:qFormat/>
    <w:pPr>
      <w:spacing w:before="120" w:after="240"/>
      <w:jc w:val="both"/>
    </w:pPr>
    <w:rPr>
      <w:rFonts w:ascii="Calibri" w:eastAsia="Calibri" w:hAnsi="Calibri"/>
      <w:sz w:val="22"/>
      <w:szCs w:val="22"/>
      <w:lang w:val="ru-RU" w:eastAsia="en-US"/>
    </w:rPr>
  </w:style>
  <w:style w:type="paragraph" w:customStyle="1" w:styleId="Normal116">
    <w:name w:val="Normal_116"/>
    <w:qFormat/>
    <w:pPr>
      <w:spacing w:before="120" w:after="240"/>
      <w:jc w:val="both"/>
    </w:pPr>
    <w:rPr>
      <w:rFonts w:ascii="Calibri" w:eastAsia="Calibri" w:hAnsi="Calibri"/>
      <w:sz w:val="22"/>
      <w:szCs w:val="22"/>
      <w:lang w:val="ru-RU" w:eastAsia="en-US"/>
    </w:rPr>
  </w:style>
  <w:style w:type="paragraph" w:customStyle="1" w:styleId="Normal97">
    <w:name w:val="Normal_97"/>
    <w:qFormat/>
    <w:pPr>
      <w:spacing w:before="120" w:after="240"/>
      <w:jc w:val="both"/>
    </w:pPr>
    <w:rPr>
      <w:rFonts w:ascii="Calibri" w:eastAsia="Calibri" w:hAnsi="Calibri"/>
      <w:sz w:val="22"/>
      <w:szCs w:val="22"/>
      <w:lang w:val="ru-RU" w:eastAsia="en-US"/>
    </w:rPr>
  </w:style>
  <w:style w:type="paragraph" w:customStyle="1" w:styleId="Normal16">
    <w:name w:val="Normal_16"/>
    <w:qFormat/>
    <w:pPr>
      <w:spacing w:before="120" w:after="240"/>
      <w:jc w:val="both"/>
    </w:pPr>
    <w:rPr>
      <w:rFonts w:ascii="Calibri" w:eastAsia="Calibri" w:hAnsi="Calibri"/>
      <w:sz w:val="22"/>
      <w:szCs w:val="22"/>
      <w:lang w:val="ru-RU" w:eastAsia="en-US"/>
    </w:rPr>
  </w:style>
  <w:style w:type="character" w:customStyle="1" w:styleId="2Char0">
    <w:name w:val="正文首行缩进 2 Char"/>
    <w:link w:val="20"/>
    <w:uiPriority w:val="99"/>
    <w:qFormat/>
    <w:rPr>
      <w:rFonts w:ascii="Calibri" w:eastAsia="隶书" w:hAnsi="Calibri"/>
      <w:b/>
      <w:sz w:val="28"/>
      <w:u w:color="FF0000"/>
    </w:rPr>
  </w:style>
  <w:style w:type="character" w:customStyle="1" w:styleId="3Char10">
    <w:name w:val="标题 3 Char1"/>
    <w:qFormat/>
    <w:locked/>
    <w:rPr>
      <w:rFonts w:eastAsia="黑体"/>
      <w:b/>
      <w:bCs/>
      <w:kern w:val="2"/>
      <w:sz w:val="28"/>
      <w:szCs w:val="32"/>
    </w:rPr>
  </w:style>
  <w:style w:type="character" w:customStyle="1" w:styleId="CharChar33">
    <w:name w:val="Char Char33"/>
    <w:qFormat/>
    <w:rPr>
      <w:rFonts w:eastAsia="仿宋_GB2312"/>
      <w:b/>
      <w:bCs/>
      <w:kern w:val="2"/>
      <w:sz w:val="28"/>
      <w:szCs w:val="24"/>
      <w:u w:color="FF0000"/>
    </w:rPr>
  </w:style>
  <w:style w:type="character" w:customStyle="1" w:styleId="CharChar52">
    <w:name w:val="Char Char52"/>
    <w:qFormat/>
    <w:rPr>
      <w:rFonts w:eastAsia="宋体"/>
      <w:color w:val="000000"/>
      <w:kern w:val="2"/>
      <w:sz w:val="18"/>
      <w:lang w:val="en-US" w:eastAsia="zh-CN" w:bidi="ar-SA"/>
    </w:rPr>
  </w:style>
  <w:style w:type="character" w:customStyle="1" w:styleId="CharChar82">
    <w:name w:val="Char Char82"/>
    <w:qFormat/>
    <w:locked/>
    <w:rPr>
      <w:rFonts w:eastAsia="仿宋_GB2312"/>
      <w:b/>
      <w:bCs/>
      <w:kern w:val="2"/>
      <w:sz w:val="28"/>
      <w:szCs w:val="24"/>
      <w:u w:color="FF0000"/>
      <w:lang w:val="en-US" w:eastAsia="zh-CN" w:bidi="ar-SA"/>
    </w:rPr>
  </w:style>
  <w:style w:type="character" w:customStyle="1" w:styleId="CharChar22">
    <w:name w:val="Char Char22"/>
    <w:qFormat/>
    <w:rPr>
      <w:rFonts w:eastAsia="宋体"/>
      <w:b/>
      <w:kern w:val="2"/>
      <w:sz w:val="28"/>
      <w:lang w:val="en-US" w:eastAsia="zh-CN" w:bidi="ar-SA"/>
    </w:rPr>
  </w:style>
  <w:style w:type="character" w:customStyle="1" w:styleId="CharChar42">
    <w:name w:val="Char Char42"/>
    <w:qFormat/>
    <w:rPr>
      <w:rFonts w:ascii="Times New Roman" w:eastAsia="宋体" w:hAnsi="Times New Roman"/>
      <w:b/>
      <w:kern w:val="44"/>
      <w:sz w:val="30"/>
    </w:rPr>
  </w:style>
  <w:style w:type="character" w:customStyle="1" w:styleId="Char11">
    <w:name w:val="纯文本 Char1"/>
    <w:qFormat/>
    <w:rPr>
      <w:rFonts w:ascii="宋体" w:hAnsi="Courier New" w:cs="Courier New"/>
      <w:kern w:val="2"/>
      <w:sz w:val="21"/>
      <w:szCs w:val="21"/>
    </w:rPr>
  </w:style>
  <w:style w:type="character" w:customStyle="1" w:styleId="Char12">
    <w:name w:val="正文文本 Char1"/>
    <w:qFormat/>
    <w:rPr>
      <w:kern w:val="2"/>
      <w:sz w:val="21"/>
    </w:rPr>
  </w:style>
  <w:style w:type="character" w:customStyle="1" w:styleId="1CharChar0">
    <w:name w:val="文1 Char Char"/>
    <w:qFormat/>
    <w:rPr>
      <w:kern w:val="2"/>
      <w:sz w:val="28"/>
    </w:rPr>
  </w:style>
  <w:style w:type="character" w:customStyle="1" w:styleId="Char13">
    <w:name w:val="标题 Char1"/>
    <w:uiPriority w:val="10"/>
    <w:qFormat/>
    <w:rPr>
      <w:rFonts w:ascii="Cambria" w:hAnsi="Cambria" w:cs="Times New Roman"/>
      <w:b/>
      <w:bCs/>
      <w:kern w:val="2"/>
      <w:sz w:val="32"/>
      <w:szCs w:val="32"/>
      <w:u w:color="FF0000"/>
    </w:rPr>
  </w:style>
  <w:style w:type="paragraph" w:customStyle="1" w:styleId="Style8">
    <w:name w:val="_Style 8"/>
    <w:basedOn w:val="a5"/>
    <w:qFormat/>
    <w:rPr>
      <w:b w:val="0"/>
    </w:rPr>
  </w:style>
  <w:style w:type="paragraph" w:customStyle="1" w:styleId="a1">
    <w:name w:val="编号列项（三级）"/>
    <w:qFormat/>
    <w:pPr>
      <w:numPr>
        <w:ilvl w:val="2"/>
        <w:numId w:val="1"/>
      </w:numPr>
      <w:tabs>
        <w:tab w:val="left" w:pos="0"/>
      </w:tabs>
    </w:pPr>
    <w:rPr>
      <w:rFonts w:ascii="宋体"/>
      <w:sz w:val="21"/>
    </w:rPr>
  </w:style>
  <w:style w:type="paragraph" w:customStyle="1" w:styleId="affff1">
    <w:name w:val="参考文献"/>
    <w:basedOn w:val="a5"/>
    <w:next w:val="aff7"/>
    <w:qFormat/>
    <w:pPr>
      <w:keepNext/>
      <w:pageBreakBefore/>
      <w:widowControl/>
      <w:shd w:val="clear" w:color="FFFFFF" w:fill="FFFFFF"/>
      <w:spacing w:before="640" w:after="200"/>
      <w:jc w:val="center"/>
      <w:outlineLvl w:val="0"/>
    </w:pPr>
    <w:rPr>
      <w:rFonts w:ascii="黑体" w:eastAsia="黑体" w:hAnsi="Times New Roman"/>
      <w:b w:val="0"/>
      <w:kern w:val="0"/>
      <w:szCs w:val="20"/>
    </w:rPr>
  </w:style>
  <w:style w:type="paragraph" w:customStyle="1" w:styleId="a0">
    <w:name w:val="数字编号列项（二级）"/>
    <w:qFormat/>
    <w:pPr>
      <w:numPr>
        <w:ilvl w:val="1"/>
        <w:numId w:val="1"/>
      </w:numPr>
      <w:tabs>
        <w:tab w:val="left" w:pos="1259"/>
      </w:tabs>
      <w:jc w:val="both"/>
    </w:pPr>
    <w:rPr>
      <w:rFonts w:ascii="宋体"/>
      <w:sz w:val="21"/>
    </w:rPr>
  </w:style>
  <w:style w:type="paragraph" w:customStyle="1" w:styleId="37">
    <w:name w:val="3"/>
    <w:next w:val="a5"/>
    <w:qFormat/>
    <w:pPr>
      <w:widowControl w:val="0"/>
      <w:jc w:val="both"/>
    </w:pPr>
    <w:rPr>
      <w:b/>
      <w:kern w:val="2"/>
      <w:sz w:val="21"/>
      <w:szCs w:val="24"/>
      <w:u w:color="FF0000"/>
    </w:rPr>
  </w:style>
  <w:style w:type="table" w:customStyle="1" w:styleId="710">
    <w:name w:val="网格型 71"/>
    <w:basedOn w:val="a7"/>
    <w:qFormat/>
    <w:pPr>
      <w:widowControl w:val="0"/>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character" w:customStyle="1" w:styleId="HTMLChar">
    <w:name w:val="HTML 预设格式 Char"/>
    <w:basedOn w:val="a6"/>
    <w:link w:val="HTML"/>
    <w:qFormat/>
    <w:rPr>
      <w:rFonts w:ascii="Courier New" w:hAnsi="Courier New" w:cs="Courier New"/>
      <w:kern w:val="2"/>
    </w:rPr>
  </w:style>
  <w:style w:type="table" w:customStyle="1" w:styleId="711">
    <w:name w:val="网格型 711"/>
    <w:basedOn w:val="a7"/>
    <w:qFormat/>
    <w:pPr>
      <w:widowControl w:val="0"/>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character" w:customStyle="1" w:styleId="CharChar7">
    <w:name w:val="Char Char7"/>
    <w:qFormat/>
    <w:rPr>
      <w:rFonts w:eastAsia="仿宋_GB2312"/>
      <w:b/>
      <w:bCs/>
      <w:kern w:val="2"/>
      <w:sz w:val="28"/>
      <w:szCs w:val="24"/>
      <w:u w:color="FF0000"/>
      <w:lang w:val="en-US" w:eastAsia="zh-CN" w:bidi="ar-SA"/>
    </w:rPr>
  </w:style>
  <w:style w:type="character" w:customStyle="1" w:styleId="1CharChar">
    <w:name w:val="样式1 Char Char"/>
    <w:link w:val="12"/>
    <w:qFormat/>
    <w:rPr>
      <w:rFonts w:ascii="仿宋_GB2312" w:eastAsia="仿宋_GB2312" w:hAnsi="Calibri"/>
      <w:b/>
      <w:kern w:val="2"/>
      <w:sz w:val="44"/>
      <w:szCs w:val="24"/>
      <w:u w:color="FF0000"/>
    </w:rPr>
  </w:style>
  <w:style w:type="character" w:customStyle="1" w:styleId="affff2">
    <w:name w:val="链接"/>
    <w:qFormat/>
    <w:rPr>
      <w:rFonts w:ascii="Times New Roman" w:eastAsia="宋体"/>
      <w:color w:val="0000FF"/>
      <w:sz w:val="21"/>
      <w:u w:val="single" w:color="0000FF"/>
      <w:vertAlign w:val="baseline"/>
      <w:lang w:val="en-US" w:eastAsia="zh-CN"/>
    </w:rPr>
  </w:style>
  <w:style w:type="character" w:customStyle="1" w:styleId="p1">
    <w:name w:val="p1"/>
    <w:qFormat/>
    <w:rPr>
      <w:sz w:val="21"/>
      <w:szCs w:val="21"/>
    </w:rPr>
  </w:style>
  <w:style w:type="character" w:customStyle="1" w:styleId="Char14">
    <w:name w:val="批注文字 Char1"/>
    <w:uiPriority w:val="99"/>
    <w:semiHidden/>
    <w:qFormat/>
    <w:rPr>
      <w:rFonts w:ascii="Times New Roman" w:eastAsia="宋体" w:hAnsi="Times New Roman" w:cs="Times New Roman"/>
      <w:szCs w:val="24"/>
    </w:rPr>
  </w:style>
  <w:style w:type="character" w:customStyle="1" w:styleId="Charf0">
    <w:name w:val="无间隔 Char"/>
    <w:link w:val="afffd"/>
    <w:uiPriority w:val="1"/>
    <w:qFormat/>
    <w:rPr>
      <w:kern w:val="2"/>
      <w:sz w:val="21"/>
      <w:szCs w:val="24"/>
    </w:rPr>
  </w:style>
  <w:style w:type="character" w:customStyle="1" w:styleId="Chara">
    <w:name w:val="副标题 Char"/>
    <w:link w:val="af8"/>
    <w:qFormat/>
    <w:rPr>
      <w:rFonts w:ascii="Cambria" w:hAnsi="Cambria"/>
      <w:b/>
      <w:bCs/>
      <w:kern w:val="28"/>
      <w:sz w:val="32"/>
      <w:szCs w:val="32"/>
    </w:rPr>
  </w:style>
  <w:style w:type="character" w:customStyle="1" w:styleId="Char15">
    <w:name w:val="副标题 Char1"/>
    <w:basedOn w:val="a6"/>
    <w:uiPriority w:val="11"/>
    <w:qFormat/>
    <w:rPr>
      <w:rFonts w:asciiTheme="majorHAnsi" w:hAnsiTheme="majorHAnsi" w:cstheme="majorBidi"/>
      <w:b/>
      <w:bCs/>
      <w:kern w:val="28"/>
      <w:sz w:val="32"/>
      <w:szCs w:val="32"/>
      <w:u w:color="FF0000"/>
    </w:rPr>
  </w:style>
  <w:style w:type="character" w:customStyle="1" w:styleId="1d">
    <w:name w:val="正文1"/>
    <w:qFormat/>
    <w:rPr>
      <w:rFonts w:ascii="宋体" w:eastAsia="宋体" w:hAnsi="宋体" w:hint="eastAsia"/>
      <w:sz w:val="22"/>
      <w:szCs w:val="22"/>
    </w:rPr>
  </w:style>
  <w:style w:type="character" w:customStyle="1" w:styleId="tpccontent1">
    <w:name w:val="tpc_content1"/>
    <w:qFormat/>
    <w:rPr>
      <w:sz w:val="20"/>
      <w:szCs w:val="20"/>
    </w:rPr>
  </w:style>
  <w:style w:type="character" w:customStyle="1" w:styleId="HTMLChar1">
    <w:name w:val="HTML 预设格式 Char1"/>
    <w:uiPriority w:val="99"/>
    <w:qFormat/>
    <w:rPr>
      <w:rFonts w:ascii="Courier New" w:hAnsi="Courier New" w:cs="Courier New"/>
      <w:b/>
      <w:kern w:val="2"/>
      <w:u w:color="FF0000"/>
    </w:rPr>
  </w:style>
  <w:style w:type="character" w:customStyle="1" w:styleId="2Char10">
    <w:name w:val="正文文本 2 Char1"/>
    <w:uiPriority w:val="99"/>
    <w:semiHidden/>
    <w:qFormat/>
    <w:rPr>
      <w:rFonts w:ascii="Times New Roman" w:eastAsia="宋体" w:hAnsi="Times New Roman" w:cs="Times New Roman"/>
      <w:szCs w:val="24"/>
    </w:rPr>
  </w:style>
  <w:style w:type="character" w:customStyle="1" w:styleId="Char16">
    <w:name w:val="批注主题 Char1"/>
    <w:uiPriority w:val="99"/>
    <w:semiHidden/>
    <w:qFormat/>
    <w:rPr>
      <w:rFonts w:ascii="Times New Roman" w:eastAsia="宋体" w:hAnsi="Times New Roman" w:cs="Times New Roman"/>
      <w:b/>
      <w:bCs/>
      <w:szCs w:val="24"/>
    </w:rPr>
  </w:style>
  <w:style w:type="paragraph" w:customStyle="1" w:styleId="font9">
    <w:name w:val="font9"/>
    <w:basedOn w:val="a5"/>
    <w:qFormat/>
    <w:pPr>
      <w:widowControl/>
      <w:spacing w:before="100" w:beforeAutospacing="1" w:after="100" w:afterAutospacing="1"/>
      <w:jc w:val="left"/>
    </w:pPr>
    <w:rPr>
      <w:rFonts w:ascii="仿宋_GB2312" w:eastAsia="仿宋_GB2312" w:hAnsi="宋体" w:hint="eastAsia"/>
      <w:b w:val="0"/>
      <w:color w:val="FF0000"/>
      <w:kern w:val="0"/>
      <w:sz w:val="18"/>
      <w:szCs w:val="18"/>
    </w:rPr>
  </w:style>
  <w:style w:type="character" w:customStyle="1" w:styleId="Char17">
    <w:name w:val="日期 Char1"/>
    <w:uiPriority w:val="99"/>
    <w:semiHidden/>
    <w:qFormat/>
    <w:rPr>
      <w:rFonts w:ascii="Times New Roman" w:eastAsia="宋体" w:hAnsi="Times New Roman" w:cs="Times New Roman"/>
      <w:szCs w:val="24"/>
    </w:rPr>
  </w:style>
  <w:style w:type="character" w:customStyle="1" w:styleId="Char18">
    <w:name w:val="正文文本缩进 Char1"/>
    <w:uiPriority w:val="99"/>
    <w:semiHidden/>
    <w:qFormat/>
    <w:rPr>
      <w:rFonts w:ascii="Times New Roman" w:eastAsia="宋体" w:hAnsi="Times New Roman" w:cs="Times New Roman"/>
      <w:szCs w:val="24"/>
    </w:rPr>
  </w:style>
  <w:style w:type="character" w:customStyle="1" w:styleId="Char19">
    <w:name w:val="批注框文本 Char1"/>
    <w:uiPriority w:val="99"/>
    <w:semiHidden/>
    <w:qFormat/>
    <w:rPr>
      <w:rFonts w:ascii="Times New Roman" w:eastAsia="宋体" w:hAnsi="Times New Roman" w:cs="Times New Roman"/>
      <w:sz w:val="18"/>
      <w:szCs w:val="18"/>
    </w:rPr>
  </w:style>
  <w:style w:type="character" w:customStyle="1" w:styleId="2Char11">
    <w:name w:val="正文文本缩进 2 Char1"/>
    <w:uiPriority w:val="99"/>
    <w:semiHidden/>
    <w:qFormat/>
    <w:rPr>
      <w:rFonts w:ascii="Times New Roman" w:eastAsia="宋体" w:hAnsi="Times New Roman" w:cs="Times New Roman"/>
      <w:szCs w:val="24"/>
    </w:rPr>
  </w:style>
  <w:style w:type="character" w:customStyle="1" w:styleId="Char1a">
    <w:name w:val="脚注文本 Char1"/>
    <w:uiPriority w:val="99"/>
    <w:semiHidden/>
    <w:qFormat/>
    <w:rPr>
      <w:rFonts w:ascii="Times New Roman" w:eastAsia="宋体" w:hAnsi="Times New Roman" w:cs="Times New Roman"/>
      <w:sz w:val="18"/>
      <w:szCs w:val="18"/>
    </w:rPr>
  </w:style>
  <w:style w:type="character" w:customStyle="1" w:styleId="Char1b">
    <w:name w:val="文档结构图 Char1"/>
    <w:uiPriority w:val="99"/>
    <w:semiHidden/>
    <w:qFormat/>
    <w:rPr>
      <w:rFonts w:ascii="宋体" w:eastAsia="宋体" w:hAnsi="Times New Roman" w:cs="Times New Roman"/>
      <w:sz w:val="18"/>
      <w:szCs w:val="18"/>
    </w:rPr>
  </w:style>
  <w:style w:type="paragraph" w:customStyle="1" w:styleId="font8">
    <w:name w:val="font8"/>
    <w:basedOn w:val="a5"/>
    <w:qFormat/>
    <w:pPr>
      <w:widowControl/>
      <w:spacing w:before="100" w:beforeAutospacing="1" w:after="100" w:afterAutospacing="1"/>
      <w:jc w:val="left"/>
    </w:pPr>
    <w:rPr>
      <w:rFonts w:ascii="仿宋_GB2312" w:eastAsia="仿宋_GB2312" w:hAnsi="宋体" w:hint="eastAsia"/>
      <w:b w:val="0"/>
      <w:color w:val="000000"/>
      <w:kern w:val="0"/>
      <w:sz w:val="18"/>
      <w:szCs w:val="18"/>
    </w:rPr>
  </w:style>
  <w:style w:type="character" w:customStyle="1" w:styleId="3Char11">
    <w:name w:val="正文文本缩进 3 Char1"/>
    <w:uiPriority w:val="99"/>
    <w:semiHidden/>
    <w:qFormat/>
    <w:rPr>
      <w:rFonts w:ascii="Times New Roman" w:eastAsia="宋体" w:hAnsi="Times New Roman" w:cs="Times New Roman"/>
      <w:sz w:val="16"/>
      <w:szCs w:val="16"/>
    </w:rPr>
  </w:style>
  <w:style w:type="character" w:customStyle="1" w:styleId="Char1c">
    <w:name w:val="页眉 Char1"/>
    <w:uiPriority w:val="99"/>
    <w:semiHidden/>
    <w:qFormat/>
    <w:rPr>
      <w:rFonts w:ascii="Times New Roman" w:eastAsia="宋体" w:hAnsi="Times New Roman" w:cs="Times New Roman"/>
      <w:sz w:val="18"/>
      <w:szCs w:val="18"/>
    </w:rPr>
  </w:style>
  <w:style w:type="paragraph" w:customStyle="1" w:styleId="font7">
    <w:name w:val="font7"/>
    <w:basedOn w:val="a5"/>
    <w:qFormat/>
    <w:pPr>
      <w:widowControl/>
      <w:spacing w:before="100" w:beforeAutospacing="1" w:after="100" w:afterAutospacing="1"/>
      <w:jc w:val="left"/>
    </w:pPr>
    <w:rPr>
      <w:rFonts w:ascii="Times New Roman" w:hAnsi="Times New Roman"/>
      <w:b w:val="0"/>
      <w:kern w:val="0"/>
      <w:sz w:val="24"/>
    </w:rPr>
  </w:style>
  <w:style w:type="character" w:customStyle="1" w:styleId="3Char12">
    <w:name w:val="正文文本 3 Char1"/>
    <w:uiPriority w:val="99"/>
    <w:semiHidden/>
    <w:qFormat/>
    <w:rPr>
      <w:rFonts w:ascii="Times New Roman" w:eastAsia="宋体" w:hAnsi="Times New Roman" w:cs="Times New Roman"/>
      <w:sz w:val="16"/>
      <w:szCs w:val="16"/>
    </w:rPr>
  </w:style>
  <w:style w:type="character" w:customStyle="1" w:styleId="Char1d">
    <w:name w:val="正文首行缩进 Char1"/>
    <w:uiPriority w:val="99"/>
    <w:semiHidden/>
    <w:qFormat/>
    <w:rPr>
      <w:rFonts w:ascii="Times New Roman" w:eastAsia="宋体" w:hAnsi="Times New Roman" w:cs="Times New Roman"/>
      <w:szCs w:val="24"/>
    </w:rPr>
  </w:style>
  <w:style w:type="character" w:customStyle="1" w:styleId="Char1e">
    <w:name w:val="页脚 Char1"/>
    <w:uiPriority w:val="99"/>
    <w:semiHidden/>
    <w:qFormat/>
    <w:rPr>
      <w:rFonts w:ascii="Times New Roman" w:eastAsia="宋体" w:hAnsi="Times New Roman" w:cs="Times New Roman"/>
      <w:sz w:val="18"/>
      <w:szCs w:val="18"/>
    </w:rPr>
  </w:style>
  <w:style w:type="paragraph" w:customStyle="1" w:styleId="affff3">
    <w:name w:val="节标题"/>
    <w:basedOn w:val="a5"/>
    <w:next w:val="affff4"/>
    <w:qFormat/>
    <w:pPr>
      <w:widowControl/>
      <w:spacing w:line="289" w:lineRule="atLeast"/>
      <w:jc w:val="center"/>
      <w:textAlignment w:val="baseline"/>
    </w:pPr>
    <w:rPr>
      <w:rFonts w:ascii="Times New Roman" w:hAnsi="Times New Roman"/>
      <w:b w:val="0"/>
      <w:color w:val="000000"/>
      <w:kern w:val="0"/>
      <w:sz w:val="28"/>
      <w:szCs w:val="20"/>
      <w:u w:color="000000"/>
    </w:rPr>
  </w:style>
  <w:style w:type="paragraph" w:customStyle="1" w:styleId="affff4">
    <w:name w:val="小节标题"/>
    <w:basedOn w:val="a5"/>
    <w:next w:val="a5"/>
    <w:qFormat/>
    <w:pPr>
      <w:widowControl/>
      <w:spacing w:before="175" w:after="102" w:line="351" w:lineRule="atLeast"/>
      <w:textAlignment w:val="baseline"/>
    </w:pPr>
    <w:rPr>
      <w:rFonts w:ascii="Times New Roman" w:eastAsia="黑体" w:hAnsi="Times New Roman"/>
      <w:b w:val="0"/>
      <w:color w:val="000000"/>
      <w:kern w:val="0"/>
      <w:szCs w:val="20"/>
      <w:u w:color="000000"/>
    </w:rPr>
  </w:style>
  <w:style w:type="paragraph" w:customStyle="1" w:styleId="xl28">
    <w:name w:val="xl28"/>
    <w:basedOn w:val="a5"/>
    <w:qFormat/>
    <w:pPr>
      <w:widowControl/>
      <w:spacing w:before="100" w:beforeAutospacing="1" w:after="100" w:afterAutospacing="1"/>
      <w:jc w:val="left"/>
    </w:pPr>
    <w:rPr>
      <w:rFonts w:ascii="Times New Roman" w:hAnsi="Times New Roman"/>
      <w:b w:val="0"/>
      <w:kern w:val="0"/>
      <w:sz w:val="24"/>
    </w:rPr>
  </w:style>
  <w:style w:type="paragraph" w:customStyle="1" w:styleId="CharCharCharCharCharCharCharCharCharCharCharCharCharCharCharChar">
    <w:name w:val="Char Char Char Char Char Char Char Char Char Char Char Char Char Char Char Char"/>
    <w:basedOn w:val="a5"/>
    <w:qFormat/>
    <w:pPr>
      <w:widowControl/>
      <w:spacing w:line="240" w:lineRule="exact"/>
      <w:jc w:val="left"/>
    </w:pPr>
    <w:rPr>
      <w:rFonts w:ascii="Verdana" w:hAnsi="Verdana"/>
      <w:b w:val="0"/>
      <w:color w:val="000000"/>
      <w:kern w:val="0"/>
      <w:sz w:val="20"/>
      <w:szCs w:val="20"/>
      <w:u w:color="000000"/>
      <w:lang w:eastAsia="en-US"/>
    </w:rPr>
  </w:style>
  <w:style w:type="paragraph" w:customStyle="1" w:styleId="xl24">
    <w:name w:val="xl24"/>
    <w:basedOn w:val="a5"/>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仿宋_GB2312" w:eastAsia="仿宋_GB2312" w:hAnsi="宋体" w:hint="eastAsia"/>
      <w:bCs/>
      <w:kern w:val="0"/>
      <w:sz w:val="18"/>
      <w:szCs w:val="18"/>
    </w:rPr>
  </w:style>
  <w:style w:type="paragraph" w:customStyle="1" w:styleId="xl25">
    <w:name w:val="xl25"/>
    <w:basedOn w:val="a5"/>
    <w:qFormat/>
    <w:pPr>
      <w:widowControl/>
      <w:pBdr>
        <w:top w:val="single" w:sz="4" w:space="0" w:color="auto"/>
        <w:bottom w:val="single" w:sz="4" w:space="0" w:color="auto"/>
        <w:right w:val="single" w:sz="4" w:space="0" w:color="auto"/>
      </w:pBdr>
      <w:spacing w:before="100" w:beforeAutospacing="1" w:after="100" w:afterAutospacing="1"/>
      <w:jc w:val="center"/>
    </w:pPr>
    <w:rPr>
      <w:rFonts w:ascii="仿宋_GB2312" w:eastAsia="仿宋_GB2312" w:hAnsi="宋体" w:hint="eastAsia"/>
      <w:bCs/>
      <w:kern w:val="0"/>
      <w:sz w:val="18"/>
      <w:szCs w:val="18"/>
    </w:rPr>
  </w:style>
  <w:style w:type="paragraph" w:customStyle="1" w:styleId="affff5">
    <w:name w:val="文章总标题"/>
    <w:basedOn w:val="a5"/>
    <w:next w:val="affff6"/>
    <w:qFormat/>
    <w:pPr>
      <w:widowControl/>
      <w:spacing w:before="566" w:after="544" w:line="566" w:lineRule="atLeast"/>
      <w:jc w:val="center"/>
      <w:textAlignment w:val="baseline"/>
    </w:pPr>
    <w:rPr>
      <w:rFonts w:ascii="Arial" w:eastAsia="黑体" w:hAnsi="Times New Roman"/>
      <w:b w:val="0"/>
      <w:color w:val="000000"/>
      <w:kern w:val="0"/>
      <w:sz w:val="54"/>
      <w:szCs w:val="20"/>
      <w:u w:color="000000"/>
    </w:rPr>
  </w:style>
  <w:style w:type="paragraph" w:customStyle="1" w:styleId="affff6">
    <w:name w:val="文章副标题"/>
    <w:basedOn w:val="a5"/>
    <w:next w:val="affd"/>
    <w:qFormat/>
    <w:pPr>
      <w:widowControl/>
      <w:spacing w:before="187" w:after="175" w:line="374" w:lineRule="atLeast"/>
      <w:jc w:val="center"/>
      <w:textAlignment w:val="baseline"/>
    </w:pPr>
    <w:rPr>
      <w:rFonts w:ascii="Times New Roman" w:hAnsi="Times New Roman"/>
      <w:b w:val="0"/>
      <w:color w:val="000000"/>
      <w:kern w:val="0"/>
      <w:sz w:val="36"/>
      <w:szCs w:val="20"/>
      <w:u w:color="000000"/>
    </w:rPr>
  </w:style>
  <w:style w:type="paragraph" w:customStyle="1" w:styleId="xl26">
    <w:name w:val="xl26"/>
    <w:basedOn w:val="a5"/>
    <w:qFormat/>
    <w:pPr>
      <w:widowControl/>
      <w:pBdr>
        <w:left w:val="single" w:sz="4" w:space="0" w:color="auto"/>
        <w:bottom w:val="single" w:sz="4" w:space="0" w:color="auto"/>
        <w:right w:val="single" w:sz="4" w:space="0" w:color="auto"/>
      </w:pBdr>
      <w:spacing w:before="100" w:beforeAutospacing="1" w:after="100" w:afterAutospacing="1"/>
    </w:pPr>
    <w:rPr>
      <w:rFonts w:ascii="仿宋_GB2312" w:eastAsia="仿宋_GB2312" w:hAnsi="宋体" w:hint="eastAsia"/>
      <w:b w:val="0"/>
      <w:kern w:val="0"/>
      <w:sz w:val="18"/>
      <w:szCs w:val="18"/>
    </w:rPr>
  </w:style>
  <w:style w:type="paragraph" w:customStyle="1" w:styleId="affff7">
    <w:name w:val="正文图标题"/>
    <w:next w:val="aff7"/>
    <w:qFormat/>
    <w:pPr>
      <w:tabs>
        <w:tab w:val="left" w:pos="360"/>
        <w:tab w:val="left" w:pos="720"/>
      </w:tabs>
      <w:spacing w:beforeLines="50" w:before="156" w:afterLines="50" w:after="156"/>
      <w:ind w:left="720" w:hanging="720"/>
      <w:jc w:val="center"/>
    </w:pPr>
    <w:rPr>
      <w:rFonts w:ascii="黑体" w:eastAsia="黑体"/>
      <w:sz w:val="21"/>
    </w:rPr>
  </w:style>
  <w:style w:type="paragraph" w:customStyle="1" w:styleId="xl27">
    <w:name w:val="xl27"/>
    <w:basedOn w:val="a5"/>
    <w:qFormat/>
    <w:pPr>
      <w:widowControl/>
      <w:pBdr>
        <w:bottom w:val="single" w:sz="4" w:space="0" w:color="auto"/>
        <w:right w:val="single" w:sz="4" w:space="0" w:color="auto"/>
      </w:pBdr>
      <w:spacing w:before="100" w:beforeAutospacing="1" w:after="100" w:afterAutospacing="1"/>
      <w:jc w:val="center"/>
    </w:pPr>
    <w:rPr>
      <w:rFonts w:ascii="仿宋_GB2312" w:eastAsia="仿宋_GB2312" w:hAnsi="宋体" w:hint="eastAsia"/>
      <w:b w:val="0"/>
      <w:kern w:val="0"/>
      <w:sz w:val="18"/>
      <w:szCs w:val="18"/>
    </w:rPr>
  </w:style>
  <w:style w:type="paragraph" w:customStyle="1" w:styleId="xl30">
    <w:name w:val="xl30"/>
    <w:basedOn w:val="a5"/>
    <w:qFormat/>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仿宋_GB2312" w:eastAsia="仿宋_GB2312" w:hAnsi="宋体" w:hint="eastAsia"/>
      <w:b w:val="0"/>
      <w:kern w:val="0"/>
      <w:sz w:val="18"/>
      <w:szCs w:val="18"/>
    </w:rPr>
  </w:style>
  <w:style w:type="paragraph" w:customStyle="1" w:styleId="xl31">
    <w:name w:val="xl31"/>
    <w:basedOn w:val="a5"/>
    <w:qFormat/>
    <w:pPr>
      <w:widowControl/>
      <w:pBdr>
        <w:top w:val="single" w:sz="4" w:space="0" w:color="auto"/>
        <w:bottom w:val="single" w:sz="4" w:space="0" w:color="auto"/>
        <w:right w:val="single" w:sz="4" w:space="0" w:color="auto"/>
      </w:pBdr>
      <w:spacing w:before="100" w:beforeAutospacing="1" w:after="100" w:afterAutospacing="1"/>
      <w:jc w:val="center"/>
    </w:pPr>
    <w:rPr>
      <w:rFonts w:ascii="仿宋_GB2312" w:eastAsia="仿宋_GB2312" w:hAnsi="宋体" w:hint="eastAsia"/>
      <w:b w:val="0"/>
      <w:kern w:val="0"/>
      <w:sz w:val="18"/>
      <w:szCs w:val="18"/>
    </w:rPr>
  </w:style>
  <w:style w:type="paragraph" w:customStyle="1" w:styleId="xl32">
    <w:name w:val="xl32"/>
    <w:basedOn w:val="a5"/>
    <w:qFormat/>
    <w:pPr>
      <w:widowControl/>
      <w:pBdr>
        <w:left w:val="single" w:sz="4" w:space="0" w:color="auto"/>
        <w:bottom w:val="single" w:sz="4" w:space="0" w:color="auto"/>
        <w:right w:val="single" w:sz="4" w:space="0" w:color="auto"/>
      </w:pBdr>
      <w:spacing w:before="100" w:beforeAutospacing="1" w:after="100" w:afterAutospacing="1"/>
    </w:pPr>
    <w:rPr>
      <w:rFonts w:ascii="仿宋_GB2312" w:eastAsia="仿宋_GB2312" w:hAnsi="宋体" w:hint="eastAsia"/>
      <w:b w:val="0"/>
      <w:color w:val="000000"/>
      <w:kern w:val="0"/>
      <w:sz w:val="18"/>
      <w:szCs w:val="18"/>
    </w:rPr>
  </w:style>
  <w:style w:type="paragraph" w:customStyle="1" w:styleId="xl34">
    <w:name w:val="xl34"/>
    <w:basedOn w:val="a5"/>
    <w:qFormat/>
    <w:pPr>
      <w:widowControl/>
      <w:pBdr>
        <w:top w:val="single" w:sz="4" w:space="0" w:color="auto"/>
        <w:bottom w:val="single" w:sz="4" w:space="0" w:color="auto"/>
        <w:right w:val="single" w:sz="4" w:space="0" w:color="auto"/>
      </w:pBdr>
      <w:spacing w:before="100" w:beforeAutospacing="1" w:after="100" w:afterAutospacing="1"/>
      <w:jc w:val="center"/>
    </w:pPr>
    <w:rPr>
      <w:rFonts w:ascii="仿宋_GB2312" w:eastAsia="仿宋_GB2312" w:hAnsi="宋体" w:hint="eastAsia"/>
      <w:b w:val="0"/>
      <w:color w:val="000000"/>
      <w:kern w:val="0"/>
      <w:sz w:val="18"/>
      <w:szCs w:val="18"/>
    </w:rPr>
  </w:style>
  <w:style w:type="paragraph" w:customStyle="1" w:styleId="xl35">
    <w:name w:val="xl35"/>
    <w:basedOn w:val="a5"/>
    <w:qFormat/>
    <w:pPr>
      <w:widowControl/>
      <w:spacing w:before="100" w:beforeAutospacing="1" w:after="100" w:afterAutospacing="1"/>
      <w:jc w:val="center"/>
    </w:pPr>
    <w:rPr>
      <w:rFonts w:ascii="宋体" w:hAnsi="宋体"/>
      <w:b w:val="0"/>
      <w:color w:val="FF6600"/>
      <w:kern w:val="0"/>
      <w:sz w:val="24"/>
    </w:rPr>
  </w:style>
  <w:style w:type="paragraph" w:customStyle="1" w:styleId="xl36">
    <w:name w:val="xl36"/>
    <w:basedOn w:val="a5"/>
    <w:qFormat/>
    <w:pPr>
      <w:widowControl/>
      <w:pBdr>
        <w:right w:val="single" w:sz="4" w:space="0" w:color="auto"/>
      </w:pBdr>
      <w:spacing w:before="100" w:beforeAutospacing="1" w:after="100" w:afterAutospacing="1"/>
      <w:jc w:val="center"/>
    </w:pPr>
    <w:rPr>
      <w:rFonts w:ascii="Times New Roman" w:hAnsi="Times New Roman"/>
      <w:b w:val="0"/>
      <w:kern w:val="0"/>
      <w:sz w:val="18"/>
      <w:szCs w:val="18"/>
    </w:rPr>
  </w:style>
  <w:style w:type="paragraph" w:customStyle="1" w:styleId="xl37">
    <w:name w:val="xl37"/>
    <w:basedOn w:val="a5"/>
    <w:qFormat/>
    <w:pPr>
      <w:widowControl/>
      <w:pBdr>
        <w:right w:val="single" w:sz="4" w:space="0" w:color="auto"/>
      </w:pBdr>
      <w:spacing w:before="100" w:beforeAutospacing="1" w:after="100" w:afterAutospacing="1"/>
      <w:jc w:val="center"/>
      <w:textAlignment w:val="center"/>
    </w:pPr>
    <w:rPr>
      <w:rFonts w:ascii="Times New Roman" w:hAnsi="Times New Roman"/>
      <w:b w:val="0"/>
      <w:kern w:val="0"/>
      <w:sz w:val="24"/>
    </w:rPr>
  </w:style>
  <w:style w:type="paragraph" w:customStyle="1" w:styleId="1e">
    <w:name w:val="目录1"/>
    <w:basedOn w:val="a5"/>
    <w:next w:val="a5"/>
    <w:qFormat/>
    <w:pPr>
      <w:widowControl/>
      <w:tabs>
        <w:tab w:val="left" w:leader="dot" w:pos="8503"/>
      </w:tabs>
      <w:spacing w:after="102" w:line="215" w:lineRule="atLeast"/>
      <w:ind w:firstLine="419"/>
      <w:jc w:val="left"/>
      <w:textAlignment w:val="baseline"/>
    </w:pPr>
    <w:rPr>
      <w:rFonts w:ascii="Times New Roman" w:hAnsi="Times New Roman"/>
      <w:b w:val="0"/>
      <w:color w:val="000000"/>
      <w:kern w:val="0"/>
      <w:szCs w:val="20"/>
      <w:u w:color="000000"/>
    </w:rPr>
  </w:style>
  <w:style w:type="paragraph" w:customStyle="1" w:styleId="affff8">
    <w:name w:val="三级无"/>
    <w:basedOn w:val="afffb"/>
    <w:qFormat/>
    <w:pPr>
      <w:tabs>
        <w:tab w:val="clear" w:pos="992"/>
        <w:tab w:val="clear" w:pos="2100"/>
      </w:tabs>
      <w:ind w:left="0" w:firstLine="0"/>
      <w:jc w:val="left"/>
    </w:pPr>
    <w:rPr>
      <w:szCs w:val="21"/>
    </w:rPr>
  </w:style>
  <w:style w:type="paragraph" w:customStyle="1" w:styleId="affff9">
    <w:name w:val="二级无"/>
    <w:basedOn w:val="aff6"/>
    <w:qFormat/>
    <w:pPr>
      <w:widowControl/>
      <w:tabs>
        <w:tab w:val="clear" w:pos="5400"/>
      </w:tabs>
      <w:jc w:val="left"/>
    </w:pPr>
    <w:rPr>
      <w:rFonts w:ascii="宋体" w:eastAsia="宋体" w:hAnsi="Times New Roman"/>
      <w:kern w:val="0"/>
      <w:szCs w:val="21"/>
    </w:rPr>
  </w:style>
  <w:style w:type="paragraph" w:customStyle="1" w:styleId="43">
    <w:name w:val="4"/>
    <w:basedOn w:val="a5"/>
    <w:next w:val="a9"/>
    <w:qFormat/>
    <w:pPr>
      <w:ind w:firstLineChars="200" w:firstLine="560"/>
    </w:pPr>
    <w:rPr>
      <w:rFonts w:ascii="Times New Roman" w:hAnsi="Times New Roman"/>
      <w:b w:val="0"/>
      <w:sz w:val="28"/>
    </w:rPr>
  </w:style>
  <w:style w:type="paragraph" w:customStyle="1" w:styleId="38">
    <w:name w:val="目录3"/>
    <w:basedOn w:val="a5"/>
    <w:next w:val="a5"/>
    <w:qFormat/>
    <w:pPr>
      <w:widowControl/>
      <w:tabs>
        <w:tab w:val="left" w:leader="dot" w:pos="8503"/>
      </w:tabs>
      <w:spacing w:line="317" w:lineRule="atLeast"/>
      <w:ind w:left="419" w:firstLine="419"/>
      <w:textAlignment w:val="baseline"/>
    </w:pPr>
    <w:rPr>
      <w:rFonts w:ascii="Times New Roman" w:hAnsi="Times New Roman"/>
      <w:b w:val="0"/>
      <w:color w:val="000000"/>
      <w:kern w:val="0"/>
      <w:szCs w:val="20"/>
      <w:u w:color="000000"/>
    </w:rPr>
  </w:style>
  <w:style w:type="paragraph" w:customStyle="1" w:styleId="affffa">
    <w:name w:val="发布日期"/>
    <w:qFormat/>
    <w:rPr>
      <w:rFonts w:eastAsia="黑体"/>
      <w:sz w:val="28"/>
    </w:rPr>
  </w:style>
  <w:style w:type="paragraph" w:customStyle="1" w:styleId="44">
    <w:name w:val="目录4"/>
    <w:basedOn w:val="a5"/>
    <w:next w:val="a5"/>
    <w:qFormat/>
    <w:pPr>
      <w:widowControl/>
      <w:tabs>
        <w:tab w:val="left" w:leader="dot" w:pos="8503"/>
      </w:tabs>
      <w:spacing w:line="317" w:lineRule="atLeast"/>
      <w:ind w:left="419" w:firstLine="629"/>
      <w:textAlignment w:val="baseline"/>
    </w:pPr>
    <w:rPr>
      <w:rFonts w:ascii="Times New Roman" w:hAnsi="Times New Roman"/>
      <w:b w:val="0"/>
      <w:color w:val="000000"/>
      <w:kern w:val="0"/>
      <w:szCs w:val="20"/>
      <w:u w:color="000000"/>
    </w:rPr>
  </w:style>
  <w:style w:type="paragraph" w:customStyle="1" w:styleId="affffb">
    <w:name w:val="封面正文"/>
    <w:qFormat/>
    <w:pPr>
      <w:jc w:val="both"/>
    </w:pPr>
  </w:style>
  <w:style w:type="paragraph" w:customStyle="1" w:styleId="affffc">
    <w:name w:val="目录标题"/>
    <w:basedOn w:val="a5"/>
    <w:next w:val="a5"/>
    <w:qFormat/>
    <w:pPr>
      <w:widowControl/>
      <w:spacing w:before="215" w:after="419" w:line="436" w:lineRule="atLeast"/>
      <w:ind w:firstLine="419"/>
      <w:jc w:val="center"/>
      <w:textAlignment w:val="baseline"/>
    </w:pPr>
    <w:rPr>
      <w:rFonts w:ascii="Arial" w:eastAsia="黑体" w:hAnsi="Times New Roman"/>
      <w:b w:val="0"/>
      <w:color w:val="000000"/>
      <w:spacing w:val="283"/>
      <w:kern w:val="0"/>
      <w:sz w:val="42"/>
      <w:szCs w:val="20"/>
      <w:u w:color="000000"/>
    </w:rPr>
  </w:style>
  <w:style w:type="paragraph" w:customStyle="1" w:styleId="2b">
    <w:name w:val="目录2"/>
    <w:basedOn w:val="a5"/>
    <w:next w:val="a5"/>
    <w:qFormat/>
    <w:pPr>
      <w:widowControl/>
      <w:tabs>
        <w:tab w:val="left" w:leader="dot" w:pos="8503"/>
      </w:tabs>
      <w:spacing w:line="317" w:lineRule="atLeast"/>
      <w:ind w:left="419" w:firstLine="419"/>
      <w:textAlignment w:val="baseline"/>
    </w:pPr>
    <w:rPr>
      <w:rFonts w:ascii="Times New Roman" w:hAnsi="Times New Roman"/>
      <w:b w:val="0"/>
      <w:color w:val="000000"/>
      <w:kern w:val="0"/>
      <w:szCs w:val="20"/>
      <w:u w:color="000000"/>
    </w:rPr>
  </w:style>
  <w:style w:type="paragraph" w:customStyle="1" w:styleId="1f">
    <w:name w:val="普通(网站)1"/>
    <w:basedOn w:val="a5"/>
    <w:qFormat/>
    <w:pPr>
      <w:widowControl/>
      <w:spacing w:before="100" w:beforeAutospacing="1" w:after="100" w:afterAutospacing="1"/>
      <w:jc w:val="left"/>
    </w:pPr>
    <w:rPr>
      <w:rFonts w:ascii="宋体" w:hAnsi="宋体" w:cs="宋体"/>
      <w:b w:val="0"/>
      <w:kern w:val="0"/>
      <w:sz w:val="24"/>
    </w:rPr>
  </w:style>
  <w:style w:type="paragraph" w:customStyle="1" w:styleId="affffd">
    <w:name w:val="正文+宋体"/>
    <w:basedOn w:val="10"/>
    <w:qFormat/>
    <w:pPr>
      <w:widowControl/>
      <w:tabs>
        <w:tab w:val="right" w:leader="dot" w:pos="8494"/>
      </w:tabs>
      <w:spacing w:before="0" w:after="0" w:line="280" w:lineRule="exact"/>
      <w:jc w:val="center"/>
    </w:pPr>
    <w:rPr>
      <w:rFonts w:ascii="宋体" w:hAnsi="宋体" w:cs="Times New Roman"/>
      <w:b w:val="0"/>
      <w:bCs w:val="0"/>
      <w:caps w:val="0"/>
      <w:color w:val="000000"/>
      <w:sz w:val="21"/>
      <w:szCs w:val="21"/>
    </w:rPr>
  </w:style>
  <w:style w:type="paragraph" w:customStyle="1" w:styleId="reader-word-layer">
    <w:name w:val="reader-word-layer"/>
    <w:basedOn w:val="a5"/>
    <w:qFormat/>
    <w:pPr>
      <w:widowControl/>
      <w:spacing w:before="100" w:beforeAutospacing="1" w:after="100" w:afterAutospacing="1"/>
      <w:jc w:val="left"/>
    </w:pPr>
    <w:rPr>
      <w:rFonts w:ascii="宋体" w:hAnsi="宋体" w:cs="宋体"/>
      <w:b w:val="0"/>
      <w:kern w:val="0"/>
      <w:sz w:val="24"/>
    </w:rPr>
  </w:style>
  <w:style w:type="character" w:customStyle="1" w:styleId="CharChar34">
    <w:name w:val="Char Char34"/>
    <w:qFormat/>
    <w:rPr>
      <w:rFonts w:eastAsia="仿宋_GB2312"/>
      <w:b/>
      <w:bCs/>
      <w:kern w:val="2"/>
      <w:sz w:val="28"/>
      <w:szCs w:val="24"/>
      <w:u w:color="FF0000"/>
    </w:rPr>
  </w:style>
  <w:style w:type="character" w:customStyle="1" w:styleId="CharChar53">
    <w:name w:val="Char Char53"/>
    <w:qFormat/>
    <w:rPr>
      <w:rFonts w:eastAsia="宋体"/>
      <w:color w:val="000000"/>
      <w:kern w:val="2"/>
      <w:sz w:val="18"/>
      <w:lang w:val="en-US" w:eastAsia="zh-CN" w:bidi="ar-SA"/>
    </w:rPr>
  </w:style>
  <w:style w:type="character" w:customStyle="1" w:styleId="CharChar83">
    <w:name w:val="Char Char83"/>
    <w:qFormat/>
    <w:locked/>
    <w:rPr>
      <w:rFonts w:eastAsia="仿宋_GB2312"/>
      <w:b/>
      <w:bCs/>
      <w:kern w:val="2"/>
      <w:sz w:val="28"/>
      <w:szCs w:val="24"/>
      <w:u w:color="FF0000"/>
      <w:lang w:val="en-US" w:eastAsia="zh-CN" w:bidi="ar-SA"/>
    </w:rPr>
  </w:style>
  <w:style w:type="character" w:customStyle="1" w:styleId="CharChar23">
    <w:name w:val="Char Char23"/>
    <w:qFormat/>
    <w:rPr>
      <w:rFonts w:eastAsia="宋体"/>
      <w:b/>
      <w:kern w:val="2"/>
      <w:sz w:val="28"/>
      <w:lang w:val="en-US" w:eastAsia="zh-CN" w:bidi="ar-SA"/>
    </w:rPr>
  </w:style>
  <w:style w:type="character" w:customStyle="1" w:styleId="CharChar43">
    <w:name w:val="Char Char43"/>
    <w:qFormat/>
    <w:rPr>
      <w:rFonts w:ascii="Times New Roman" w:eastAsia="宋体" w:hAnsi="Times New Roman"/>
      <w:b/>
      <w:kern w:val="44"/>
      <w:sz w:val="30"/>
    </w:rPr>
  </w:style>
  <w:style w:type="paragraph" w:customStyle="1" w:styleId="51">
    <w:name w:val="正文文本缩进5"/>
    <w:basedOn w:val="a5"/>
    <w:qFormat/>
    <w:pPr>
      <w:widowControl/>
      <w:spacing w:line="360" w:lineRule="auto"/>
      <w:ind w:firstLine="570"/>
    </w:pPr>
    <w:rPr>
      <w:rFonts w:ascii="Times New Roman" w:eastAsia="隶书" w:hAnsi="Times New Roman"/>
      <w:b w:val="0"/>
      <w:kern w:val="0"/>
      <w:sz w:val="28"/>
      <w:szCs w:val="20"/>
    </w:rPr>
  </w:style>
  <w:style w:type="table" w:customStyle="1" w:styleId="712">
    <w:name w:val="网格型 712"/>
    <w:basedOn w:val="a7"/>
    <w:qFormat/>
    <w:pPr>
      <w:widowControl w:val="0"/>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character" w:customStyle="1" w:styleId="CharChar71">
    <w:name w:val="Char Char71"/>
    <w:qFormat/>
    <w:rPr>
      <w:rFonts w:eastAsia="仿宋_GB2312"/>
      <w:b/>
      <w:bCs/>
      <w:kern w:val="2"/>
      <w:sz w:val="28"/>
      <w:szCs w:val="24"/>
      <w:u w:color="FF0000"/>
      <w:lang w:val="en-US" w:eastAsia="zh-CN" w:bidi="ar-SA"/>
    </w:rPr>
  </w:style>
  <w:style w:type="character" w:customStyle="1" w:styleId="CharChar35">
    <w:name w:val="Char Char35"/>
    <w:qFormat/>
    <w:rPr>
      <w:rFonts w:eastAsia="仿宋_GB2312"/>
      <w:b/>
      <w:bCs/>
      <w:kern w:val="2"/>
      <w:sz w:val="28"/>
      <w:szCs w:val="24"/>
      <w:u w:color="FF0000"/>
    </w:rPr>
  </w:style>
  <w:style w:type="character" w:customStyle="1" w:styleId="CharChar54">
    <w:name w:val="Char Char54"/>
    <w:qFormat/>
    <w:rPr>
      <w:rFonts w:eastAsia="宋体"/>
      <w:color w:val="000000"/>
      <w:kern w:val="2"/>
      <w:sz w:val="18"/>
      <w:lang w:val="en-US" w:eastAsia="zh-CN" w:bidi="ar-SA"/>
    </w:rPr>
  </w:style>
  <w:style w:type="character" w:customStyle="1" w:styleId="CharChar84">
    <w:name w:val="Char Char84"/>
    <w:qFormat/>
    <w:locked/>
    <w:rPr>
      <w:rFonts w:eastAsia="仿宋_GB2312"/>
      <w:b/>
      <w:bCs/>
      <w:kern w:val="2"/>
      <w:sz w:val="28"/>
      <w:szCs w:val="24"/>
      <w:u w:color="FF0000"/>
      <w:lang w:val="en-US" w:eastAsia="zh-CN" w:bidi="ar-SA"/>
    </w:rPr>
  </w:style>
  <w:style w:type="character" w:customStyle="1" w:styleId="CharChar24">
    <w:name w:val="Char Char24"/>
    <w:qFormat/>
    <w:rPr>
      <w:rFonts w:eastAsia="宋体"/>
      <w:b/>
      <w:kern w:val="2"/>
      <w:sz w:val="28"/>
      <w:lang w:val="en-US" w:eastAsia="zh-CN" w:bidi="ar-SA"/>
    </w:rPr>
  </w:style>
  <w:style w:type="character" w:customStyle="1" w:styleId="CharChar44">
    <w:name w:val="Char Char44"/>
    <w:qFormat/>
    <w:rPr>
      <w:rFonts w:ascii="Times New Roman" w:eastAsia="宋体" w:hAnsi="Times New Roman"/>
      <w:b/>
      <w:kern w:val="44"/>
      <w:sz w:val="30"/>
    </w:rPr>
  </w:style>
  <w:style w:type="paragraph" w:customStyle="1" w:styleId="61">
    <w:name w:val="正文文本缩进6"/>
    <w:basedOn w:val="a5"/>
    <w:qFormat/>
    <w:pPr>
      <w:widowControl/>
      <w:spacing w:line="360" w:lineRule="auto"/>
      <w:ind w:firstLine="570"/>
    </w:pPr>
    <w:rPr>
      <w:rFonts w:ascii="Times New Roman" w:eastAsia="隶书" w:hAnsi="Times New Roman"/>
      <w:b w:val="0"/>
      <w:kern w:val="0"/>
      <w:sz w:val="28"/>
      <w:szCs w:val="20"/>
    </w:rPr>
  </w:style>
  <w:style w:type="table" w:customStyle="1" w:styleId="713">
    <w:name w:val="网格型 713"/>
    <w:basedOn w:val="a7"/>
    <w:qFormat/>
    <w:pPr>
      <w:widowControl w:val="0"/>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character" w:customStyle="1" w:styleId="CharChar72">
    <w:name w:val="Char Char72"/>
    <w:qFormat/>
    <w:rPr>
      <w:rFonts w:eastAsia="仿宋_GB2312"/>
      <w:b/>
      <w:bCs/>
      <w:kern w:val="2"/>
      <w:sz w:val="28"/>
      <w:szCs w:val="24"/>
      <w:u w:color="FF0000"/>
      <w:lang w:val="en-US" w:eastAsia="zh-CN" w:bidi="ar-SA"/>
    </w:rPr>
  </w:style>
  <w:style w:type="character" w:customStyle="1" w:styleId="CharChar36">
    <w:name w:val="Char Char36"/>
    <w:qFormat/>
    <w:rPr>
      <w:rFonts w:eastAsia="仿宋_GB2312"/>
      <w:b/>
      <w:bCs/>
      <w:kern w:val="2"/>
      <w:sz w:val="28"/>
      <w:szCs w:val="24"/>
      <w:u w:color="FF0000"/>
    </w:rPr>
  </w:style>
  <w:style w:type="character" w:customStyle="1" w:styleId="CharChar55">
    <w:name w:val="Char Char55"/>
    <w:qFormat/>
    <w:rPr>
      <w:rFonts w:eastAsia="宋体"/>
      <w:color w:val="000000"/>
      <w:kern w:val="2"/>
      <w:sz w:val="18"/>
      <w:lang w:val="en-US" w:eastAsia="zh-CN" w:bidi="ar-SA"/>
    </w:rPr>
  </w:style>
  <w:style w:type="character" w:customStyle="1" w:styleId="CharChar85">
    <w:name w:val="Char Char85"/>
    <w:qFormat/>
    <w:locked/>
    <w:rPr>
      <w:rFonts w:eastAsia="仿宋_GB2312"/>
      <w:b/>
      <w:bCs/>
      <w:kern w:val="2"/>
      <w:sz w:val="28"/>
      <w:szCs w:val="24"/>
      <w:u w:color="FF0000"/>
      <w:lang w:val="en-US" w:eastAsia="zh-CN" w:bidi="ar-SA"/>
    </w:rPr>
  </w:style>
  <w:style w:type="character" w:customStyle="1" w:styleId="CharChar25">
    <w:name w:val="Char Char25"/>
    <w:qFormat/>
    <w:rPr>
      <w:rFonts w:eastAsia="宋体"/>
      <w:b/>
      <w:kern w:val="2"/>
      <w:sz w:val="28"/>
      <w:lang w:val="en-US" w:eastAsia="zh-CN" w:bidi="ar-SA"/>
    </w:rPr>
  </w:style>
  <w:style w:type="character" w:customStyle="1" w:styleId="CharChar45">
    <w:name w:val="Char Char45"/>
    <w:qFormat/>
    <w:rPr>
      <w:rFonts w:ascii="Times New Roman" w:eastAsia="宋体" w:hAnsi="Times New Roman"/>
      <w:b/>
      <w:kern w:val="44"/>
      <w:sz w:val="30"/>
    </w:rPr>
  </w:style>
  <w:style w:type="paragraph" w:customStyle="1" w:styleId="72">
    <w:name w:val="正文文本缩进7"/>
    <w:basedOn w:val="a5"/>
    <w:qFormat/>
    <w:pPr>
      <w:widowControl/>
      <w:spacing w:line="360" w:lineRule="auto"/>
      <w:ind w:firstLine="570"/>
    </w:pPr>
    <w:rPr>
      <w:rFonts w:ascii="Times New Roman" w:eastAsia="隶书" w:hAnsi="Times New Roman"/>
      <w:b w:val="0"/>
      <w:kern w:val="0"/>
      <w:sz w:val="28"/>
      <w:szCs w:val="20"/>
    </w:rPr>
  </w:style>
  <w:style w:type="table" w:customStyle="1" w:styleId="714">
    <w:name w:val="网格型 714"/>
    <w:basedOn w:val="a7"/>
    <w:qFormat/>
    <w:pPr>
      <w:widowControl w:val="0"/>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character" w:customStyle="1" w:styleId="CharChar73">
    <w:name w:val="Char Char73"/>
    <w:qFormat/>
    <w:rPr>
      <w:rFonts w:eastAsia="仿宋_GB2312"/>
      <w:b/>
      <w:bCs/>
      <w:kern w:val="2"/>
      <w:sz w:val="28"/>
      <w:szCs w:val="24"/>
      <w:u w:color="FF0000"/>
      <w:lang w:val="en-US" w:eastAsia="zh-CN" w:bidi="ar-SA"/>
    </w:rPr>
  </w:style>
  <w:style w:type="character" w:customStyle="1" w:styleId="CharChar37">
    <w:name w:val="Char Char37"/>
    <w:qFormat/>
    <w:rPr>
      <w:rFonts w:eastAsia="仿宋_GB2312"/>
      <w:b/>
      <w:bCs/>
      <w:kern w:val="2"/>
      <w:sz w:val="28"/>
      <w:szCs w:val="24"/>
      <w:u w:color="FF0000"/>
    </w:rPr>
  </w:style>
  <w:style w:type="character" w:customStyle="1" w:styleId="CharChar56">
    <w:name w:val="Char Char56"/>
    <w:qFormat/>
    <w:rPr>
      <w:rFonts w:eastAsia="宋体"/>
      <w:color w:val="000000"/>
      <w:kern w:val="2"/>
      <w:sz w:val="18"/>
      <w:lang w:val="en-US" w:eastAsia="zh-CN" w:bidi="ar-SA"/>
    </w:rPr>
  </w:style>
  <w:style w:type="character" w:customStyle="1" w:styleId="CharChar86">
    <w:name w:val="Char Char86"/>
    <w:qFormat/>
    <w:locked/>
    <w:rPr>
      <w:rFonts w:eastAsia="仿宋_GB2312"/>
      <w:b/>
      <w:bCs/>
      <w:kern w:val="2"/>
      <w:sz w:val="28"/>
      <w:szCs w:val="24"/>
      <w:u w:color="FF0000"/>
      <w:lang w:val="en-US" w:eastAsia="zh-CN" w:bidi="ar-SA"/>
    </w:rPr>
  </w:style>
  <w:style w:type="character" w:customStyle="1" w:styleId="CharChar26">
    <w:name w:val="Char Char26"/>
    <w:qFormat/>
    <w:rPr>
      <w:rFonts w:eastAsia="宋体"/>
      <w:b/>
      <w:kern w:val="2"/>
      <w:sz w:val="28"/>
      <w:lang w:val="en-US" w:eastAsia="zh-CN" w:bidi="ar-SA"/>
    </w:rPr>
  </w:style>
  <w:style w:type="character" w:customStyle="1" w:styleId="CharChar46">
    <w:name w:val="Char Char46"/>
    <w:qFormat/>
    <w:rPr>
      <w:rFonts w:ascii="Times New Roman" w:eastAsia="宋体" w:hAnsi="Times New Roman"/>
      <w:b/>
      <w:kern w:val="44"/>
      <w:sz w:val="30"/>
    </w:rPr>
  </w:style>
  <w:style w:type="paragraph" w:customStyle="1" w:styleId="82">
    <w:name w:val="正文文本缩进8"/>
    <w:basedOn w:val="a5"/>
    <w:qFormat/>
    <w:pPr>
      <w:widowControl/>
      <w:spacing w:line="360" w:lineRule="auto"/>
      <w:ind w:firstLine="570"/>
    </w:pPr>
    <w:rPr>
      <w:rFonts w:ascii="Times New Roman" w:eastAsia="隶书" w:hAnsi="Times New Roman"/>
      <w:b w:val="0"/>
      <w:kern w:val="0"/>
      <w:sz w:val="28"/>
      <w:szCs w:val="20"/>
    </w:rPr>
  </w:style>
  <w:style w:type="table" w:customStyle="1" w:styleId="715">
    <w:name w:val="网格型 715"/>
    <w:basedOn w:val="a7"/>
    <w:qFormat/>
    <w:pPr>
      <w:widowControl w:val="0"/>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character" w:customStyle="1" w:styleId="CharChar74">
    <w:name w:val="Char Char74"/>
    <w:qFormat/>
    <w:rPr>
      <w:rFonts w:eastAsia="仿宋_GB2312"/>
      <w:b/>
      <w:bCs/>
      <w:kern w:val="2"/>
      <w:sz w:val="28"/>
      <w:szCs w:val="24"/>
      <w:u w:color="FF0000"/>
      <w:lang w:val="en-US" w:eastAsia="zh-CN" w:bidi="ar-SA"/>
    </w:rPr>
  </w:style>
  <w:style w:type="character" w:customStyle="1" w:styleId="Char20">
    <w:name w:val="纯文本 Char2"/>
    <w:uiPriority w:val="99"/>
    <w:semiHidden/>
    <w:qFormat/>
    <w:rPr>
      <w:rFonts w:ascii="宋体" w:hAnsi="Courier New" w:cs="Courier New"/>
      <w:kern w:val="2"/>
      <w:sz w:val="21"/>
      <w:szCs w:val="21"/>
    </w:rPr>
  </w:style>
  <w:style w:type="character" w:customStyle="1" w:styleId="Char21">
    <w:name w:val="正文文本 Char2"/>
    <w:uiPriority w:val="99"/>
    <w:semiHidden/>
    <w:qFormat/>
    <w:rPr>
      <w:kern w:val="2"/>
      <w:sz w:val="21"/>
      <w:szCs w:val="24"/>
    </w:rPr>
  </w:style>
  <w:style w:type="table" w:customStyle="1" w:styleId="720">
    <w:name w:val="网格型 72"/>
    <w:basedOn w:val="a7"/>
    <w:qFormat/>
    <w:pPr>
      <w:widowControl w:val="0"/>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7111">
    <w:name w:val="网格型 7111"/>
    <w:basedOn w:val="a7"/>
    <w:qFormat/>
    <w:pPr>
      <w:widowControl w:val="0"/>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716">
    <w:name w:val="网格型 716"/>
    <w:basedOn w:val="a7"/>
    <w:qFormat/>
    <w:pPr>
      <w:widowControl w:val="0"/>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character" w:customStyle="1" w:styleId="CharChar38">
    <w:name w:val="Char Char38"/>
    <w:qFormat/>
    <w:rPr>
      <w:rFonts w:eastAsia="仿宋_GB2312"/>
      <w:b/>
      <w:bCs/>
      <w:kern w:val="2"/>
      <w:sz w:val="28"/>
      <w:szCs w:val="24"/>
      <w:u w:color="FF0000"/>
    </w:rPr>
  </w:style>
  <w:style w:type="character" w:customStyle="1" w:styleId="CharChar57">
    <w:name w:val="Char Char57"/>
    <w:qFormat/>
    <w:rPr>
      <w:rFonts w:eastAsia="宋体"/>
      <w:color w:val="000000"/>
      <w:kern w:val="2"/>
      <w:sz w:val="18"/>
      <w:lang w:val="en-US" w:eastAsia="zh-CN" w:bidi="ar-SA"/>
    </w:rPr>
  </w:style>
  <w:style w:type="character" w:customStyle="1" w:styleId="CharChar87">
    <w:name w:val="Char Char87"/>
    <w:qFormat/>
    <w:locked/>
    <w:rPr>
      <w:rFonts w:eastAsia="仿宋_GB2312"/>
      <w:b/>
      <w:bCs/>
      <w:kern w:val="2"/>
      <w:sz w:val="28"/>
      <w:szCs w:val="24"/>
      <w:u w:color="FF0000"/>
      <w:lang w:val="en-US" w:eastAsia="zh-CN" w:bidi="ar-SA"/>
    </w:rPr>
  </w:style>
  <w:style w:type="character" w:customStyle="1" w:styleId="CharChar27">
    <w:name w:val="Char Char27"/>
    <w:qFormat/>
    <w:rPr>
      <w:rFonts w:eastAsia="宋体"/>
      <w:b/>
      <w:kern w:val="2"/>
      <w:sz w:val="28"/>
      <w:lang w:val="en-US" w:eastAsia="zh-CN" w:bidi="ar-SA"/>
    </w:rPr>
  </w:style>
  <w:style w:type="character" w:customStyle="1" w:styleId="CharChar47">
    <w:name w:val="Char Char47"/>
    <w:qFormat/>
    <w:rPr>
      <w:rFonts w:ascii="Times New Roman" w:eastAsia="宋体" w:hAnsi="Times New Roman"/>
      <w:b/>
      <w:kern w:val="44"/>
      <w:sz w:val="30"/>
    </w:rPr>
  </w:style>
  <w:style w:type="paragraph" w:customStyle="1" w:styleId="91">
    <w:name w:val="正文文本缩进9"/>
    <w:basedOn w:val="a5"/>
    <w:qFormat/>
    <w:pPr>
      <w:widowControl/>
      <w:spacing w:line="360" w:lineRule="auto"/>
      <w:ind w:firstLine="570"/>
    </w:pPr>
    <w:rPr>
      <w:rFonts w:ascii="Times New Roman" w:eastAsia="隶书" w:hAnsi="Times New Roman"/>
      <w:b w:val="0"/>
      <w:kern w:val="0"/>
      <w:sz w:val="28"/>
      <w:szCs w:val="20"/>
    </w:rPr>
  </w:style>
  <w:style w:type="table" w:customStyle="1" w:styleId="717">
    <w:name w:val="网格型 717"/>
    <w:basedOn w:val="a7"/>
    <w:qFormat/>
    <w:pPr>
      <w:widowControl w:val="0"/>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character" w:customStyle="1" w:styleId="CharChar75">
    <w:name w:val="Char Char75"/>
    <w:qFormat/>
    <w:rPr>
      <w:rFonts w:eastAsia="仿宋_GB2312"/>
      <w:b/>
      <w:bCs/>
      <w:kern w:val="2"/>
      <w:sz w:val="28"/>
      <w:szCs w:val="24"/>
      <w:u w:color="FF0000"/>
      <w:lang w:val="en-US" w:eastAsia="zh-CN" w:bidi="ar-SA"/>
    </w:rPr>
  </w:style>
  <w:style w:type="table" w:customStyle="1" w:styleId="718">
    <w:name w:val="网格型 718"/>
    <w:basedOn w:val="a7"/>
    <w:qFormat/>
    <w:pPr>
      <w:widowControl w:val="0"/>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73">
    <w:name w:val="网格型 73"/>
    <w:basedOn w:val="a7"/>
    <w:qFormat/>
    <w:pPr>
      <w:widowControl w:val="0"/>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7112">
    <w:name w:val="网格型 7112"/>
    <w:basedOn w:val="a7"/>
    <w:qFormat/>
    <w:pPr>
      <w:widowControl w:val="0"/>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721">
    <w:name w:val="网格型 721"/>
    <w:basedOn w:val="a7"/>
    <w:qFormat/>
    <w:pPr>
      <w:widowControl w:val="0"/>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customStyle="1" w:styleId="71111">
    <w:name w:val="网格型 71111"/>
    <w:basedOn w:val="a7"/>
    <w:qFormat/>
    <w:pPr>
      <w:widowControl w:val="0"/>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customStyle="1" w:styleId="7211">
    <w:name w:val="网格型 7211"/>
    <w:basedOn w:val="a7"/>
    <w:qFormat/>
    <w:pPr>
      <w:widowControl w:val="0"/>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711111">
    <w:name w:val="网格型 711111"/>
    <w:basedOn w:val="a7"/>
    <w:qFormat/>
    <w:pPr>
      <w:widowControl w:val="0"/>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7121">
    <w:name w:val="网格型 7121"/>
    <w:basedOn w:val="a7"/>
    <w:qFormat/>
    <w:pPr>
      <w:widowControl w:val="0"/>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74">
    <w:name w:val="网格型 74"/>
    <w:basedOn w:val="a7"/>
    <w:qFormat/>
    <w:pPr>
      <w:widowControl w:val="0"/>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7113">
    <w:name w:val="网格型 7113"/>
    <w:basedOn w:val="a7"/>
    <w:qFormat/>
    <w:pPr>
      <w:widowControl w:val="0"/>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722">
    <w:name w:val="网格型 722"/>
    <w:basedOn w:val="a7"/>
    <w:qFormat/>
    <w:pPr>
      <w:widowControl w:val="0"/>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customStyle="1" w:styleId="71112">
    <w:name w:val="网格型 71112"/>
    <w:basedOn w:val="a7"/>
    <w:qFormat/>
    <w:pPr>
      <w:widowControl w:val="0"/>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customStyle="1" w:styleId="7212">
    <w:name w:val="网格型 7212"/>
    <w:basedOn w:val="a7"/>
    <w:qFormat/>
    <w:pPr>
      <w:widowControl w:val="0"/>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711112">
    <w:name w:val="网格型 711112"/>
    <w:basedOn w:val="a7"/>
    <w:qFormat/>
    <w:pPr>
      <w:widowControl w:val="0"/>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75">
    <w:name w:val="网格型 75"/>
    <w:basedOn w:val="a7"/>
    <w:qFormat/>
    <w:pPr>
      <w:widowControl w:val="0"/>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7114">
    <w:name w:val="网格型 7114"/>
    <w:basedOn w:val="a7"/>
    <w:qFormat/>
    <w:pPr>
      <w:widowControl w:val="0"/>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723">
    <w:name w:val="网格型 723"/>
    <w:basedOn w:val="a7"/>
    <w:qFormat/>
    <w:pPr>
      <w:widowControl w:val="0"/>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customStyle="1" w:styleId="71113">
    <w:name w:val="网格型 71113"/>
    <w:basedOn w:val="a7"/>
    <w:qFormat/>
    <w:pPr>
      <w:widowControl w:val="0"/>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customStyle="1" w:styleId="7213">
    <w:name w:val="网格型 7213"/>
    <w:basedOn w:val="a7"/>
    <w:qFormat/>
    <w:pPr>
      <w:widowControl w:val="0"/>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711113">
    <w:name w:val="网格型 711113"/>
    <w:basedOn w:val="a7"/>
    <w:qFormat/>
    <w:pPr>
      <w:widowControl w:val="0"/>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76">
    <w:name w:val="网格型 76"/>
    <w:basedOn w:val="a7"/>
    <w:qFormat/>
    <w:pPr>
      <w:widowControl w:val="0"/>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7115">
    <w:name w:val="网格型 7115"/>
    <w:basedOn w:val="a7"/>
    <w:qFormat/>
    <w:pPr>
      <w:widowControl w:val="0"/>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724">
    <w:name w:val="网格型 724"/>
    <w:basedOn w:val="a7"/>
    <w:qFormat/>
    <w:pPr>
      <w:widowControl w:val="0"/>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customStyle="1" w:styleId="71114">
    <w:name w:val="网格型 71114"/>
    <w:basedOn w:val="a7"/>
    <w:qFormat/>
    <w:pPr>
      <w:widowControl w:val="0"/>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customStyle="1" w:styleId="7214">
    <w:name w:val="网格型 7214"/>
    <w:basedOn w:val="a7"/>
    <w:qFormat/>
    <w:pPr>
      <w:widowControl w:val="0"/>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711114">
    <w:name w:val="网格型 711114"/>
    <w:basedOn w:val="a7"/>
    <w:qFormat/>
    <w:pPr>
      <w:widowControl w:val="0"/>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character" w:customStyle="1" w:styleId="Char2">
    <w:name w:val="注释标题 Char"/>
    <w:basedOn w:val="a6"/>
    <w:link w:val="ac"/>
    <w:qFormat/>
    <w:rPr>
      <w:rFonts w:ascii="宋体"/>
      <w:kern w:val="2"/>
      <w:sz w:val="21"/>
    </w:rPr>
  </w:style>
  <w:style w:type="paragraph" w:customStyle="1" w:styleId="113">
    <w:name w:val="11正文"/>
    <w:basedOn w:val="a5"/>
    <w:qFormat/>
    <w:pPr>
      <w:spacing w:line="460" w:lineRule="exact"/>
      <w:ind w:firstLineChars="200" w:firstLine="200"/>
    </w:pPr>
    <w:rPr>
      <w:rFonts w:ascii="Times New Roman" w:hAnsi="Times New Roman"/>
      <w:b w:val="0"/>
      <w:bCs/>
      <w:sz w:val="24"/>
    </w:rPr>
  </w:style>
  <w:style w:type="character" w:customStyle="1" w:styleId="font441">
    <w:name w:val="font441"/>
    <w:qFormat/>
    <w:rPr>
      <w:rFonts w:ascii="仿宋" w:eastAsia="仿宋" w:hAnsi="仿宋" w:cs="仿宋" w:hint="eastAsia"/>
      <w:color w:val="000000"/>
      <w:sz w:val="22"/>
      <w:szCs w:val="22"/>
      <w:u w:val="none"/>
    </w:rPr>
  </w:style>
  <w:style w:type="character" w:customStyle="1" w:styleId="Charf1">
    <w:name w:val="表格题目 Char"/>
    <w:link w:val="affffe"/>
    <w:qFormat/>
    <w:rPr>
      <w:rFonts w:eastAsia="黑体"/>
      <w:kern w:val="2"/>
      <w:sz w:val="24"/>
    </w:rPr>
  </w:style>
  <w:style w:type="paragraph" w:customStyle="1" w:styleId="affffe">
    <w:name w:val="表格题目"/>
    <w:basedOn w:val="a5"/>
    <w:link w:val="Charf1"/>
    <w:qFormat/>
    <w:pPr>
      <w:adjustRightInd w:val="0"/>
      <w:snapToGrid w:val="0"/>
      <w:spacing w:line="520" w:lineRule="exact"/>
      <w:jc w:val="center"/>
    </w:pPr>
    <w:rPr>
      <w:rFonts w:ascii="Times New Roman" w:eastAsia="黑体" w:hAnsi="Times New Roman"/>
      <w:b w:val="0"/>
      <w:sz w:val="24"/>
      <w:szCs w:val="20"/>
    </w:rPr>
  </w:style>
  <w:style w:type="character" w:customStyle="1" w:styleId="baChar">
    <w:name w:val="b a Char"/>
    <w:link w:val="ba"/>
    <w:qFormat/>
    <w:rPr>
      <w:kern w:val="2"/>
      <w:sz w:val="28"/>
    </w:rPr>
  </w:style>
  <w:style w:type="paragraph" w:customStyle="1" w:styleId="ba">
    <w:name w:val="b a"/>
    <w:basedOn w:val="a5"/>
    <w:link w:val="baChar"/>
    <w:qFormat/>
    <w:pPr>
      <w:adjustRightInd w:val="0"/>
      <w:snapToGrid w:val="0"/>
      <w:spacing w:line="520" w:lineRule="exact"/>
      <w:ind w:firstLineChars="200" w:firstLine="200"/>
    </w:pPr>
    <w:rPr>
      <w:rFonts w:ascii="Times New Roman" w:hAnsi="Times New Roman"/>
      <w:b w:val="0"/>
      <w:sz w:val="28"/>
      <w:szCs w:val="20"/>
    </w:rPr>
  </w:style>
  <w:style w:type="character" w:customStyle="1" w:styleId="CharChar6">
    <w:name w:val="报告正文 Char Char"/>
    <w:link w:val="Charf2"/>
    <w:qFormat/>
    <w:rPr>
      <w:rFonts w:ascii="宋体" w:hAnsi="宋体"/>
      <w:kern w:val="2"/>
      <w:sz w:val="24"/>
      <w:szCs w:val="24"/>
    </w:rPr>
  </w:style>
  <w:style w:type="paragraph" w:customStyle="1" w:styleId="Charf2">
    <w:name w:val="报告正文 Char"/>
    <w:basedOn w:val="a5"/>
    <w:link w:val="CharChar6"/>
    <w:qFormat/>
    <w:pPr>
      <w:spacing w:line="360" w:lineRule="auto"/>
      <w:ind w:firstLineChars="200" w:firstLine="480"/>
    </w:pPr>
    <w:rPr>
      <w:rFonts w:ascii="宋体" w:hAnsi="宋体"/>
      <w:b w:val="0"/>
      <w:sz w:val="24"/>
    </w:rPr>
  </w:style>
  <w:style w:type="character" w:customStyle="1" w:styleId="font221">
    <w:name w:val="font221"/>
    <w:qFormat/>
    <w:rPr>
      <w:rFonts w:ascii="Times New Roman" w:hAnsi="Times New Roman" w:cs="Times New Roman" w:hint="default"/>
      <w:color w:val="000000"/>
      <w:sz w:val="22"/>
      <w:szCs w:val="22"/>
      <w:u w:val="none"/>
    </w:rPr>
  </w:style>
  <w:style w:type="character" w:customStyle="1" w:styleId="Chare">
    <w:name w:val="段 Char"/>
    <w:link w:val="aff7"/>
    <w:qFormat/>
    <w:rPr>
      <w:rFonts w:ascii="宋体" w:hAnsi="Calibri"/>
      <w:kern w:val="2"/>
      <w:sz w:val="21"/>
      <w:szCs w:val="24"/>
      <w:u w:color="FF0000"/>
    </w:rPr>
  </w:style>
  <w:style w:type="character" w:customStyle="1" w:styleId="bChar">
    <w:name w:val="b正文 Char"/>
    <w:link w:val="b"/>
    <w:qFormat/>
    <w:rPr>
      <w:rFonts w:ascii="Arial" w:hAnsi="Arial"/>
      <w:kern w:val="2"/>
      <w:sz w:val="28"/>
      <w:szCs w:val="28"/>
    </w:rPr>
  </w:style>
  <w:style w:type="paragraph" w:customStyle="1" w:styleId="b">
    <w:name w:val="b正文"/>
    <w:basedOn w:val="a5"/>
    <w:link w:val="bChar"/>
    <w:qFormat/>
    <w:pPr>
      <w:adjustRightInd w:val="0"/>
      <w:snapToGrid w:val="0"/>
      <w:spacing w:line="520" w:lineRule="exact"/>
      <w:ind w:firstLineChars="250" w:firstLine="700"/>
    </w:pPr>
    <w:rPr>
      <w:rFonts w:ascii="Arial" w:hAnsi="Arial"/>
      <w:b w:val="0"/>
      <w:sz w:val="28"/>
      <w:szCs w:val="28"/>
    </w:rPr>
  </w:style>
  <w:style w:type="paragraph" w:customStyle="1" w:styleId="Charf3">
    <w:name w:val="Char"/>
    <w:basedOn w:val="a5"/>
    <w:qFormat/>
    <w:pPr>
      <w:spacing w:line="360" w:lineRule="auto"/>
      <w:ind w:firstLineChars="200" w:firstLine="200"/>
    </w:pPr>
    <w:rPr>
      <w:rFonts w:ascii="宋体" w:hAnsi="宋体" w:cs="宋体"/>
      <w:b w:val="0"/>
      <w:sz w:val="24"/>
    </w:rPr>
  </w:style>
  <w:style w:type="paragraph" w:customStyle="1" w:styleId="cjh">
    <w:name w:val="cjh"/>
    <w:basedOn w:val="a5"/>
    <w:next w:val="a5"/>
    <w:qFormat/>
    <w:pPr>
      <w:keepLines/>
      <w:suppressLineNumbers/>
      <w:suppressAutoHyphens/>
      <w:jc w:val="center"/>
      <w:outlineLvl w:val="0"/>
    </w:pPr>
    <w:rPr>
      <w:rFonts w:ascii="宋体" w:hAnsi="Times New Roman"/>
      <w:b w:val="0"/>
      <w:kern w:val="24"/>
      <w:szCs w:val="20"/>
    </w:rPr>
  </w:style>
  <w:style w:type="paragraph" w:customStyle="1" w:styleId="ParaCharCharCharChar">
    <w:name w:val="默认段落字体 Para Char Char Char Char"/>
    <w:basedOn w:val="a5"/>
    <w:qFormat/>
    <w:rPr>
      <w:rFonts w:ascii="Times New Roman" w:hAnsi="Times New Roman"/>
      <w:b w:val="0"/>
    </w:rPr>
  </w:style>
  <w:style w:type="paragraph" w:customStyle="1" w:styleId="ParaCharCharCharCharCharCharCharCharCharCharChar">
    <w:name w:val="默认段落字体 Para Char Char Char Char Char Char Char Char Char Char Char"/>
    <w:basedOn w:val="3"/>
    <w:qFormat/>
    <w:pPr>
      <w:widowControl w:val="0"/>
      <w:tabs>
        <w:tab w:val="left" w:pos="360"/>
        <w:tab w:val="left" w:pos="900"/>
      </w:tabs>
      <w:snapToGrid w:val="0"/>
      <w:spacing w:before="120" w:after="120"/>
      <w:ind w:leftChars="-12" w:left="542" w:firstLineChars="200" w:firstLine="200"/>
      <w:jc w:val="both"/>
    </w:pPr>
    <w:rPr>
      <w:rFonts w:ascii="Times New Roman" w:eastAsia="黑体" w:hAnsi="Times New Roman"/>
      <w:b w:val="0"/>
      <w:bCs w:val="0"/>
      <w:szCs w:val="36"/>
    </w:rPr>
  </w:style>
  <w:style w:type="paragraph" w:customStyle="1" w:styleId="33Section0505">
    <w:name w:val="样式 标题 3标3Section + 黑色 段前: 0.5 行 段后: 0.5 行"/>
    <w:basedOn w:val="3"/>
    <w:qFormat/>
    <w:pPr>
      <w:keepNext w:val="0"/>
      <w:keepLines w:val="0"/>
      <w:widowControl w:val="0"/>
      <w:snapToGrid w:val="0"/>
      <w:spacing w:line="520" w:lineRule="exact"/>
    </w:pPr>
    <w:rPr>
      <w:rFonts w:ascii="Arial" w:eastAsia="宋体" w:hAnsi="Arial" w:cs="宋体"/>
      <w:color w:val="000000"/>
    </w:rPr>
  </w:style>
  <w:style w:type="paragraph" w:customStyle="1" w:styleId="afffff">
    <w:name w:val="基准篇眉"/>
    <w:basedOn w:val="a5"/>
    <w:qFormat/>
    <w:pPr>
      <w:tabs>
        <w:tab w:val="center" w:pos="3780"/>
        <w:tab w:val="right" w:pos="7560"/>
      </w:tabs>
    </w:pPr>
    <w:rPr>
      <w:rFonts w:ascii="Times New Roman" w:hAnsi="Times New Roman"/>
      <w:b w:val="0"/>
    </w:rPr>
  </w:style>
  <w:style w:type="paragraph" w:customStyle="1" w:styleId="afffff0">
    <w:name w:val="单位名称"/>
    <w:basedOn w:val="ab"/>
    <w:qFormat/>
    <w:pPr>
      <w:keepNext/>
      <w:spacing w:before="160"/>
    </w:pPr>
    <w:rPr>
      <w:rFonts w:ascii="Arial" w:hAnsi="Arial"/>
      <w:b/>
      <w:sz w:val="21"/>
      <w:szCs w:val="24"/>
    </w:rPr>
  </w:style>
  <w:style w:type="paragraph" w:customStyle="1" w:styleId="afffff1">
    <w:name w:val="表格样式"/>
    <w:basedOn w:val="a5"/>
    <w:qFormat/>
    <w:pPr>
      <w:adjustRightInd w:val="0"/>
      <w:snapToGrid w:val="0"/>
      <w:jc w:val="center"/>
    </w:pPr>
    <w:rPr>
      <w:rFonts w:ascii="Times New Roman" w:hAnsi="Times New Roman"/>
      <w:b w:val="0"/>
      <w:szCs w:val="20"/>
    </w:rPr>
  </w:style>
  <w:style w:type="paragraph" w:customStyle="1" w:styleId="b0">
    <w:name w:val="表头b"/>
    <w:basedOn w:val="a5"/>
    <w:qFormat/>
    <w:pPr>
      <w:adjustRightInd w:val="0"/>
      <w:snapToGrid w:val="0"/>
      <w:spacing w:line="520" w:lineRule="exact"/>
      <w:ind w:firstLineChars="200" w:firstLine="482"/>
      <w:jc w:val="center"/>
    </w:pPr>
    <w:rPr>
      <w:rFonts w:ascii="宋体" w:hAnsi="宋体"/>
      <w:sz w:val="24"/>
    </w:rPr>
  </w:style>
  <w:style w:type="paragraph" w:customStyle="1" w:styleId="afffff2">
    <w:name w:val="方框"/>
    <w:basedOn w:val="a5"/>
    <w:qFormat/>
    <w:pPr>
      <w:widowControl/>
      <w:spacing w:line="240" w:lineRule="atLeast"/>
    </w:pPr>
    <w:rPr>
      <w:rFonts w:ascii="宋体" w:hAnsi="Times New Roman"/>
      <w:b w:val="0"/>
      <w:kern w:val="0"/>
      <w:sz w:val="24"/>
      <w:szCs w:val="20"/>
    </w:rPr>
  </w:style>
  <w:style w:type="paragraph" w:customStyle="1" w:styleId="Char05">
    <w:name w:val="样式 正文首行缩进正文首行缩进 Char + 段前: 0.5 行"/>
    <w:basedOn w:val="aa"/>
    <w:qFormat/>
    <w:pPr>
      <w:spacing w:beforeLines="50" w:before="156" w:after="0" w:line="360" w:lineRule="auto"/>
      <w:ind w:firstLineChars="0" w:firstLine="567"/>
    </w:pPr>
    <w:rPr>
      <w:rFonts w:eastAsia="宋体" w:hAnsi="Times New Roman" w:cs="宋体"/>
      <w:b w:val="0"/>
      <w:sz w:val="28"/>
      <w:szCs w:val="20"/>
    </w:rPr>
  </w:style>
  <w:style w:type="paragraph" w:customStyle="1" w:styleId="2c">
    <w:name w:val="正文2"/>
    <w:qFormat/>
    <w:pPr>
      <w:jc w:val="both"/>
    </w:pPr>
    <w:rPr>
      <w:kern w:val="2"/>
      <w:sz w:val="21"/>
      <w:szCs w:val="21"/>
    </w:rPr>
  </w:style>
  <w:style w:type="paragraph" w:customStyle="1" w:styleId="05">
    <w:name w:val="样式 正文首行缩进 + 段前: 0.5 行"/>
    <w:basedOn w:val="aa"/>
    <w:qFormat/>
    <w:pPr>
      <w:spacing w:beforeLines="50" w:before="156" w:after="0" w:line="360" w:lineRule="auto"/>
      <w:ind w:firstLineChars="0" w:firstLine="567"/>
    </w:pPr>
    <w:rPr>
      <w:rFonts w:eastAsia="宋体" w:hAnsi="Times New Roman" w:cs="宋体"/>
      <w:b w:val="0"/>
      <w:sz w:val="28"/>
      <w:szCs w:val="20"/>
    </w:rPr>
  </w:style>
  <w:style w:type="paragraph" w:customStyle="1" w:styleId="afffff3">
    <w:name w:val="图"/>
    <w:basedOn w:val="ad"/>
    <w:next w:val="a5"/>
    <w:qFormat/>
    <w:pPr>
      <w:widowControl w:val="0"/>
      <w:spacing w:line="240" w:lineRule="auto"/>
      <w:ind w:firstLineChars="0" w:firstLine="0"/>
      <w:jc w:val="center"/>
    </w:pPr>
    <w:rPr>
      <w:rFonts w:ascii="宋体" w:hAnsi="Times New Roman"/>
      <w:b w:val="0"/>
      <w:kern w:val="2"/>
      <w:sz w:val="21"/>
      <w:szCs w:val="21"/>
    </w:rPr>
  </w:style>
  <w:style w:type="paragraph" w:customStyle="1" w:styleId="2d">
    <w:name w:val="表格2"/>
    <w:basedOn w:val="a5"/>
    <w:qFormat/>
    <w:pPr>
      <w:adjustRightInd w:val="0"/>
      <w:jc w:val="center"/>
      <w:textAlignment w:val="baseline"/>
    </w:pPr>
    <w:rPr>
      <w:rFonts w:ascii="宋体" w:hAnsi="Times New Roman"/>
      <w:b w:val="0"/>
      <w:kern w:val="0"/>
      <w:szCs w:val="20"/>
    </w:rPr>
  </w:style>
  <w:style w:type="paragraph" w:customStyle="1" w:styleId="b1">
    <w:name w:val="表格内容b"/>
    <w:basedOn w:val="a5"/>
    <w:qFormat/>
    <w:pPr>
      <w:adjustRightInd w:val="0"/>
      <w:snapToGrid w:val="0"/>
      <w:jc w:val="center"/>
    </w:pPr>
    <w:rPr>
      <w:rFonts w:ascii="宋体" w:hAnsi="宋体"/>
      <w:b w:val="0"/>
      <w:szCs w:val="21"/>
    </w:rPr>
  </w:style>
  <w:style w:type="paragraph" w:customStyle="1" w:styleId="afffff4">
    <w:name w:val="表题"/>
    <w:basedOn w:val="a5"/>
    <w:next w:val="a5"/>
    <w:qFormat/>
    <w:pPr>
      <w:widowControl/>
      <w:overflowPunct w:val="0"/>
      <w:autoSpaceDE w:val="0"/>
      <w:autoSpaceDN w:val="0"/>
      <w:adjustRightInd w:val="0"/>
      <w:spacing w:before="120" w:after="120" w:line="360" w:lineRule="auto"/>
      <w:jc w:val="center"/>
      <w:textAlignment w:val="baseline"/>
    </w:pPr>
    <w:rPr>
      <w:rFonts w:ascii="Times New Roman" w:hAnsi="Times New Roman"/>
      <w:kern w:val="0"/>
      <w:szCs w:val="20"/>
      <w:lang w:val="en-GB"/>
    </w:rPr>
  </w:style>
  <w:style w:type="paragraph" w:customStyle="1" w:styleId="44Char">
    <w:name w:val="样式 标题 4标题 4 Char +"/>
    <w:basedOn w:val="4"/>
    <w:qFormat/>
    <w:pPr>
      <w:keepNext w:val="0"/>
      <w:keepLines w:val="0"/>
      <w:widowControl w:val="0"/>
      <w:tabs>
        <w:tab w:val="left" w:pos="1440"/>
      </w:tabs>
      <w:spacing w:before="0" w:after="0" w:line="240" w:lineRule="auto"/>
      <w:ind w:left="-567" w:firstLine="567"/>
      <w:jc w:val="both"/>
    </w:pPr>
    <w:rPr>
      <w:rFonts w:ascii="Times New Roman" w:hAnsi="Times New Roman"/>
      <w:bCs w:val="0"/>
      <w:szCs w:val="28"/>
    </w:rPr>
  </w:style>
  <w:style w:type="paragraph" w:customStyle="1" w:styleId="1f0">
    <w:name w:val="表格1"/>
    <w:basedOn w:val="a5"/>
    <w:qFormat/>
    <w:pPr>
      <w:snapToGrid w:val="0"/>
    </w:pPr>
    <w:rPr>
      <w:rFonts w:ascii="Times New Roman" w:eastAsia="仿宋_GB2312" w:hAnsi="Times New Roman"/>
      <w:b w:val="0"/>
    </w:rPr>
  </w:style>
  <w:style w:type="paragraph" w:customStyle="1" w:styleId="787820">
    <w:name w:val="样式 宋体 小四 段前: 7.8 磅 段后: 7.8 磅 行距: 固定值 20 磅"/>
    <w:basedOn w:val="a5"/>
    <w:qFormat/>
    <w:pPr>
      <w:spacing w:before="156" w:after="156" w:line="400" w:lineRule="exact"/>
      <w:ind w:leftChars="100" w:left="100" w:firstLineChars="200" w:firstLine="200"/>
    </w:pPr>
    <w:rPr>
      <w:rFonts w:ascii="宋体" w:hAnsi="宋体"/>
      <w:b w:val="0"/>
      <w:sz w:val="24"/>
      <w:szCs w:val="20"/>
    </w:rPr>
  </w:style>
  <w:style w:type="paragraph" w:customStyle="1" w:styleId="afffff5">
    <w:name w:val="一级无"/>
    <w:basedOn w:val="affa"/>
    <w:qFormat/>
    <w:pPr>
      <w:widowControl/>
      <w:tabs>
        <w:tab w:val="clear" w:pos="5400"/>
      </w:tabs>
      <w:jc w:val="left"/>
    </w:pPr>
    <w:rPr>
      <w:rFonts w:ascii="宋体" w:eastAsia="宋体" w:hAnsi="Times New Roman"/>
      <w:kern w:val="0"/>
      <w:szCs w:val="21"/>
    </w:rPr>
  </w:style>
  <w:style w:type="paragraph" w:customStyle="1" w:styleId="afffff6">
    <w:name w:val="图表脚注"/>
    <w:next w:val="aff7"/>
    <w:qFormat/>
    <w:pPr>
      <w:ind w:leftChars="200" w:left="300" w:hangingChars="100" w:hanging="100"/>
      <w:jc w:val="both"/>
    </w:pPr>
    <w:rPr>
      <w:rFonts w:ascii="宋体"/>
      <w:sz w:val="18"/>
    </w:rPr>
  </w:style>
  <w:style w:type="character" w:customStyle="1" w:styleId="1f1">
    <w:name w:val="未处理的提及1"/>
    <w:basedOn w:val="a6"/>
    <w:uiPriority w:val="99"/>
    <w:semiHidden/>
    <w:unhideWhenUsed/>
    <w:qFormat/>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5.xml"/><Relationship Id="rId26" Type="http://schemas.openxmlformats.org/officeDocument/2006/relationships/image" Target="media/image4.png"/><Relationship Id="rId39" Type="http://schemas.openxmlformats.org/officeDocument/2006/relationships/fontTable" Target="fontTable.xml"/><Relationship Id="rId21" Type="http://schemas.openxmlformats.org/officeDocument/2006/relationships/header" Target="header6.xml"/><Relationship Id="rId34" Type="http://schemas.openxmlformats.org/officeDocument/2006/relationships/image" Target="media/image8.png"/><Relationship Id="rId7" Type="http://schemas.openxmlformats.org/officeDocument/2006/relationships/webSettings" Target="webSettings.xml"/><Relationship Id="rId12" Type="http://schemas.openxmlformats.org/officeDocument/2006/relationships/footer" Target="footer2.xml"/><Relationship Id="rId17" Type="http://schemas.openxmlformats.org/officeDocument/2006/relationships/header" Target="header4.xml"/><Relationship Id="rId25" Type="http://schemas.openxmlformats.org/officeDocument/2006/relationships/oleObject" Target="embeddings/oleObject1.bin"/><Relationship Id="rId33" Type="http://schemas.openxmlformats.org/officeDocument/2006/relationships/image" Target="NULL"/><Relationship Id="rId38" Type="http://schemas.openxmlformats.org/officeDocument/2006/relationships/footer" Target="footer9.xml"/><Relationship Id="rId2" Type="http://schemas.openxmlformats.org/officeDocument/2006/relationships/customXml" Target="../customXml/item2.xml"/><Relationship Id="rId16" Type="http://schemas.openxmlformats.org/officeDocument/2006/relationships/footer" Target="footer4.xml"/><Relationship Id="rId20" Type="http://schemas.openxmlformats.org/officeDocument/2006/relationships/image" Target="media/image1.png"/><Relationship Id="rId29"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24" Type="http://schemas.openxmlformats.org/officeDocument/2006/relationships/image" Target="media/image3.wmf"/><Relationship Id="rId32" Type="http://schemas.openxmlformats.org/officeDocument/2006/relationships/image" Target="media/image7.png"/><Relationship Id="rId37" Type="http://schemas.openxmlformats.org/officeDocument/2006/relationships/header" Target="header8.xml"/><Relationship Id="rId40" Type="http://schemas.openxmlformats.org/officeDocument/2006/relationships/theme" Target="theme/theme1.xml"/><Relationship Id="rId5" Type="http://schemas.microsoft.com/office/2007/relationships/stylesWithEffects" Target="stylesWithEffects.xml"/><Relationship Id="rId15" Type="http://schemas.openxmlformats.org/officeDocument/2006/relationships/header" Target="header3.xml"/><Relationship Id="rId23" Type="http://schemas.openxmlformats.org/officeDocument/2006/relationships/image" Target="media/image2.png"/><Relationship Id="rId28" Type="http://schemas.openxmlformats.org/officeDocument/2006/relationships/image" Target="media/image6.jpg"/><Relationship Id="rId36" Type="http://schemas.openxmlformats.org/officeDocument/2006/relationships/image" Target="media/image10.png"/><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footer" Target="footer8.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oter" Target="footer3.xml"/><Relationship Id="rId22" Type="http://schemas.openxmlformats.org/officeDocument/2006/relationships/footer" Target="footer6.xml"/><Relationship Id="rId27" Type="http://schemas.openxmlformats.org/officeDocument/2006/relationships/image" Target="media/image5.jpeg"/><Relationship Id="rId30" Type="http://schemas.openxmlformats.org/officeDocument/2006/relationships/footer" Target="footer7.xml"/><Relationship Id="rId35" Type="http://schemas.openxmlformats.org/officeDocument/2006/relationships/image" Target="media/image9.png"/><Relationship Id="rId8" Type="http://schemas.openxmlformats.org/officeDocument/2006/relationships/footnotes" Target="footnotes.xml"/><Relationship Id="rId3" Type="http://schemas.openxmlformats.org/officeDocument/2006/relationships/numbering" Target="numbering.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87DDCEE-8D6C-4E2B-B5E0-0DB6A5A09B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105</TotalTime>
  <Pages>81</Pages>
  <Words>6626</Words>
  <Characters>37774</Characters>
  <Application>Microsoft Office Word</Application>
  <DocSecurity>0</DocSecurity>
  <Lines>314</Lines>
  <Paragraphs>88</Paragraphs>
  <ScaleCrop>false</ScaleCrop>
  <Company>微软中国</Company>
  <LinksUpToDate>false</LinksUpToDate>
  <CharactersWithSpaces>44312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编号：GTA-YBS(现状)-2015-0006</dc:title>
  <dc:creator>Administrator</dc:creator>
  <cp:lastModifiedBy>syw</cp:lastModifiedBy>
  <cp:revision>1200</cp:revision>
  <cp:lastPrinted>2023-10-18T01:32:00Z</cp:lastPrinted>
  <dcterms:created xsi:type="dcterms:W3CDTF">2022-05-06T07:50:00Z</dcterms:created>
  <dcterms:modified xsi:type="dcterms:W3CDTF">2026-01-23T01:37:00Z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7B6BE4CC4DFB49BB8F30A72A3025BD8B_13</vt:lpwstr>
  </property>
</Properties>
</file>