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已完成项目网上公布表</w:t>
      </w:r>
    </w:p>
    <w:tbl>
      <w:tblPr>
        <w:tblStyle w:val="7"/>
        <w:tblW w:w="985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1985"/>
        <w:gridCol w:w="566"/>
        <w:gridCol w:w="49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</w:r>
            <w:r>
              <w:rPr>
                <w:rFonts w:hint="eastAsia"/>
                <w:sz w:val="24"/>
                <w:szCs w:val="24"/>
              </w:rPr>
              <w:t>安全评价项目名称：</w:t>
            </w:r>
          </w:p>
        </w:tc>
        <w:tc>
          <w:tcPr>
            <w:tcW w:w="7478" w:type="dxa"/>
            <w:gridSpan w:val="3"/>
          </w:tcPr>
          <w:p>
            <w:pPr>
              <w:rPr>
                <w:szCs w:val="21"/>
              </w:rPr>
            </w:pPr>
            <w:r>
              <w:rPr>
                <w:color w:val="auto"/>
                <w:sz w:val="24"/>
                <w:szCs w:val="24"/>
              </w:rPr>
              <w:t>中国石化销售股份有限公司江西赣州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石城</w:t>
            </w:r>
            <w:r>
              <w:rPr>
                <w:color w:val="auto"/>
                <w:sz w:val="24"/>
                <w:szCs w:val="24"/>
              </w:rPr>
              <w:t>石油分公司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横江秋溪</w:t>
            </w:r>
            <w:r>
              <w:rPr>
                <w:color w:val="auto"/>
                <w:sz w:val="24"/>
                <w:szCs w:val="24"/>
              </w:rPr>
              <w:t>加油站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项目名称：</w:t>
            </w:r>
          </w:p>
        </w:tc>
        <w:tc>
          <w:tcPr>
            <w:tcW w:w="7478" w:type="dxa"/>
            <w:gridSpan w:val="3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安全</w:t>
            </w:r>
            <w:r>
              <w:rPr>
                <w:rFonts w:hint="eastAsia"/>
                <w:color w:val="auto"/>
                <w:sz w:val="24"/>
                <w:szCs w:val="24"/>
              </w:rPr>
              <w:t>现状</w:t>
            </w:r>
            <w:r>
              <w:rPr>
                <w:color w:val="auto"/>
                <w:sz w:val="24"/>
                <w:szCs w:val="24"/>
              </w:rPr>
              <w:t>评价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7" w:hRule="atLeast"/>
        </w:trPr>
        <w:tc>
          <w:tcPr>
            <w:tcW w:w="9854" w:type="dxa"/>
            <w:gridSpan w:val="4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简介：</w:t>
            </w:r>
          </w:p>
          <w:p>
            <w:pPr>
              <w:ind w:firstLine="480" w:firstLineChars="200"/>
              <w:rPr>
                <w:rFonts w:hint="eastAsia" w:eastAsia="新宋体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中国石化销售股份有限公司江西赣州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石城</w:t>
            </w:r>
            <w:r>
              <w:rPr>
                <w:color w:val="auto"/>
                <w:sz w:val="24"/>
                <w:szCs w:val="24"/>
              </w:rPr>
              <w:t>石油分公司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横江秋溪</w:t>
            </w:r>
            <w:r>
              <w:rPr>
                <w:color w:val="auto"/>
                <w:sz w:val="24"/>
                <w:szCs w:val="24"/>
              </w:rPr>
              <w:t>加油站是从事成品油经营的企业，主要经营汽油，</w:t>
            </w:r>
            <w:r>
              <w:rPr>
                <w:rFonts w:eastAsia="新宋体"/>
                <w:color w:val="auto"/>
                <w:sz w:val="24"/>
                <w:szCs w:val="24"/>
              </w:rPr>
              <w:t>柴油。</w:t>
            </w:r>
            <w:r>
              <w:rPr>
                <w:rFonts w:hint="eastAsia"/>
                <w:sz w:val="24"/>
                <w:szCs w:val="24"/>
              </w:rPr>
              <w:t>加油站地处</w:t>
            </w:r>
            <w:r>
              <w:rPr>
                <w:rFonts w:hint="eastAsia" w:ascii="宋体" w:hAnsi="宋体" w:cs="宋体"/>
                <w:color w:val="993300"/>
                <w:sz w:val="24"/>
                <w:szCs w:val="24"/>
              </w:rPr>
              <w:t>江西省赣</w:t>
            </w:r>
            <w:r>
              <w:rPr>
                <w:rFonts w:hint="eastAsia"/>
                <w:bCs/>
                <w:color w:val="993300"/>
                <w:sz w:val="24"/>
                <w:szCs w:val="24"/>
              </w:rPr>
              <w:t>州市</w:t>
            </w:r>
            <w:r>
              <w:rPr>
                <w:rFonts w:hint="eastAsia" w:ascii="宋体" w:hAnsi="宋体" w:cs="宋体"/>
                <w:color w:val="993300"/>
                <w:sz w:val="24"/>
                <w:szCs w:val="24"/>
              </w:rPr>
              <w:t>石城县赣江源镇罗云村</w:t>
            </w:r>
            <w:r>
              <w:rPr>
                <w:rFonts w:hint="eastAsia"/>
                <w:sz w:val="24"/>
                <w:szCs w:val="24"/>
              </w:rPr>
              <w:t>，位于</w:t>
            </w:r>
            <w:r>
              <w:rPr>
                <w:rFonts w:hint="eastAsia" w:hAnsi="宋体"/>
                <w:sz w:val="24"/>
                <w:szCs w:val="24"/>
              </w:rPr>
              <w:t>G206国道东</w:t>
            </w:r>
            <w:r>
              <w:rPr>
                <w:rFonts w:hint="eastAsia"/>
                <w:sz w:val="24"/>
                <w:szCs w:val="24"/>
              </w:rPr>
              <w:t>侧，</w:t>
            </w:r>
            <w:r>
              <w:rPr>
                <w:color w:val="auto"/>
                <w:sz w:val="24"/>
                <w:szCs w:val="24"/>
              </w:rPr>
              <w:t>加油站设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color w:val="auto"/>
                <w:sz w:val="24"/>
                <w:szCs w:val="24"/>
              </w:rPr>
              <w:t>个埋地卧式储罐，其中容量为</w:t>
            </w:r>
            <w:r>
              <w:rPr>
                <w:rFonts w:hint="eastAsia"/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</w:rPr>
              <w:t>0m</w:t>
            </w:r>
            <w:r>
              <w:rPr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color w:val="auto"/>
                <w:sz w:val="24"/>
                <w:szCs w:val="24"/>
              </w:rPr>
              <w:t>汽油储罐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color w:val="auto"/>
                <w:sz w:val="24"/>
                <w:szCs w:val="24"/>
              </w:rPr>
              <w:t>个，容量为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color w:val="auto"/>
                <w:sz w:val="24"/>
                <w:szCs w:val="24"/>
              </w:rPr>
              <w:t>0m</w:t>
            </w:r>
            <w:r>
              <w:rPr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color w:val="auto"/>
                <w:sz w:val="24"/>
                <w:szCs w:val="24"/>
              </w:rPr>
              <w:t>柴油储罐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color w:val="auto"/>
                <w:sz w:val="24"/>
                <w:szCs w:val="24"/>
              </w:rPr>
              <w:t>个</w:t>
            </w:r>
            <w:r>
              <w:rPr>
                <w:rFonts w:hint="eastAsia"/>
                <w:color w:val="auto"/>
                <w:sz w:val="24"/>
                <w:szCs w:val="24"/>
              </w:rPr>
              <w:t>。</w:t>
            </w:r>
            <w:r>
              <w:rPr>
                <w:color w:val="auto"/>
                <w:sz w:val="24"/>
                <w:szCs w:val="24"/>
              </w:rPr>
              <w:t>储罐总容量为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60</w:t>
            </w:r>
            <w:r>
              <w:rPr>
                <w:color w:val="auto"/>
                <w:sz w:val="24"/>
                <w:szCs w:val="24"/>
              </w:rPr>
              <w:t>m</w:t>
            </w:r>
            <w:r>
              <w:rPr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color w:val="auto"/>
                <w:sz w:val="24"/>
                <w:szCs w:val="24"/>
              </w:rPr>
              <w:t>，按柴油储罐折半计算，折算总容量为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45</w:t>
            </w:r>
            <w:r>
              <w:rPr>
                <w:color w:val="auto"/>
                <w:sz w:val="24"/>
                <w:szCs w:val="24"/>
              </w:rPr>
              <w:t>m</w:t>
            </w:r>
            <w:r>
              <w:rPr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color w:val="auto"/>
                <w:sz w:val="24"/>
                <w:szCs w:val="24"/>
              </w:rPr>
              <w:t>，为</w:t>
            </w:r>
            <w:r>
              <w:rPr>
                <w:rFonts w:hint="eastAsia"/>
                <w:color w:val="auto"/>
                <w:sz w:val="24"/>
                <w:szCs w:val="24"/>
              </w:rPr>
              <w:t>三</w:t>
            </w:r>
            <w:r>
              <w:rPr>
                <w:color w:val="auto"/>
                <w:sz w:val="24"/>
                <w:szCs w:val="24"/>
              </w:rPr>
              <w:t>级加油站。建筑、设备为自有。</w:t>
            </w:r>
            <w:r>
              <w:rPr>
                <w:rFonts w:eastAsia="新宋体"/>
                <w:color w:val="auto"/>
                <w:sz w:val="24"/>
                <w:szCs w:val="24"/>
              </w:rPr>
              <w:t>取得</w:t>
            </w:r>
            <w:r>
              <w:rPr>
                <w:rFonts w:hint="eastAsia" w:eastAsia="新宋体"/>
                <w:color w:val="auto"/>
                <w:sz w:val="24"/>
                <w:szCs w:val="24"/>
                <w:lang w:eastAsia="zh-CN"/>
              </w:rPr>
              <w:t>石城</w:t>
            </w:r>
            <w:r>
              <w:rPr>
                <w:rFonts w:hint="eastAsia" w:eastAsia="新宋体"/>
                <w:color w:val="auto"/>
                <w:sz w:val="24"/>
                <w:szCs w:val="24"/>
              </w:rPr>
              <w:t>县应急</w:t>
            </w:r>
            <w:r>
              <w:rPr>
                <w:rFonts w:eastAsia="新宋体"/>
                <w:color w:val="auto"/>
                <w:sz w:val="24"/>
                <w:szCs w:val="24"/>
              </w:rPr>
              <w:t>管理局颁发的危险化学品经营许可证</w:t>
            </w:r>
            <w:r>
              <w:rPr>
                <w:rFonts w:hint="eastAsia"/>
                <w:color w:val="auto"/>
                <w:sz w:val="24"/>
                <w:szCs w:val="24"/>
              </w:rPr>
              <w:t>，</w:t>
            </w:r>
            <w:r>
              <w:rPr>
                <w:color w:val="auto"/>
                <w:sz w:val="24"/>
                <w:szCs w:val="24"/>
              </w:rPr>
              <w:t>证号：</w:t>
            </w:r>
            <w:r>
              <w:rPr>
                <w:rFonts w:hint="eastAsia" w:eastAsia="新宋体"/>
                <w:color w:val="auto"/>
                <w:sz w:val="24"/>
                <w:szCs w:val="24"/>
              </w:rPr>
              <w:t>赣虔石</w:t>
            </w:r>
            <w:r>
              <w:rPr>
                <w:rFonts w:eastAsia="新宋体"/>
                <w:color w:val="auto"/>
                <w:sz w:val="24"/>
                <w:szCs w:val="24"/>
              </w:rPr>
              <w:t>经（甲）字［20</w:t>
            </w:r>
            <w:r>
              <w:rPr>
                <w:rFonts w:hint="eastAsia" w:eastAsia="新宋体"/>
                <w:color w:val="auto"/>
                <w:sz w:val="24"/>
                <w:szCs w:val="24"/>
                <w:lang w:val="en-US" w:eastAsia="zh-CN"/>
              </w:rPr>
              <w:t>22</w:t>
            </w:r>
            <w:r>
              <w:rPr>
                <w:rFonts w:eastAsia="新宋体"/>
                <w:color w:val="auto"/>
                <w:sz w:val="24"/>
                <w:szCs w:val="24"/>
              </w:rPr>
              <w:t>］</w:t>
            </w:r>
            <w:r>
              <w:rPr>
                <w:rFonts w:hint="eastAsia" w:eastAsia="新宋体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eastAsia="新宋体"/>
                <w:color w:val="auto"/>
                <w:sz w:val="24"/>
                <w:szCs w:val="24"/>
              </w:rPr>
              <w:t>00</w:t>
            </w:r>
            <w:r>
              <w:rPr>
                <w:rFonts w:hint="eastAsia" w:eastAsia="新宋体"/>
                <w:color w:val="auto"/>
                <w:sz w:val="24"/>
                <w:szCs w:val="24"/>
                <w:lang w:val="en-US" w:eastAsia="zh-CN"/>
              </w:rPr>
              <w:t>406</w:t>
            </w:r>
            <w:r>
              <w:rPr>
                <w:rFonts w:hint="eastAsia" w:eastAsia="新宋体"/>
                <w:color w:val="auto"/>
                <w:sz w:val="24"/>
                <w:szCs w:val="24"/>
              </w:rPr>
              <w:t>号</w:t>
            </w:r>
            <w:r>
              <w:rPr>
                <w:rFonts w:eastAsia="新宋体"/>
                <w:color w:val="auto"/>
                <w:sz w:val="24"/>
                <w:szCs w:val="24"/>
              </w:rPr>
              <w:t>，</w:t>
            </w:r>
            <w:r>
              <w:rPr>
                <w:color w:val="auto"/>
                <w:sz w:val="24"/>
                <w:szCs w:val="24"/>
              </w:rPr>
              <w:t>许可经营范围</w:t>
            </w:r>
            <w:r>
              <w:rPr>
                <w:rFonts w:eastAsia="新宋体"/>
                <w:color w:val="auto"/>
                <w:sz w:val="24"/>
                <w:szCs w:val="24"/>
              </w:rPr>
              <w:t>为汽油、柴油。</w:t>
            </w:r>
            <w:r>
              <w:rPr>
                <w:rFonts w:hint="eastAsia" w:eastAsia="新宋体"/>
                <w:color w:val="auto"/>
                <w:sz w:val="24"/>
                <w:szCs w:val="24"/>
              </w:rPr>
              <w:t>有效期202</w:t>
            </w:r>
            <w:r>
              <w:rPr>
                <w:rFonts w:hint="eastAsia" w:eastAsia="新宋体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eastAsia="新宋体"/>
                <w:color w:val="auto"/>
                <w:sz w:val="24"/>
                <w:szCs w:val="24"/>
              </w:rPr>
              <w:t>年</w:t>
            </w:r>
            <w:r>
              <w:rPr>
                <w:rFonts w:hint="eastAsia" w:eastAsia="新宋体"/>
                <w:color w:val="auto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eastAsia="新宋体"/>
                <w:color w:val="auto"/>
                <w:sz w:val="24"/>
                <w:szCs w:val="24"/>
              </w:rPr>
              <w:t>月</w:t>
            </w:r>
            <w:r>
              <w:rPr>
                <w:rFonts w:hint="eastAsia" w:eastAsia="新宋体"/>
                <w:color w:val="auto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eastAsia="新宋体"/>
                <w:color w:val="auto"/>
                <w:sz w:val="24"/>
                <w:szCs w:val="24"/>
              </w:rPr>
              <w:t>日。</w:t>
            </w:r>
          </w:p>
          <w:p>
            <w:pPr>
              <w:pStyle w:val="3"/>
              <w:ind w:firstLine="464" w:firstLineChars="200"/>
              <w:rPr>
                <w:rFonts w:ascii="宋体" w:hAnsi="宋体" w:cs="宋体"/>
                <w:spacing w:val="-4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4361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安全评价项目组长：</w:t>
            </w:r>
          </w:p>
        </w:tc>
        <w:tc>
          <w:tcPr>
            <w:tcW w:w="5493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王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/>
                <w:color w:val="auto"/>
                <w:sz w:val="24"/>
                <w:szCs w:val="24"/>
              </w:rPr>
              <w:t>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技术负责人：</w:t>
            </w:r>
          </w:p>
        </w:tc>
        <w:tc>
          <w:tcPr>
            <w:tcW w:w="5493" w:type="dxa"/>
            <w:gridSpan w:val="2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周红波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过程控制负责人：</w:t>
            </w:r>
          </w:p>
        </w:tc>
        <w:tc>
          <w:tcPr>
            <w:tcW w:w="5493" w:type="dxa"/>
            <w:gridSpan w:val="2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王海波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评价报告编制人：</w:t>
            </w:r>
          </w:p>
        </w:tc>
        <w:tc>
          <w:tcPr>
            <w:tcW w:w="5493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王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/>
                <w:color w:val="auto"/>
                <w:sz w:val="24"/>
                <w:szCs w:val="24"/>
              </w:rPr>
              <w:t>波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color w:val="auto"/>
                <w:sz w:val="24"/>
                <w:szCs w:val="24"/>
              </w:rPr>
              <w:t>苏睿劼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</w:rPr>
              <w:t>戴</w:t>
            </w:r>
            <w:r>
              <w:rPr>
                <w:rFonts w:ascii="Calibri" w:hAnsi="Calibri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szCs w:val="24"/>
              </w:rPr>
              <w:t>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报告审核人：</w:t>
            </w:r>
          </w:p>
        </w:tc>
        <w:tc>
          <w:tcPr>
            <w:tcW w:w="5493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檀廷斌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4361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参与评价工作的安全评价师：</w:t>
            </w:r>
          </w:p>
        </w:tc>
        <w:tc>
          <w:tcPr>
            <w:tcW w:w="5493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郑强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</w:rPr>
              <w:t>倪宏华</w:t>
            </w:r>
            <w:r>
              <w:rPr>
                <w:rFonts w:hint="eastAsia"/>
                <w:sz w:val="24"/>
                <w:szCs w:val="24"/>
              </w:rPr>
              <w:t>、赵希勇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注册安全工程师：</w:t>
            </w:r>
          </w:p>
        </w:tc>
        <w:tc>
          <w:tcPr>
            <w:tcW w:w="5493" w:type="dxa"/>
            <w:gridSpan w:val="2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技术专家：</w:t>
            </w:r>
          </w:p>
        </w:tc>
        <w:tc>
          <w:tcPr>
            <w:tcW w:w="5493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赵希勇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361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到现场开展安全评价工作的人员名单：</w:t>
            </w:r>
          </w:p>
        </w:tc>
        <w:tc>
          <w:tcPr>
            <w:tcW w:w="5493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王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/>
                <w:color w:val="auto"/>
                <w:sz w:val="24"/>
                <w:szCs w:val="24"/>
              </w:rPr>
              <w:t>波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color w:val="auto"/>
                <w:sz w:val="24"/>
                <w:szCs w:val="24"/>
              </w:rPr>
              <w:t>苏睿劼</w:t>
            </w:r>
            <w:r>
              <w:rPr>
                <w:rFonts w:hint="eastAsia"/>
                <w:sz w:val="24"/>
                <w:szCs w:val="24"/>
              </w:rPr>
              <w:t>、赵希勇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时间和主要任务：</w:t>
            </w:r>
          </w:p>
        </w:tc>
        <w:tc>
          <w:tcPr>
            <w:tcW w:w="5493" w:type="dxa"/>
            <w:gridSpan w:val="2"/>
          </w:tcPr>
          <w:p>
            <w:pPr>
              <w:widowControl/>
              <w:jc w:val="left"/>
              <w:rPr>
                <w:rFonts w:hint="default" w:ascii="Times New Roman" w:hAnsi="Times New Roman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333333"/>
                <w:kern w:val="0"/>
                <w:szCs w:val="21"/>
              </w:rPr>
              <w:t>完成时间</w:t>
            </w:r>
            <w:r>
              <w:rPr>
                <w:rFonts w:hint="eastAsia" w:ascii="Times New Roman" w:hAnsi="Times New Roman"/>
                <w:color w:val="333333"/>
                <w:kern w:val="0"/>
                <w:szCs w:val="21"/>
                <w:lang w:val="en-US" w:eastAsia="zh-CN"/>
              </w:rPr>
              <w:t>2023.10.7</w:t>
            </w:r>
          </w:p>
          <w:p>
            <w:pPr>
              <w:widowControl/>
              <w:jc w:val="left"/>
              <w:rPr>
                <w:rFonts w:ascii="Times New Roman" w:hAnsi="Times New Roman"/>
                <w:color w:val="333333"/>
                <w:kern w:val="0"/>
                <w:szCs w:val="21"/>
              </w:rPr>
            </w:pPr>
            <w:r>
              <w:rPr>
                <w:rFonts w:hint="eastAsia" w:ascii="Times New Roman" w:hAnsi="Times New Roman"/>
                <w:color w:val="333333"/>
                <w:kern w:val="0"/>
                <w:szCs w:val="21"/>
              </w:rPr>
              <w:t>主要任务：安全现状评价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4"/>
          </w:tcPr>
          <w:p>
            <w:r>
              <w:rPr>
                <w:rFonts w:hint="eastAsia"/>
                <w:sz w:val="24"/>
                <w:szCs w:val="24"/>
              </w:rPr>
              <w:t>评价报告：</w:t>
            </w:r>
            <w:r>
              <w:rPr>
                <w:color w:val="auto"/>
                <w:sz w:val="24"/>
                <w:szCs w:val="24"/>
              </w:rPr>
              <w:t>中国石化销售股份有限公司江西赣州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石城</w:t>
            </w:r>
            <w:r>
              <w:rPr>
                <w:color w:val="auto"/>
                <w:sz w:val="24"/>
                <w:szCs w:val="24"/>
              </w:rPr>
              <w:t>石油分公司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横江秋溪</w:t>
            </w:r>
            <w:r>
              <w:rPr>
                <w:color w:val="auto"/>
                <w:sz w:val="24"/>
                <w:szCs w:val="24"/>
              </w:rPr>
              <w:t>加油站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4"/>
          </w:tcPr>
          <w:p>
            <w:pPr>
              <w:spacing w:line="240" w:lineRule="auto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评价结论</w:t>
            </w:r>
            <w:r>
              <w:rPr>
                <w:rFonts w:hint="eastAsia" w:ascii="Times New Roman" w:hAnsi="Times New Roman"/>
                <w:b/>
                <w:bCs/>
                <w:color w:val="333333"/>
                <w:kern w:val="0"/>
                <w:sz w:val="24"/>
                <w:szCs w:val="24"/>
              </w:rPr>
              <w:t>：</w:t>
            </w:r>
          </w:p>
          <w:p>
            <w:pPr>
              <w:spacing w:line="240" w:lineRule="auto"/>
              <w:ind w:firstLine="480" w:firstLineChars="200"/>
              <w:rPr>
                <w:rFonts w:hint="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1、该加油站为成品油零售企业，属三级加油站，成品油储罐区和加油区均不构成重大危险源。</w:t>
            </w:r>
          </w:p>
          <w:p>
            <w:pPr>
              <w:spacing w:line="24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  <w:r>
              <w:rPr>
                <w:rFonts w:hint="eastAsia"/>
                <w:color w:val="auto"/>
                <w:sz w:val="24"/>
                <w:szCs w:val="24"/>
              </w:rPr>
              <w:t>、该加油站危险度评价，油储罐区为中度危险，</w:t>
            </w:r>
            <w:r>
              <w:rPr>
                <w:color w:val="auto"/>
                <w:sz w:val="24"/>
                <w:szCs w:val="24"/>
              </w:rPr>
              <w:t>由于加油站采用埋地油罐、密封操作、高低液位报警、防渗漏检测等措施，危险有害程度能控制在可接受的范围</w:t>
            </w:r>
            <w:r>
              <w:rPr>
                <w:rFonts w:hint="eastAsia"/>
                <w:color w:val="auto"/>
                <w:sz w:val="24"/>
                <w:szCs w:val="24"/>
              </w:rPr>
              <w:t>，符合要求。</w:t>
            </w:r>
          </w:p>
          <w:p>
            <w:pPr>
              <w:spacing w:line="240" w:lineRule="auto"/>
              <w:ind w:firstLine="480" w:firstLineChars="20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3、该加油站平面布置、建筑结构、消防、安全设施符合国家和行业相关标准、规范的要求。</w:t>
            </w:r>
          </w:p>
          <w:p>
            <w:pPr>
              <w:spacing w:line="240" w:lineRule="auto"/>
              <w:ind w:firstLine="480" w:firstLineChars="20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4、该加油站安全生产管理制度齐全，执行情况良好，可以满足正常运</w:t>
            </w:r>
          </w:p>
          <w:p>
            <w:pPr>
              <w:spacing w:line="240" w:lineRule="auto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行过程中的安全生产的需要。</w:t>
            </w:r>
          </w:p>
          <w:p>
            <w:pPr>
              <w:spacing w:line="240" w:lineRule="auto"/>
              <w:ind w:firstLine="480" w:firstLineChars="20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5、该加油站现状与总平面布置图相符。</w:t>
            </w:r>
          </w:p>
          <w:p>
            <w:pPr>
              <w:spacing w:line="240" w:lineRule="auto"/>
              <w:ind w:firstLine="63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4"/>
                <w:szCs w:val="24"/>
              </w:rPr>
              <w:t>综合所述：</w:t>
            </w:r>
            <w:r>
              <w:rPr>
                <w:rFonts w:hint="eastAsia"/>
                <w:b/>
                <w:color w:val="auto"/>
                <w:sz w:val="24"/>
                <w:szCs w:val="24"/>
              </w:rPr>
              <w:t>该加油站符合危险化学品经营单位安全条件的要求</w:t>
            </w:r>
            <w:r>
              <w:rPr>
                <w:rFonts w:hint="eastAsia"/>
                <w:color w:val="auto"/>
                <w:sz w:val="24"/>
                <w:szCs w:val="24"/>
              </w:rPr>
              <w:t>。</w:t>
            </w:r>
          </w:p>
          <w:p>
            <w:pPr>
              <w:spacing w:line="240" w:lineRule="auto"/>
              <w:ind w:firstLine="482" w:firstLineChars="200"/>
              <w:rPr>
                <w:b/>
                <w:color w:val="auto"/>
                <w:sz w:val="24"/>
                <w:szCs w:val="24"/>
              </w:rPr>
            </w:pPr>
          </w:p>
          <w:p>
            <w:pPr>
              <w:spacing w:line="240" w:lineRule="auto"/>
              <w:ind w:firstLine="482" w:firstLineChars="200"/>
              <w:rPr>
                <w:b/>
                <w:color w:val="auto"/>
                <w:sz w:val="24"/>
                <w:szCs w:val="24"/>
              </w:rPr>
            </w:pPr>
          </w:p>
          <w:p>
            <w:pPr>
              <w:spacing w:line="240" w:lineRule="auto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  <w:gridSpan w:val="3"/>
          </w:tcPr>
          <w:p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提交时间：</w:t>
            </w:r>
          </w:p>
        </w:tc>
        <w:tc>
          <w:tcPr>
            <w:tcW w:w="4927" w:type="dxa"/>
          </w:tcPr>
          <w:p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</w:tbl>
    <w:p>
      <w:pPr>
        <w:spacing w:line="240" w:lineRule="auto"/>
      </w:pPr>
      <w:r>
        <w:rPr>
          <w:sz w:val="24"/>
          <w:szCs w:val="24"/>
        </w:rPr>
        <w:br w:type="page"/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现场照片；</w:t>
      </w:r>
    </w:p>
    <w:p>
      <w:pPr>
        <w:pStyle w:val="2"/>
      </w:pPr>
      <w:bookmarkStart w:id="0" w:name="_GoBack"/>
      <w:r>
        <w:rPr>
          <w:rFonts w:hint="eastAsia" w:eastAsia="宋体"/>
          <w:color w:val="auto"/>
          <w:sz w:val="28"/>
          <w:szCs w:val="28"/>
          <w:lang w:eastAsia="zh-CN"/>
        </w:rPr>
        <w:pict>
          <v:shape id="_x0000_s1051" o:spid="_x0000_s1051" o:spt="75" alt="1696208795022" type="#_x0000_t75" style="position:absolute;left:0pt;margin-left:35.55pt;margin-top:2.35pt;height:576.1pt;width:432.05pt;z-index:251659264;mso-width-relative:page;mso-height-relative:page;" filled="f" o:preferrelative="t" stroked="f" coordsize="21600,21600">
            <v:path/>
            <v:fill on="f" focussize="0,0"/>
            <v:stroke on="f"/>
            <v:imagedata r:id="rId4" o:title="1696208795022"/>
            <o:lock v:ext="edit" aspectratio="t"/>
          </v:shape>
        </w:pict>
      </w:r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jI0NjllYjI1MTFjOTExM2QzODVhMTY1YjIxYzc4ODMifQ=="/>
  </w:docVars>
  <w:rsids>
    <w:rsidRoot w:val="00DC121B"/>
    <w:rsid w:val="000222F5"/>
    <w:rsid w:val="000232FE"/>
    <w:rsid w:val="00060C69"/>
    <w:rsid w:val="00062F31"/>
    <w:rsid w:val="000725F6"/>
    <w:rsid w:val="00073EB9"/>
    <w:rsid w:val="000970FB"/>
    <w:rsid w:val="000A773C"/>
    <w:rsid w:val="000C3BB4"/>
    <w:rsid w:val="000D20DC"/>
    <w:rsid w:val="000D3A9D"/>
    <w:rsid w:val="000E4C53"/>
    <w:rsid w:val="00103F84"/>
    <w:rsid w:val="001719B1"/>
    <w:rsid w:val="001B2596"/>
    <w:rsid w:val="001C2D87"/>
    <w:rsid w:val="001D533D"/>
    <w:rsid w:val="001D65B2"/>
    <w:rsid w:val="001E4E21"/>
    <w:rsid w:val="001F2BE5"/>
    <w:rsid w:val="00207DB6"/>
    <w:rsid w:val="00213AA1"/>
    <w:rsid w:val="00216F69"/>
    <w:rsid w:val="002370A5"/>
    <w:rsid w:val="00240E87"/>
    <w:rsid w:val="00271C8B"/>
    <w:rsid w:val="00273A02"/>
    <w:rsid w:val="00290B2E"/>
    <w:rsid w:val="00296954"/>
    <w:rsid w:val="002A0AAF"/>
    <w:rsid w:val="002B1C03"/>
    <w:rsid w:val="002B4021"/>
    <w:rsid w:val="002C1B6E"/>
    <w:rsid w:val="002C2C99"/>
    <w:rsid w:val="003065EC"/>
    <w:rsid w:val="00323430"/>
    <w:rsid w:val="0037658F"/>
    <w:rsid w:val="003938D1"/>
    <w:rsid w:val="00396B2F"/>
    <w:rsid w:val="00397723"/>
    <w:rsid w:val="003A1E19"/>
    <w:rsid w:val="003A67F8"/>
    <w:rsid w:val="003B6BE6"/>
    <w:rsid w:val="003C146A"/>
    <w:rsid w:val="003C6A65"/>
    <w:rsid w:val="003D41DE"/>
    <w:rsid w:val="003E3BEA"/>
    <w:rsid w:val="00401EB0"/>
    <w:rsid w:val="004032AA"/>
    <w:rsid w:val="0041674D"/>
    <w:rsid w:val="00424AD7"/>
    <w:rsid w:val="00431C16"/>
    <w:rsid w:val="00435B5D"/>
    <w:rsid w:val="00447FE5"/>
    <w:rsid w:val="00462FCE"/>
    <w:rsid w:val="00466BFC"/>
    <w:rsid w:val="004803C3"/>
    <w:rsid w:val="004848E1"/>
    <w:rsid w:val="004866C0"/>
    <w:rsid w:val="004B6D0F"/>
    <w:rsid w:val="004E66B9"/>
    <w:rsid w:val="004F37E4"/>
    <w:rsid w:val="005106FC"/>
    <w:rsid w:val="00511DEF"/>
    <w:rsid w:val="005256E3"/>
    <w:rsid w:val="00531C1F"/>
    <w:rsid w:val="0054105B"/>
    <w:rsid w:val="00552C80"/>
    <w:rsid w:val="00564986"/>
    <w:rsid w:val="0058042E"/>
    <w:rsid w:val="005869BA"/>
    <w:rsid w:val="00590EFE"/>
    <w:rsid w:val="005933CA"/>
    <w:rsid w:val="00595E9D"/>
    <w:rsid w:val="005A63E0"/>
    <w:rsid w:val="005B2DBF"/>
    <w:rsid w:val="005B7473"/>
    <w:rsid w:val="005D1B8C"/>
    <w:rsid w:val="006506C7"/>
    <w:rsid w:val="00671F4F"/>
    <w:rsid w:val="00680C78"/>
    <w:rsid w:val="006961AD"/>
    <w:rsid w:val="006B1E6C"/>
    <w:rsid w:val="006C05B8"/>
    <w:rsid w:val="006C3D69"/>
    <w:rsid w:val="006D0933"/>
    <w:rsid w:val="006F354C"/>
    <w:rsid w:val="00720E86"/>
    <w:rsid w:val="00735A86"/>
    <w:rsid w:val="007435B3"/>
    <w:rsid w:val="00763BAF"/>
    <w:rsid w:val="007679B2"/>
    <w:rsid w:val="00787FC0"/>
    <w:rsid w:val="007B5E5E"/>
    <w:rsid w:val="00802619"/>
    <w:rsid w:val="00810C29"/>
    <w:rsid w:val="0081376D"/>
    <w:rsid w:val="00814F07"/>
    <w:rsid w:val="00820D6E"/>
    <w:rsid w:val="00843769"/>
    <w:rsid w:val="0085268D"/>
    <w:rsid w:val="008540AA"/>
    <w:rsid w:val="00863AB4"/>
    <w:rsid w:val="00865D04"/>
    <w:rsid w:val="00866057"/>
    <w:rsid w:val="008952DC"/>
    <w:rsid w:val="008B0C22"/>
    <w:rsid w:val="008B5FC0"/>
    <w:rsid w:val="008B6FED"/>
    <w:rsid w:val="008C1C9D"/>
    <w:rsid w:val="008D72BD"/>
    <w:rsid w:val="008D7AA7"/>
    <w:rsid w:val="008D7DE9"/>
    <w:rsid w:val="008E3FF5"/>
    <w:rsid w:val="009337BE"/>
    <w:rsid w:val="00950E16"/>
    <w:rsid w:val="00962B2B"/>
    <w:rsid w:val="00963622"/>
    <w:rsid w:val="00971A31"/>
    <w:rsid w:val="00982DBA"/>
    <w:rsid w:val="009A207F"/>
    <w:rsid w:val="009B38D9"/>
    <w:rsid w:val="009E77FD"/>
    <w:rsid w:val="009F3777"/>
    <w:rsid w:val="00A00C92"/>
    <w:rsid w:val="00A257E4"/>
    <w:rsid w:val="00A374D8"/>
    <w:rsid w:val="00A95A92"/>
    <w:rsid w:val="00AC1C30"/>
    <w:rsid w:val="00AC2CA1"/>
    <w:rsid w:val="00AC74BB"/>
    <w:rsid w:val="00AE0669"/>
    <w:rsid w:val="00AE3150"/>
    <w:rsid w:val="00AE6BC4"/>
    <w:rsid w:val="00B47058"/>
    <w:rsid w:val="00B60305"/>
    <w:rsid w:val="00B71331"/>
    <w:rsid w:val="00B7257B"/>
    <w:rsid w:val="00B84A70"/>
    <w:rsid w:val="00B91601"/>
    <w:rsid w:val="00BC0C8B"/>
    <w:rsid w:val="00BD3E30"/>
    <w:rsid w:val="00BF446E"/>
    <w:rsid w:val="00C15FAD"/>
    <w:rsid w:val="00C511F5"/>
    <w:rsid w:val="00C60FC3"/>
    <w:rsid w:val="00C87294"/>
    <w:rsid w:val="00C9010E"/>
    <w:rsid w:val="00CA0EDD"/>
    <w:rsid w:val="00CA5370"/>
    <w:rsid w:val="00CB458D"/>
    <w:rsid w:val="00CB69FD"/>
    <w:rsid w:val="00CC375C"/>
    <w:rsid w:val="00CD0489"/>
    <w:rsid w:val="00CD5E80"/>
    <w:rsid w:val="00CF12A2"/>
    <w:rsid w:val="00D06B63"/>
    <w:rsid w:val="00D46A88"/>
    <w:rsid w:val="00D47000"/>
    <w:rsid w:val="00D7744B"/>
    <w:rsid w:val="00D95FA2"/>
    <w:rsid w:val="00DC121B"/>
    <w:rsid w:val="00DC1DFA"/>
    <w:rsid w:val="00DC4A4D"/>
    <w:rsid w:val="00DC7F51"/>
    <w:rsid w:val="00DE30A1"/>
    <w:rsid w:val="00DF508D"/>
    <w:rsid w:val="00DF7BF6"/>
    <w:rsid w:val="00E25C97"/>
    <w:rsid w:val="00E42899"/>
    <w:rsid w:val="00E92404"/>
    <w:rsid w:val="00EA10A5"/>
    <w:rsid w:val="00EA1742"/>
    <w:rsid w:val="00ED2E63"/>
    <w:rsid w:val="00EE76ED"/>
    <w:rsid w:val="00F0631E"/>
    <w:rsid w:val="00F06CA8"/>
    <w:rsid w:val="00F25F0E"/>
    <w:rsid w:val="00F36678"/>
    <w:rsid w:val="00F416C4"/>
    <w:rsid w:val="00F45E8C"/>
    <w:rsid w:val="00F96C4B"/>
    <w:rsid w:val="00FA7215"/>
    <w:rsid w:val="00FC243F"/>
    <w:rsid w:val="00FF3831"/>
    <w:rsid w:val="02685813"/>
    <w:rsid w:val="08A700BA"/>
    <w:rsid w:val="0E05064B"/>
    <w:rsid w:val="14C426CD"/>
    <w:rsid w:val="152161CC"/>
    <w:rsid w:val="26891DAC"/>
    <w:rsid w:val="2E6A3024"/>
    <w:rsid w:val="30F12D4D"/>
    <w:rsid w:val="339F4E45"/>
    <w:rsid w:val="35C87059"/>
    <w:rsid w:val="43377CE6"/>
    <w:rsid w:val="495F4FEF"/>
    <w:rsid w:val="4C3D7701"/>
    <w:rsid w:val="52825E7D"/>
    <w:rsid w:val="545E4559"/>
    <w:rsid w:val="5F412553"/>
    <w:rsid w:val="6D43570F"/>
    <w:rsid w:val="6ECE112A"/>
    <w:rsid w:val="70574AA9"/>
    <w:rsid w:val="744763BC"/>
    <w:rsid w:val="7C022C5A"/>
    <w:rsid w:val="7DD5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10 磅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next w:val="5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6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6"/>
    <w:semiHidden/>
    <w:qFormat/>
    <w:uiPriority w:val="99"/>
    <w:rPr>
      <w:rFonts w:ascii="Calibri" w:hAnsi="Calibri"/>
      <w:sz w:val="18"/>
      <w:szCs w:val="18"/>
    </w:rPr>
  </w:style>
  <w:style w:type="character" w:customStyle="1" w:styleId="11">
    <w:name w:val="页脚 Char"/>
    <w:basedOn w:val="9"/>
    <w:link w:val="4"/>
    <w:semiHidden/>
    <w:qFormat/>
    <w:uiPriority w:val="99"/>
    <w:rPr>
      <w:rFonts w:ascii="Calibri" w:hAnsi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741</Words>
  <Characters>778</Characters>
  <Lines>5</Lines>
  <Paragraphs>1</Paragraphs>
  <TotalTime>0</TotalTime>
  <ScaleCrop>false</ScaleCrop>
  <LinksUpToDate>false</LinksUpToDate>
  <CharactersWithSpaces>786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2016-03-22T07:50:00Z</dcterms:created>
  <dc:creator>微软用户</dc:creator>
  <cp:lastModifiedBy>Administrator</cp:lastModifiedBy>
  <dcterms:modified xsi:type="dcterms:W3CDTF">2023-10-02T03:14:43Z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662CC6436BDE4F0C82D33B477626CA7D</vt:lpwstr>
  </property>
</Properties>
</file>